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Звіт</w:t>
      </w:r>
      <w:r>
        <w:rPr>
          <w:rFonts w:eastAsia="Times New Roman" w:cs="Times New Roman" w:ascii="Times New Roman" w:hAnsi="Times New Roman"/>
          <w:b w:val="false"/>
          <w:i w:val="false"/>
          <w:caps w:val="false"/>
          <w:smallCaps w:val="false"/>
          <w:strike w:val="false"/>
          <w:dstrike w:val="false"/>
          <w:color w:val="333333"/>
          <w:position w:val="0"/>
          <w:sz w:val="24"/>
          <w:sz w:val="24"/>
          <w:szCs w:val="24"/>
          <w:highlight w:val="white"/>
          <w:u w:val="none"/>
          <w:vertAlign w:val="baseline"/>
        </w:rPr>
        <w:t xml:space="preserve"> </w:t>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 xml:space="preserve">про виконання річного плану заходів державного нагляду (контролю) </w:t>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за 2021 рік</w:t>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pBdr/>
        <w:shd w:val="clear" w:fill="auto"/>
        <w:spacing w:lineRule="auto" w:line="240" w:before="0" w:after="60"/>
        <w:ind w:left="0" w:right="0" w:firstLine="708"/>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Закон України «Про державне регулювання діяльності щодо організації та проведення азартних ігор» (далі – Закон) визначає правові засади здійснення державного регулювання господарської діяльності у сфері організації та проведення азартних ігор в Україні, визначає правові, економічні, соціальні та організаційні умови функціонування азартних ігор.</w:t>
      </w:r>
    </w:p>
    <w:p>
      <w:pPr>
        <w:pStyle w:val="Normal1"/>
        <w:keepNext w:val="false"/>
        <w:keepLines w:val="false"/>
        <w:pageBreakBefore w:val="false"/>
        <w:widowControl/>
        <w:pBdr/>
        <w:shd w:val="clear" w:fill="FFFFFF"/>
        <w:spacing w:lineRule="auto" w:line="240" w:before="0" w:after="60"/>
        <w:ind w:left="0" w:right="0" w:firstLine="708"/>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Згідно з Положенням про Комісію з регулювання азартних ігор та лотерей, затвердженим Постановою Кабінету Міністрів України </w:t>
        <w:br/>
        <w:t>від 23.09.2021 № 891, КРАІЛ є центральним органом виконавчої влади із спеціальним статусом, що забезпечує державне регулювання діяльності у сфері організації та проведення азартних ігор та лотерей.</w:t>
      </w:r>
    </w:p>
    <w:p>
      <w:pPr>
        <w:pStyle w:val="Normal1"/>
        <w:keepNext w:val="false"/>
        <w:keepLines w:val="false"/>
        <w:pageBreakBefore w:val="false"/>
        <w:widowControl/>
        <w:pBdr/>
        <w:shd w:val="clear" w:fill="FFFFFF"/>
        <w:spacing w:lineRule="auto" w:line="240" w:before="0" w:after="60"/>
        <w:ind w:left="0" w:right="0" w:firstLine="708"/>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Відповідно до пункту 21 частини першої статті 8 Закону на КРАІЛ покладено повноваження щодо організації та здійснення державного контролю за організацією та проведенням азартних ігор, зокрема контролю за додержанням Закону, ліцензійних умов, шляхом проведення планових, позапланових та фактичних перевірок, у тому числі методом контрольних закупок.</w:t>
      </w:r>
    </w:p>
    <w:p>
      <w:pPr>
        <w:pStyle w:val="Normal1"/>
        <w:keepNext w:val="false"/>
        <w:keepLines w:val="false"/>
        <w:pageBreakBefore w:val="false"/>
        <w:widowControl/>
        <w:pBdr/>
        <w:shd w:val="clear" w:fill="FFFFFF"/>
        <w:spacing w:lineRule="auto" w:line="240" w:before="0" w:after="0"/>
        <w:ind w:left="0" w:right="0" w:firstLine="709"/>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В свою чергу, відповідно до пункту 9 частини першої статті 8 Закону, КРАІЛ виконує функції органу ліцензування господарської діяльності у сфері організації та проведення азартних ігор, приймає рішення про видачу та анулювання ліцензій у порядку, встановленому Законом. КРАІЛ розпочала видачу ліцензій 02.02.2021, у зв’язку з чим у 2020 році не було затверджено Річний план здійснення заходів державного нагляду (контролю) КРАІЛ на 2021 рік та відповідно планові заходи державного нагляду (контролю) не проводились. </w:t>
      </w:r>
    </w:p>
    <w:p>
      <w:pPr>
        <w:pStyle w:val="Normal1"/>
        <w:keepNext w:val="false"/>
        <w:keepLines w:val="false"/>
        <w:pageBreakBefore w:val="false"/>
        <w:widowControl/>
        <w:pBdr/>
        <w:shd w:val="clear" w:fill="FFFFFF"/>
        <w:spacing w:lineRule="auto" w:line="240" w:before="0" w:after="60"/>
        <w:ind w:left="0" w:right="0" w:firstLine="708"/>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Враховуючи наведе вище, КРАІЛ протягом 2021 року не здійснювались планові заходи державного нагляду (контролю) у сфері організації та проведення азартних ігор.</w:t>
      </w:r>
    </w:p>
    <w:p>
      <w:pPr>
        <w:pStyle w:val="Normal1"/>
        <w:keepNext w:val="false"/>
        <w:keepLines w:val="false"/>
        <w:pageBreakBefore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vertAlign w:val="baseline"/>
        </w:rPr>
      </w:pPr>
      <w:r>
        <w:rPr/>
      </w:r>
    </w:p>
    <w:sectPr>
      <w:type w:val="nextPage"/>
      <w:pgSz w:w="11906" w:h="16838"/>
      <w:pgMar w:left="1701" w:right="850" w:header="0" w:top="1134" w:footer="0"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uk-UA" w:eastAsia="zh-CN" w:bidi="hi-IN"/>
      </w:rPr>
    </w:rPrDefault>
    <w:pPrDefault>
      <w:pPr>
        <w:suppressAutoHyphens w:val="true"/>
      </w:pPr>
    </w:pPrDefault>
  </w:docDefaults>
  <w:style w:type="paragraph" w:styleId="Normal">
    <w:name w:val="Normal"/>
    <w:qFormat/>
    <w:pPr>
      <w:widowControl/>
      <w:bidi w:val="0"/>
      <w:spacing w:before="0" w:after="0"/>
      <w:jc w:val="left"/>
    </w:pPr>
    <w:rPr>
      <w:rFonts w:ascii="Calibri" w:hAnsi="Calibri" w:eastAsia="Calibri" w:cs="Calibri"/>
      <w:color w:val="auto"/>
      <w:kern w:val="0"/>
      <w:sz w:val="22"/>
      <w:szCs w:val="22"/>
      <w:lang w:val="uk-UA"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paragraph" w:styleId="Style8">
    <w:name w:val="Заголовок"/>
    <w:basedOn w:val="Normal"/>
    <w:next w:val="Style9"/>
    <w:qFormat/>
    <w:pPr>
      <w:keepNext w:val="true"/>
      <w:spacing w:before="240" w:after="120"/>
    </w:pPr>
    <w:rPr>
      <w:rFonts w:ascii="Liberation Sans" w:hAnsi="Liberation Sans" w:eastAsia="Noto Sans CJK SC" w:cs="Lohit Devanagari"/>
      <w:sz w:val="28"/>
      <w:szCs w:val="28"/>
    </w:rPr>
  </w:style>
  <w:style w:type="paragraph" w:styleId="Style9">
    <w:name w:val="Body Text"/>
    <w:basedOn w:val="Normal"/>
    <w:pPr>
      <w:spacing w:lineRule="auto" w:line="276" w:before="0" w:after="140"/>
    </w:pPr>
    <w:rPr/>
  </w:style>
  <w:style w:type="paragraph" w:styleId="Style10">
    <w:name w:val="List"/>
    <w:basedOn w:val="Style9"/>
    <w:pPr/>
    <w:rPr>
      <w:rFonts w:cs="Lohit Devanagari"/>
    </w:rPr>
  </w:style>
  <w:style w:type="paragraph" w:styleId="Style11">
    <w:name w:val="Caption"/>
    <w:basedOn w:val="Normal"/>
    <w:qFormat/>
    <w:pPr>
      <w:suppressLineNumbers/>
      <w:spacing w:before="120" w:after="120"/>
    </w:pPr>
    <w:rPr>
      <w:rFonts w:cs="Lohit Devanagari"/>
      <w:i/>
      <w:iCs/>
      <w:sz w:val="24"/>
      <w:szCs w:val="24"/>
    </w:rPr>
  </w:style>
  <w:style w:type="paragraph" w:styleId="Style12">
    <w:name w:val="Указатель"/>
    <w:basedOn w:val="Normal"/>
    <w:qFormat/>
    <w:pPr>
      <w:suppressLineNumbers/>
    </w:pPr>
    <w:rPr>
      <w:rFonts w:cs="Lohit Devanagari"/>
    </w:rPr>
  </w:style>
  <w:style w:type="paragraph" w:styleId="Normal1" w:default="1">
    <w:name w:val="LO-normal"/>
    <w:qFormat/>
    <w:pPr>
      <w:widowControl/>
      <w:bidi w:val="0"/>
      <w:spacing w:before="0" w:after="0"/>
      <w:jc w:val="left"/>
    </w:pPr>
    <w:rPr>
      <w:rFonts w:ascii="Calibri" w:hAnsi="Calibri" w:eastAsia="Calibri" w:cs="Calibri"/>
      <w:color w:val="auto"/>
      <w:kern w:val="0"/>
      <w:sz w:val="22"/>
      <w:szCs w:val="22"/>
      <w:lang w:val="uk-UA" w:eastAsia="zh-CN" w:bidi="hi-IN"/>
    </w:rPr>
  </w:style>
  <w:style w:type="paragraph" w:styleId="Style13">
    <w:name w:val="Title"/>
    <w:basedOn w:val="Normal1"/>
    <w:next w:val="Normal1"/>
    <w:qFormat/>
    <w:pPr>
      <w:keepNext w:val="true"/>
      <w:keepLines/>
      <w:pageBreakBefore w:val="false"/>
      <w:spacing w:lineRule="auto" w:line="240" w:before="480" w:after="120"/>
    </w:pPr>
    <w:rPr>
      <w:b/>
      <w:sz w:val="72"/>
      <w:szCs w:val="72"/>
    </w:rPr>
  </w:style>
  <w:style w:type="paragraph" w:styleId="Style14">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ages>1</Pages>
  <Words>234</Words>
  <Characters>1540</Characters>
  <CharactersWithSpaces>1771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