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62AF" w14:textId="5AD834EA" w:rsidR="00335710" w:rsidRPr="002B4AAA" w:rsidRDefault="00741837">
      <w:pPr>
        <w:suppressAutoHyphens/>
        <w:ind w:right="-81"/>
        <w:jc w:val="center"/>
        <w:rPr>
          <w:b/>
          <w:bCs/>
          <w:sz w:val="28"/>
          <w:szCs w:val="28"/>
          <w:lang w:eastAsia="uk-UA"/>
        </w:rPr>
      </w:pPr>
      <w:r w:rsidRPr="002B4AAA">
        <w:rPr>
          <w:b/>
          <w:bCs/>
          <w:sz w:val="28"/>
          <w:szCs w:val="28"/>
          <w:lang w:eastAsia="uk-UA"/>
        </w:rPr>
        <w:t>ПОЯСНЮВАЛЬНА ЗАПИСКА</w:t>
      </w:r>
      <w:r w:rsidRPr="002B4AAA">
        <w:rPr>
          <w:sz w:val="28"/>
          <w:szCs w:val="28"/>
          <w:lang w:eastAsia="uk-UA"/>
        </w:rPr>
        <w:br/>
      </w:r>
      <w:r w:rsidRPr="002B4AAA">
        <w:rPr>
          <w:b/>
          <w:bCs/>
          <w:sz w:val="28"/>
          <w:szCs w:val="28"/>
          <w:lang w:eastAsia="uk-UA"/>
        </w:rPr>
        <w:t xml:space="preserve">до проєкту </w:t>
      </w:r>
      <w:r w:rsidR="009B7169">
        <w:rPr>
          <w:rFonts w:eastAsia="NSimSun"/>
          <w:b/>
          <w:bCs/>
          <w:kern w:val="3"/>
          <w:sz w:val="28"/>
          <w:szCs w:val="28"/>
          <w:lang w:eastAsia="zh-CN"/>
        </w:rPr>
        <w:t>рішення КРАІЛ</w:t>
      </w:r>
      <w:r w:rsidR="00101363" w:rsidRPr="00101363">
        <w:rPr>
          <w:rFonts w:eastAsia="NSimSun"/>
          <w:b/>
          <w:bCs/>
          <w:kern w:val="3"/>
          <w:sz w:val="28"/>
          <w:szCs w:val="28"/>
          <w:lang w:eastAsia="zh-CN"/>
        </w:rPr>
        <w:t xml:space="preserve"> «</w:t>
      </w:r>
      <w:r w:rsidR="00A207BB" w:rsidRPr="00A207BB">
        <w:rPr>
          <w:rFonts w:eastAsia="NSimSun"/>
          <w:b/>
          <w:bCs/>
          <w:kern w:val="3"/>
          <w:sz w:val="28"/>
          <w:szCs w:val="28"/>
          <w:lang w:eastAsia="zh-CN"/>
        </w:rPr>
        <w:t>Про затвердження Змін до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w:t>
      </w:r>
    </w:p>
    <w:p w14:paraId="7249A3F8" w14:textId="77777777" w:rsidR="00335710" w:rsidRPr="002B4AAA" w:rsidRDefault="00335710">
      <w:pPr>
        <w:suppressAutoHyphens/>
        <w:ind w:right="-81"/>
        <w:jc w:val="center"/>
        <w:rPr>
          <w:b/>
          <w:bCs/>
          <w:sz w:val="28"/>
          <w:szCs w:val="28"/>
          <w:lang w:eastAsia="uk-UA"/>
        </w:rPr>
      </w:pPr>
    </w:p>
    <w:p w14:paraId="0E245D7A" w14:textId="77777777" w:rsidR="00335710" w:rsidRPr="002B4AAA" w:rsidRDefault="00741837" w:rsidP="00A25AC3">
      <w:pPr>
        <w:suppressAutoHyphens/>
        <w:ind w:firstLine="567"/>
        <w:jc w:val="both"/>
        <w:rPr>
          <w:b/>
          <w:bCs/>
          <w:sz w:val="28"/>
          <w:szCs w:val="28"/>
          <w:lang w:eastAsia="uk-UA"/>
        </w:rPr>
      </w:pPr>
      <w:r w:rsidRPr="002B4AAA">
        <w:rPr>
          <w:rFonts w:eastAsia="Times New Roman"/>
          <w:b/>
          <w:bCs/>
          <w:sz w:val="28"/>
          <w:szCs w:val="28"/>
          <w:lang w:eastAsia="uk-UA"/>
        </w:rPr>
        <w:t>1. Мета</w:t>
      </w:r>
    </w:p>
    <w:p w14:paraId="2422D8E1" w14:textId="55B8750A" w:rsidR="00335710" w:rsidRPr="002B4AAA" w:rsidRDefault="00DC3CCD" w:rsidP="00A25AC3">
      <w:pPr>
        <w:pStyle w:val="ae"/>
        <w:suppressAutoHyphens/>
        <w:ind w:left="0" w:firstLine="567"/>
        <w:jc w:val="both"/>
        <w:rPr>
          <w:sz w:val="28"/>
          <w:szCs w:val="28"/>
          <w:lang w:eastAsia="uk-UA"/>
        </w:rPr>
      </w:pPr>
      <w:r w:rsidRPr="00101363">
        <w:rPr>
          <w:sz w:val="28"/>
          <w:szCs w:val="28"/>
          <w:lang w:eastAsia="uk-UA"/>
        </w:rPr>
        <w:t>П</w:t>
      </w:r>
      <w:r w:rsidR="00741837" w:rsidRPr="00101363">
        <w:rPr>
          <w:sz w:val="28"/>
          <w:szCs w:val="28"/>
          <w:lang w:eastAsia="uk-UA"/>
        </w:rPr>
        <w:t xml:space="preserve">роєкт </w:t>
      </w:r>
      <w:r w:rsidR="00A207BB">
        <w:rPr>
          <w:rFonts w:eastAsia="NSimSun"/>
          <w:kern w:val="3"/>
          <w:sz w:val="28"/>
          <w:szCs w:val="28"/>
          <w:lang w:eastAsia="zh-CN"/>
        </w:rPr>
        <w:t>рішення</w:t>
      </w:r>
      <w:r w:rsidR="00101363" w:rsidRPr="00101363">
        <w:rPr>
          <w:rFonts w:eastAsia="NSimSun"/>
          <w:kern w:val="3"/>
          <w:sz w:val="28"/>
          <w:szCs w:val="28"/>
          <w:lang w:eastAsia="zh-CN"/>
        </w:rPr>
        <w:t xml:space="preserve"> </w:t>
      </w:r>
      <w:r w:rsidR="00A207BB">
        <w:rPr>
          <w:rFonts w:eastAsia="NSimSun"/>
          <w:kern w:val="3"/>
          <w:sz w:val="28"/>
          <w:szCs w:val="28"/>
          <w:lang w:eastAsia="zh-CN"/>
        </w:rPr>
        <w:t>КРАІЛ</w:t>
      </w:r>
      <w:r w:rsidR="00101363" w:rsidRPr="00101363">
        <w:rPr>
          <w:rFonts w:eastAsia="NSimSun"/>
          <w:kern w:val="3"/>
          <w:sz w:val="28"/>
          <w:szCs w:val="28"/>
          <w:lang w:eastAsia="zh-CN"/>
        </w:rPr>
        <w:t xml:space="preserve"> «</w:t>
      </w:r>
      <w:r w:rsidR="00A207BB" w:rsidRPr="00A207BB">
        <w:rPr>
          <w:rFonts w:eastAsia="NSimSun"/>
          <w:kern w:val="3"/>
          <w:sz w:val="28"/>
          <w:szCs w:val="28"/>
          <w:lang w:eastAsia="zh-CN"/>
        </w:rPr>
        <w:t>Про затвердження Змін до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w:t>
      </w:r>
      <w:r w:rsidR="00101363" w:rsidRPr="00101363">
        <w:rPr>
          <w:rFonts w:eastAsia="NSimSun"/>
          <w:bCs/>
          <w:kern w:val="3"/>
          <w:sz w:val="28"/>
          <w:szCs w:val="28"/>
          <w:lang w:eastAsia="zh-CN"/>
        </w:rPr>
        <w:t xml:space="preserve"> </w:t>
      </w:r>
      <w:r w:rsidR="00741837" w:rsidRPr="00101363">
        <w:rPr>
          <w:sz w:val="28"/>
          <w:szCs w:val="28"/>
          <w:lang w:eastAsia="uk-UA"/>
        </w:rPr>
        <w:t xml:space="preserve">(далі </w:t>
      </w:r>
      <w:r w:rsidR="00005C55">
        <w:rPr>
          <w:sz w:val="28"/>
          <w:szCs w:val="28"/>
          <w:lang w:eastAsia="uk-UA"/>
        </w:rPr>
        <w:t>–</w:t>
      </w:r>
      <w:r w:rsidR="00741837" w:rsidRPr="00101363">
        <w:rPr>
          <w:sz w:val="28"/>
          <w:szCs w:val="28"/>
          <w:lang w:eastAsia="uk-UA"/>
        </w:rPr>
        <w:t xml:space="preserve"> </w:t>
      </w:r>
      <w:r w:rsidR="009B08A6" w:rsidRPr="00101363">
        <w:rPr>
          <w:sz w:val="28"/>
          <w:szCs w:val="28"/>
          <w:lang w:eastAsia="uk-UA"/>
        </w:rPr>
        <w:t>п</w:t>
      </w:r>
      <w:r w:rsidR="00741837" w:rsidRPr="00101363">
        <w:rPr>
          <w:sz w:val="28"/>
          <w:szCs w:val="28"/>
          <w:lang w:eastAsia="uk-UA"/>
        </w:rPr>
        <w:t xml:space="preserve">роєкт) </w:t>
      </w:r>
      <w:r w:rsidRPr="00101363">
        <w:rPr>
          <w:sz w:val="28"/>
          <w:szCs w:val="28"/>
          <w:lang w:eastAsia="uk-UA"/>
        </w:rPr>
        <w:t xml:space="preserve">розроблено </w:t>
      </w:r>
      <w:bookmarkStart w:id="0" w:name="_Hlk143092317"/>
      <w:r w:rsidRPr="00101363">
        <w:rPr>
          <w:sz w:val="28"/>
          <w:szCs w:val="28"/>
          <w:lang w:eastAsia="uk-UA"/>
        </w:rPr>
        <w:t xml:space="preserve">з метою </w:t>
      </w:r>
      <w:r w:rsidR="00E64264" w:rsidRPr="00101363">
        <w:rPr>
          <w:sz w:val="28"/>
          <w:szCs w:val="28"/>
          <w:lang w:eastAsia="uk-UA"/>
        </w:rPr>
        <w:t xml:space="preserve">приведення </w:t>
      </w:r>
      <w:r w:rsidR="00A207BB">
        <w:rPr>
          <w:sz w:val="28"/>
          <w:szCs w:val="28"/>
          <w:lang w:eastAsia="uk-UA"/>
        </w:rPr>
        <w:t xml:space="preserve">нормативно-правових </w:t>
      </w:r>
      <w:r w:rsidR="00101363" w:rsidRPr="00101363">
        <w:rPr>
          <w:sz w:val="28"/>
          <w:szCs w:val="28"/>
          <w:lang w:eastAsia="uk-UA"/>
        </w:rPr>
        <w:t>актів</w:t>
      </w:r>
      <w:r w:rsidR="00E64264" w:rsidRPr="00101363">
        <w:rPr>
          <w:sz w:val="28"/>
          <w:szCs w:val="28"/>
          <w:lang w:eastAsia="uk-UA"/>
        </w:rPr>
        <w:t xml:space="preserve"> </w:t>
      </w:r>
      <w:r w:rsidR="00A207BB">
        <w:rPr>
          <w:sz w:val="28"/>
          <w:szCs w:val="28"/>
          <w:lang w:eastAsia="uk-UA"/>
        </w:rPr>
        <w:t>КРАІЛ</w:t>
      </w:r>
      <w:r w:rsidR="005E39DA">
        <w:rPr>
          <w:sz w:val="28"/>
          <w:szCs w:val="28"/>
          <w:lang w:eastAsia="uk-UA"/>
        </w:rPr>
        <w:t xml:space="preserve"> </w:t>
      </w:r>
      <w:r w:rsidR="00101363" w:rsidRPr="00101363">
        <w:rPr>
          <w:sz w:val="28"/>
          <w:szCs w:val="28"/>
          <w:lang w:eastAsia="uk-UA"/>
        </w:rPr>
        <w:t xml:space="preserve">у відповідність </w:t>
      </w:r>
      <w:r w:rsidR="008A06E7">
        <w:rPr>
          <w:sz w:val="28"/>
          <w:szCs w:val="28"/>
          <w:lang w:eastAsia="uk-UA"/>
        </w:rPr>
        <w:t>із</w:t>
      </w:r>
      <w:r w:rsidR="00101363" w:rsidRPr="00101363">
        <w:rPr>
          <w:sz w:val="28"/>
          <w:szCs w:val="28"/>
          <w:lang w:eastAsia="uk-UA"/>
        </w:rPr>
        <w:t xml:space="preserve"> </w:t>
      </w:r>
      <w:bookmarkEnd w:id="0"/>
      <w:r w:rsidR="005E39DA" w:rsidRPr="005E39DA">
        <w:rPr>
          <w:sz w:val="28"/>
          <w:szCs w:val="28"/>
          <w:lang w:eastAsia="uk-UA"/>
        </w:rPr>
        <w:t>Законом України «Про адміністративну процедуру»</w:t>
      </w:r>
      <w:r w:rsidR="00FF30D2">
        <w:rPr>
          <w:sz w:val="28"/>
          <w:szCs w:val="28"/>
          <w:lang w:eastAsia="uk-UA"/>
        </w:rPr>
        <w:t xml:space="preserve"> (</w:t>
      </w:r>
      <w:r w:rsidR="00375442">
        <w:rPr>
          <w:sz w:val="28"/>
          <w:szCs w:val="28"/>
          <w:lang w:eastAsia="uk-UA"/>
        </w:rPr>
        <w:t xml:space="preserve">далі – </w:t>
      </w:r>
      <w:r w:rsidR="00FF30D2" w:rsidRPr="00FF30D2">
        <w:rPr>
          <w:sz w:val="28"/>
          <w:szCs w:val="28"/>
          <w:lang w:eastAsia="uk-UA"/>
        </w:rPr>
        <w:t>Закон</w:t>
      </w:r>
      <w:r w:rsidR="00375442">
        <w:rPr>
          <w:sz w:val="28"/>
          <w:szCs w:val="28"/>
          <w:lang w:eastAsia="uk-UA"/>
        </w:rPr>
        <w:t xml:space="preserve"> </w:t>
      </w:r>
      <w:r w:rsidR="00FF30D2" w:rsidRPr="00FF30D2">
        <w:rPr>
          <w:sz w:val="28"/>
          <w:szCs w:val="28"/>
          <w:lang w:eastAsia="uk-UA"/>
        </w:rPr>
        <w:t>про адміністративну процедуру</w:t>
      </w:r>
      <w:r w:rsidR="00FF30D2">
        <w:rPr>
          <w:sz w:val="28"/>
          <w:szCs w:val="28"/>
          <w:lang w:eastAsia="uk-UA"/>
        </w:rPr>
        <w:t>)</w:t>
      </w:r>
      <w:r w:rsidR="009B08A6" w:rsidRPr="002B4AAA">
        <w:rPr>
          <w:rStyle w:val="rvts23"/>
          <w:rFonts w:eastAsia="NSimSun"/>
          <w:sz w:val="28"/>
          <w:szCs w:val="28"/>
        </w:rPr>
        <w:t>.</w:t>
      </w:r>
    </w:p>
    <w:p w14:paraId="67E6F51F" w14:textId="77777777" w:rsidR="00335710" w:rsidRPr="002B4AAA" w:rsidRDefault="00335710" w:rsidP="00A25AC3">
      <w:pPr>
        <w:suppressAutoHyphens/>
        <w:ind w:firstLine="567"/>
        <w:jc w:val="both"/>
        <w:rPr>
          <w:b/>
          <w:bCs/>
          <w:sz w:val="28"/>
          <w:szCs w:val="28"/>
          <w:lang w:eastAsia="uk-UA"/>
        </w:rPr>
      </w:pPr>
      <w:bookmarkStart w:id="1" w:name="n1977"/>
      <w:bookmarkStart w:id="2" w:name="n1978"/>
      <w:bookmarkEnd w:id="1"/>
      <w:bookmarkEnd w:id="2"/>
    </w:p>
    <w:p w14:paraId="225687BF" w14:textId="77777777" w:rsidR="00335710" w:rsidRPr="002B4AAA" w:rsidRDefault="00741837" w:rsidP="00A25AC3">
      <w:pPr>
        <w:suppressAutoHyphens/>
        <w:ind w:firstLine="567"/>
        <w:jc w:val="both"/>
        <w:rPr>
          <w:sz w:val="28"/>
          <w:szCs w:val="28"/>
          <w:lang w:eastAsia="uk-UA"/>
        </w:rPr>
      </w:pPr>
      <w:r w:rsidRPr="002B4AAA">
        <w:rPr>
          <w:rFonts w:eastAsia="Times New Roman"/>
          <w:b/>
          <w:bCs/>
          <w:sz w:val="28"/>
          <w:szCs w:val="28"/>
          <w:lang w:eastAsia="uk-UA"/>
        </w:rPr>
        <w:t>2. Обґрунтування необхідності прийняття акта</w:t>
      </w:r>
    </w:p>
    <w:p w14:paraId="425297B7" w14:textId="340116B1" w:rsidR="004A64D8" w:rsidRDefault="004A64D8" w:rsidP="00FF30D2">
      <w:pPr>
        <w:suppressLineNumbers/>
        <w:ind w:firstLine="567"/>
        <w:jc w:val="both"/>
        <w:rPr>
          <w:sz w:val="28"/>
          <w:szCs w:val="28"/>
        </w:rPr>
      </w:pPr>
      <w:r>
        <w:rPr>
          <w:sz w:val="28"/>
          <w:szCs w:val="28"/>
        </w:rPr>
        <w:t xml:space="preserve">17.02.2022 прийнято </w:t>
      </w:r>
      <w:r w:rsidRPr="004A64D8">
        <w:rPr>
          <w:sz w:val="28"/>
          <w:szCs w:val="28"/>
        </w:rPr>
        <w:t>Закон про адміністративну процедуру</w:t>
      </w:r>
      <w:r>
        <w:rPr>
          <w:sz w:val="28"/>
          <w:szCs w:val="28"/>
        </w:rPr>
        <w:t>, який</w:t>
      </w:r>
      <w:r w:rsidRPr="004A64D8">
        <w:rPr>
          <w:sz w:val="28"/>
          <w:szCs w:val="28"/>
        </w:rPr>
        <w:t xml:space="preserve">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фізичними та юридичними особами щодо розгляду і вирішення адміністративних справ у дусі визначеної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свободи чи законні інтереси людини і громадянина.</w:t>
      </w:r>
    </w:p>
    <w:p w14:paraId="51048AE6" w14:textId="28D04A96" w:rsidR="00FF30D2" w:rsidRPr="00FF30D2" w:rsidRDefault="00FF30D2" w:rsidP="00FF30D2">
      <w:pPr>
        <w:suppressLineNumbers/>
        <w:ind w:firstLine="567"/>
        <w:jc w:val="both"/>
        <w:rPr>
          <w:sz w:val="28"/>
          <w:szCs w:val="28"/>
        </w:rPr>
      </w:pPr>
      <w:r>
        <w:rPr>
          <w:sz w:val="28"/>
          <w:szCs w:val="28"/>
        </w:rPr>
        <w:t>П</w:t>
      </w:r>
      <w:r w:rsidRPr="00FF30D2">
        <w:rPr>
          <w:sz w:val="28"/>
          <w:szCs w:val="28"/>
        </w:rPr>
        <w:t xml:space="preserve">ідпунктом 2 пункту 8 розділу ІХ Закону </w:t>
      </w:r>
      <w:r w:rsidR="00E676D9">
        <w:rPr>
          <w:sz w:val="28"/>
          <w:szCs w:val="28"/>
        </w:rPr>
        <w:t xml:space="preserve">про </w:t>
      </w:r>
      <w:r w:rsidRPr="00FF30D2">
        <w:rPr>
          <w:sz w:val="28"/>
          <w:szCs w:val="28"/>
        </w:rPr>
        <w:t>адміністративну процедуру</w:t>
      </w:r>
      <w:r>
        <w:rPr>
          <w:sz w:val="28"/>
          <w:szCs w:val="28"/>
        </w:rPr>
        <w:t xml:space="preserve"> </w:t>
      </w:r>
      <w:r w:rsidRPr="00FF30D2">
        <w:rPr>
          <w:sz w:val="28"/>
          <w:szCs w:val="28"/>
        </w:rPr>
        <w:t>передбачено Кабінету Міністрів України</w:t>
      </w:r>
      <w:r>
        <w:rPr>
          <w:sz w:val="28"/>
          <w:szCs w:val="28"/>
        </w:rPr>
        <w:t>, зокрема,</w:t>
      </w:r>
      <w:r w:rsidR="00891098">
        <w:rPr>
          <w:sz w:val="28"/>
          <w:szCs w:val="28"/>
        </w:rPr>
        <w:t xml:space="preserve"> </w:t>
      </w:r>
      <w:r w:rsidRPr="00FF30D2">
        <w:rPr>
          <w:sz w:val="28"/>
          <w:szCs w:val="28"/>
        </w:rPr>
        <w:t>протягом 18 місяців з дня опублікування цього Закону вжити заходів щодо прийняття та/або оновлення нормативних актів органів виконавчої влади, що випливає з цього Закону, забезпечивши набрання ними чинності одночасно з набранням чинності Законом.</w:t>
      </w:r>
    </w:p>
    <w:p w14:paraId="6F0F4C7D" w14:textId="5179AB35" w:rsidR="00FF30D2" w:rsidRDefault="00FF30D2" w:rsidP="00FF30D2">
      <w:pPr>
        <w:suppressLineNumbers/>
        <w:ind w:firstLine="567"/>
        <w:jc w:val="both"/>
        <w:rPr>
          <w:sz w:val="28"/>
          <w:szCs w:val="28"/>
        </w:rPr>
      </w:pPr>
      <w:r w:rsidRPr="00FF30D2">
        <w:rPr>
          <w:sz w:val="28"/>
          <w:szCs w:val="28"/>
        </w:rPr>
        <w:t xml:space="preserve">Так, з метою забезпечення виконання Закону дорученням Прем’єр-міністра України Д. Шмигаля від 23.06.2022 № 14838/1/1-22 міністерствам, іншим керівникам центральних органів виконавчої влади </w:t>
      </w:r>
      <w:r w:rsidR="00E3040F">
        <w:rPr>
          <w:sz w:val="28"/>
          <w:szCs w:val="28"/>
        </w:rPr>
        <w:t>надіслано</w:t>
      </w:r>
      <w:r w:rsidRPr="00FF30D2">
        <w:rPr>
          <w:sz w:val="28"/>
          <w:szCs w:val="28"/>
        </w:rPr>
        <w:t xml:space="preserve"> План організації підготовки проектів актів та виконання інших завдань, необхідних для забезпечення реалізації Закону України від 17 лютого 2022 р. № 2073-ІХ «Про адміністративну процедуру»</w:t>
      </w:r>
      <w:r w:rsidR="00E3040F">
        <w:rPr>
          <w:sz w:val="28"/>
          <w:szCs w:val="28"/>
        </w:rPr>
        <w:t>,</w:t>
      </w:r>
      <w:r w:rsidRPr="00FF30D2">
        <w:rPr>
          <w:sz w:val="28"/>
          <w:szCs w:val="28"/>
        </w:rPr>
        <w:t xml:space="preserve"> </w:t>
      </w:r>
      <w:r w:rsidR="004A64D8">
        <w:rPr>
          <w:sz w:val="28"/>
          <w:szCs w:val="28"/>
        </w:rPr>
        <w:t xml:space="preserve">згідно з </w:t>
      </w:r>
      <w:r w:rsidRPr="00FF30D2">
        <w:rPr>
          <w:sz w:val="28"/>
          <w:szCs w:val="28"/>
        </w:rPr>
        <w:t>підпунк</w:t>
      </w:r>
      <w:r w:rsidR="003A17E6">
        <w:rPr>
          <w:sz w:val="28"/>
          <w:szCs w:val="28"/>
        </w:rPr>
        <w:t>т</w:t>
      </w:r>
      <w:r w:rsidR="004A64D8">
        <w:rPr>
          <w:sz w:val="28"/>
          <w:szCs w:val="28"/>
        </w:rPr>
        <w:t>ом</w:t>
      </w:r>
      <w:r w:rsidRPr="00FF30D2">
        <w:rPr>
          <w:sz w:val="28"/>
          <w:szCs w:val="28"/>
        </w:rPr>
        <w:t xml:space="preserve"> 1.</w:t>
      </w:r>
      <w:r w:rsidR="008D7D98">
        <w:rPr>
          <w:sz w:val="28"/>
          <w:szCs w:val="28"/>
        </w:rPr>
        <w:t>5</w:t>
      </w:r>
      <w:r w:rsidRPr="00FF30D2">
        <w:rPr>
          <w:sz w:val="28"/>
          <w:szCs w:val="28"/>
        </w:rPr>
        <w:t xml:space="preserve"> пункту 1 якого передбачен</w:t>
      </w:r>
      <w:r w:rsidR="004A64D8">
        <w:rPr>
          <w:sz w:val="28"/>
          <w:szCs w:val="28"/>
        </w:rPr>
        <w:t>о</w:t>
      </w:r>
      <w:r w:rsidRPr="00FF30D2">
        <w:rPr>
          <w:sz w:val="28"/>
          <w:szCs w:val="28"/>
        </w:rPr>
        <w:t xml:space="preserve"> </w:t>
      </w:r>
      <w:r w:rsidR="008D7D98">
        <w:rPr>
          <w:sz w:val="28"/>
          <w:szCs w:val="28"/>
        </w:rPr>
        <w:t>привести власні нормативно-правові акти у відповідність із Законом</w:t>
      </w:r>
      <w:r w:rsidR="008D7D98" w:rsidRPr="008D7D98">
        <w:t xml:space="preserve"> </w:t>
      </w:r>
      <w:r w:rsidR="008D7D98" w:rsidRPr="008D7D98">
        <w:rPr>
          <w:sz w:val="28"/>
          <w:szCs w:val="28"/>
        </w:rPr>
        <w:t>про адміністративну процедуру</w:t>
      </w:r>
      <w:r w:rsidRPr="00FF30D2">
        <w:rPr>
          <w:sz w:val="28"/>
          <w:szCs w:val="28"/>
        </w:rPr>
        <w:t>.</w:t>
      </w:r>
    </w:p>
    <w:p w14:paraId="4FC3A9C4" w14:textId="6FE66BB2" w:rsidR="00D96461" w:rsidRDefault="00D96461" w:rsidP="00FF30D2">
      <w:pPr>
        <w:suppressLineNumbers/>
        <w:ind w:firstLine="567"/>
        <w:jc w:val="both"/>
        <w:rPr>
          <w:sz w:val="28"/>
          <w:szCs w:val="28"/>
        </w:rPr>
      </w:pPr>
      <w:bookmarkStart w:id="3" w:name="_Hlk153189327"/>
      <w:r w:rsidRPr="00D96461">
        <w:rPr>
          <w:sz w:val="28"/>
          <w:szCs w:val="28"/>
        </w:rPr>
        <w:t>Поряд</w:t>
      </w:r>
      <w:r>
        <w:rPr>
          <w:sz w:val="28"/>
          <w:szCs w:val="28"/>
        </w:rPr>
        <w:t>ок</w:t>
      </w:r>
      <w:r w:rsidRPr="00D96461">
        <w:rPr>
          <w:sz w:val="28"/>
          <w:szCs w:val="28"/>
        </w:rPr>
        <w:t xml:space="preserve">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w:t>
      </w:r>
      <w:r w:rsidRPr="00D96461">
        <w:rPr>
          <w:sz w:val="28"/>
          <w:szCs w:val="28"/>
        </w:rPr>
        <w:lastRenderedPageBreak/>
        <w:t>регулювання діяльності щодо організації та проведення азартних ігор», затвердже</w:t>
      </w:r>
      <w:r>
        <w:rPr>
          <w:sz w:val="28"/>
          <w:szCs w:val="28"/>
        </w:rPr>
        <w:t>ний</w:t>
      </w:r>
      <w:r w:rsidRPr="00D96461">
        <w:rPr>
          <w:sz w:val="28"/>
          <w:szCs w:val="28"/>
        </w:rPr>
        <w:t xml:space="preserve"> рішенням Комісії з регулювання азартних ігор та лотерей від 17 грудня 2020 року № 26, зареєстрован</w:t>
      </w:r>
      <w:r>
        <w:rPr>
          <w:sz w:val="28"/>
          <w:szCs w:val="28"/>
        </w:rPr>
        <w:t>ий</w:t>
      </w:r>
      <w:r w:rsidRPr="00D96461">
        <w:rPr>
          <w:sz w:val="28"/>
          <w:szCs w:val="28"/>
        </w:rPr>
        <w:t xml:space="preserve"> в Міністерстві юстиції України 15 січня 2021 року за № 65/35687</w:t>
      </w:r>
      <w:bookmarkEnd w:id="3"/>
      <w:r>
        <w:rPr>
          <w:sz w:val="28"/>
          <w:szCs w:val="28"/>
        </w:rPr>
        <w:t xml:space="preserve"> (далі – Порядок), </w:t>
      </w:r>
      <w:r w:rsidRPr="00D96461">
        <w:rPr>
          <w:sz w:val="28"/>
          <w:szCs w:val="28"/>
        </w:rPr>
        <w:t>регулює питання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w:t>
      </w:r>
      <w:r>
        <w:rPr>
          <w:sz w:val="28"/>
          <w:szCs w:val="28"/>
        </w:rPr>
        <w:t xml:space="preserve">, </w:t>
      </w:r>
      <w:r w:rsidR="008C5903">
        <w:rPr>
          <w:sz w:val="28"/>
          <w:szCs w:val="28"/>
        </w:rPr>
        <w:t>у зв’язку з чим</w:t>
      </w:r>
      <w:r>
        <w:rPr>
          <w:sz w:val="28"/>
          <w:szCs w:val="28"/>
        </w:rPr>
        <w:t xml:space="preserve"> потребує приведення у відповідність </w:t>
      </w:r>
      <w:r w:rsidR="008C5903">
        <w:rPr>
          <w:sz w:val="28"/>
          <w:szCs w:val="28"/>
        </w:rPr>
        <w:t xml:space="preserve">із </w:t>
      </w:r>
      <w:r w:rsidR="008C5903" w:rsidRPr="008C5903">
        <w:rPr>
          <w:sz w:val="28"/>
          <w:szCs w:val="28"/>
        </w:rPr>
        <w:t>Закон</w:t>
      </w:r>
      <w:r w:rsidR="008C5903">
        <w:rPr>
          <w:sz w:val="28"/>
          <w:szCs w:val="28"/>
        </w:rPr>
        <w:t>ом</w:t>
      </w:r>
      <w:r w:rsidR="008C5903" w:rsidRPr="008C5903">
        <w:rPr>
          <w:sz w:val="28"/>
          <w:szCs w:val="28"/>
        </w:rPr>
        <w:t xml:space="preserve"> про адміністративну процедуру</w:t>
      </w:r>
      <w:r w:rsidR="008C5903">
        <w:rPr>
          <w:sz w:val="28"/>
          <w:szCs w:val="28"/>
        </w:rPr>
        <w:t>.</w:t>
      </w:r>
    </w:p>
    <w:p w14:paraId="020B0E66" w14:textId="18AF71F9" w:rsidR="004A5BEB" w:rsidRDefault="004A5BEB" w:rsidP="005C3EA7">
      <w:pPr>
        <w:suppressLineNumbers/>
        <w:ind w:firstLine="567"/>
        <w:jc w:val="both"/>
        <w:rPr>
          <w:sz w:val="28"/>
          <w:szCs w:val="28"/>
        </w:rPr>
      </w:pPr>
      <w:r>
        <w:rPr>
          <w:sz w:val="28"/>
          <w:szCs w:val="28"/>
        </w:rPr>
        <w:t>Додатково слід зазначити, що</w:t>
      </w:r>
      <w:r w:rsidR="00DE4222">
        <w:rPr>
          <w:sz w:val="28"/>
          <w:szCs w:val="28"/>
        </w:rPr>
        <w:t xml:space="preserve"> пунктом </w:t>
      </w:r>
      <w:r w:rsidR="00D96461">
        <w:rPr>
          <w:sz w:val="28"/>
          <w:szCs w:val="28"/>
        </w:rPr>
        <w:t>13</w:t>
      </w:r>
      <w:r w:rsidR="00FF30D2" w:rsidRPr="00FF30D2">
        <w:rPr>
          <w:sz w:val="28"/>
          <w:szCs w:val="28"/>
        </w:rPr>
        <w:t xml:space="preserve"> Плану діяльності Комісії з регулювання азартних ігор та лотерей з підготовки проєктів регуляторних актів на 2023 рік, затвердженого рішенням КРАІЛ від 13 грудня 2022 року № 429 </w:t>
      </w:r>
      <w:r w:rsidR="00522D62">
        <w:rPr>
          <w:sz w:val="28"/>
          <w:szCs w:val="28"/>
          <w:lang w:val="en-US"/>
        </w:rPr>
        <w:t xml:space="preserve">                    </w:t>
      </w:r>
      <w:r w:rsidR="004A64D8">
        <w:rPr>
          <w:sz w:val="28"/>
          <w:szCs w:val="28"/>
        </w:rPr>
        <w:t>(</w:t>
      </w:r>
      <w:r w:rsidR="005C3EA7" w:rsidRPr="005C3EA7">
        <w:rPr>
          <w:sz w:val="28"/>
          <w:szCs w:val="28"/>
        </w:rPr>
        <w:t>у редакції рішення Комісії з</w:t>
      </w:r>
      <w:r w:rsidR="005C3EA7">
        <w:rPr>
          <w:sz w:val="28"/>
          <w:szCs w:val="28"/>
        </w:rPr>
        <w:t xml:space="preserve"> </w:t>
      </w:r>
      <w:r w:rsidR="005C3EA7" w:rsidRPr="005C3EA7">
        <w:rPr>
          <w:sz w:val="28"/>
          <w:szCs w:val="28"/>
        </w:rPr>
        <w:t>регулювання азартних ігор та лотерей</w:t>
      </w:r>
      <w:r w:rsidR="005C3EA7">
        <w:rPr>
          <w:sz w:val="28"/>
          <w:szCs w:val="28"/>
        </w:rPr>
        <w:t xml:space="preserve"> </w:t>
      </w:r>
      <w:r w:rsidR="005C3EA7" w:rsidRPr="005C3EA7">
        <w:rPr>
          <w:sz w:val="28"/>
          <w:szCs w:val="28"/>
        </w:rPr>
        <w:t>від 08 серпня 2023 року № 86</w:t>
      </w:r>
      <w:r w:rsidR="004A64D8">
        <w:rPr>
          <w:sz w:val="28"/>
          <w:szCs w:val="28"/>
        </w:rPr>
        <w:t>)</w:t>
      </w:r>
      <w:r w:rsidR="00D96461">
        <w:rPr>
          <w:sz w:val="28"/>
          <w:szCs w:val="28"/>
        </w:rPr>
        <w:t xml:space="preserve"> (зі </w:t>
      </w:r>
      <w:r w:rsidR="008C5903">
        <w:rPr>
          <w:sz w:val="28"/>
          <w:szCs w:val="28"/>
        </w:rPr>
        <w:t>змінами</w:t>
      </w:r>
      <w:r w:rsidR="00D96461">
        <w:rPr>
          <w:sz w:val="28"/>
          <w:szCs w:val="28"/>
        </w:rPr>
        <w:t>)</w:t>
      </w:r>
      <w:r>
        <w:rPr>
          <w:sz w:val="28"/>
          <w:szCs w:val="28"/>
        </w:rPr>
        <w:t>, передбачен</w:t>
      </w:r>
      <w:r w:rsidR="002D0371">
        <w:rPr>
          <w:sz w:val="28"/>
          <w:szCs w:val="28"/>
        </w:rPr>
        <w:t>о</w:t>
      </w:r>
      <w:r>
        <w:rPr>
          <w:sz w:val="28"/>
          <w:szCs w:val="28"/>
        </w:rPr>
        <w:t xml:space="preserve"> розроблення проєкту з </w:t>
      </w:r>
      <w:r w:rsidR="00851510">
        <w:rPr>
          <w:sz w:val="28"/>
          <w:szCs w:val="28"/>
        </w:rPr>
        <w:t>ціллю</w:t>
      </w:r>
      <w:r>
        <w:rPr>
          <w:sz w:val="28"/>
          <w:szCs w:val="28"/>
        </w:rPr>
        <w:t xml:space="preserve"> прийняття – </w:t>
      </w:r>
      <w:r w:rsidRPr="004A5BEB">
        <w:rPr>
          <w:sz w:val="28"/>
          <w:szCs w:val="28"/>
        </w:rPr>
        <w:t>приведення</w:t>
      </w:r>
      <w:r>
        <w:rPr>
          <w:sz w:val="28"/>
          <w:szCs w:val="28"/>
        </w:rPr>
        <w:t xml:space="preserve"> </w:t>
      </w:r>
      <w:r w:rsidRPr="004A5BEB">
        <w:rPr>
          <w:sz w:val="28"/>
          <w:szCs w:val="28"/>
        </w:rPr>
        <w:t xml:space="preserve">у відповідність із Законом </w:t>
      </w:r>
      <w:r w:rsidR="007B48D9">
        <w:rPr>
          <w:sz w:val="28"/>
          <w:szCs w:val="28"/>
        </w:rPr>
        <w:t>п</w:t>
      </w:r>
      <w:r w:rsidRPr="004A5BEB">
        <w:rPr>
          <w:sz w:val="28"/>
          <w:szCs w:val="28"/>
        </w:rPr>
        <w:t>ро адміністративну процедуру</w:t>
      </w:r>
      <w:r w:rsidR="00A74A01">
        <w:rPr>
          <w:sz w:val="28"/>
          <w:szCs w:val="28"/>
        </w:rPr>
        <w:t>.</w:t>
      </w:r>
      <w:r w:rsidRPr="004A5BEB">
        <w:rPr>
          <w:sz w:val="28"/>
          <w:szCs w:val="28"/>
        </w:rPr>
        <w:t xml:space="preserve"> </w:t>
      </w:r>
    </w:p>
    <w:p w14:paraId="0D7919A4" w14:textId="0E8DD412" w:rsidR="00D96461" w:rsidRDefault="00A372D8" w:rsidP="00D96461">
      <w:pPr>
        <w:suppressLineNumbers/>
        <w:ind w:firstLine="567"/>
        <w:jc w:val="both"/>
        <w:rPr>
          <w:sz w:val="28"/>
          <w:szCs w:val="28"/>
        </w:rPr>
      </w:pPr>
      <w:r>
        <w:rPr>
          <w:sz w:val="28"/>
          <w:szCs w:val="28"/>
        </w:rPr>
        <w:t xml:space="preserve">Разом </w:t>
      </w:r>
      <w:r w:rsidR="00572BC7">
        <w:rPr>
          <w:sz w:val="28"/>
          <w:szCs w:val="28"/>
        </w:rPr>
        <w:t>і</w:t>
      </w:r>
      <w:r>
        <w:rPr>
          <w:sz w:val="28"/>
          <w:szCs w:val="28"/>
        </w:rPr>
        <w:t>з цим</w:t>
      </w:r>
      <w:r w:rsidR="008C5903">
        <w:rPr>
          <w:sz w:val="28"/>
          <w:szCs w:val="28"/>
        </w:rPr>
        <w:t>,</w:t>
      </w:r>
      <w:r w:rsidR="00D96461" w:rsidRPr="00D96461">
        <w:rPr>
          <w:sz w:val="28"/>
          <w:szCs w:val="28"/>
        </w:rPr>
        <w:t xml:space="preserve"> </w:t>
      </w:r>
      <w:r w:rsidR="00D96461">
        <w:rPr>
          <w:sz w:val="28"/>
          <w:szCs w:val="28"/>
        </w:rPr>
        <w:t xml:space="preserve">додаток 1 до </w:t>
      </w:r>
      <w:bookmarkStart w:id="4" w:name="_Hlk153187793"/>
      <w:r w:rsidR="00D96461" w:rsidRPr="00D96461">
        <w:rPr>
          <w:sz w:val="28"/>
          <w:szCs w:val="28"/>
        </w:rPr>
        <w:t>Порядк</w:t>
      </w:r>
      <w:r w:rsidR="00D96461">
        <w:rPr>
          <w:sz w:val="28"/>
          <w:szCs w:val="28"/>
        </w:rPr>
        <w:t>у</w:t>
      </w:r>
      <w:bookmarkEnd w:id="4"/>
      <w:r w:rsidR="00D96461">
        <w:rPr>
          <w:sz w:val="28"/>
          <w:szCs w:val="28"/>
        </w:rPr>
        <w:t xml:space="preserve"> містить</w:t>
      </w:r>
      <w:r w:rsidR="00D96461" w:rsidRPr="00D96461">
        <w:rPr>
          <w:sz w:val="28"/>
          <w:szCs w:val="28"/>
        </w:rPr>
        <w:t xml:space="preserve"> згод</w:t>
      </w:r>
      <w:r w:rsidR="00D96461">
        <w:rPr>
          <w:sz w:val="28"/>
          <w:szCs w:val="28"/>
        </w:rPr>
        <w:t>у</w:t>
      </w:r>
      <w:r w:rsidR="00D96461" w:rsidRPr="00D96461">
        <w:rPr>
          <w:sz w:val="28"/>
          <w:szCs w:val="28"/>
        </w:rPr>
        <w:t xml:space="preserve"> на обробку КРАІЛ персональних даних, </w:t>
      </w:r>
      <w:r w:rsidR="00D96461">
        <w:rPr>
          <w:sz w:val="28"/>
          <w:szCs w:val="28"/>
        </w:rPr>
        <w:t>що не відповідає</w:t>
      </w:r>
      <w:r w:rsidR="00D96461" w:rsidRPr="00D96461">
        <w:rPr>
          <w:sz w:val="28"/>
          <w:szCs w:val="28"/>
        </w:rPr>
        <w:t xml:space="preserve"> пункт</w:t>
      </w:r>
      <w:r w:rsidR="00D96461">
        <w:rPr>
          <w:sz w:val="28"/>
          <w:szCs w:val="28"/>
        </w:rPr>
        <w:t>ам</w:t>
      </w:r>
      <w:r w:rsidR="00D96461" w:rsidRPr="00D96461">
        <w:rPr>
          <w:sz w:val="28"/>
          <w:szCs w:val="28"/>
        </w:rPr>
        <w:t xml:space="preserve"> 2 та 5 частини першої статті 11 Закону України «Про захист персональних даних», якими передбачено, що підставами для обробки персональних даних є дозвіл на обробку персональних даних, наданий володільцю персональних даних відповідно до закону виключно для здійснення його повноважень та необхідність виконання обов’язку володільця персональних даних, який передбачений законом, та частини п’ятої статті 6 Закону України «Про захист персональних даних», якою передбачено, що обробка персональних даних здійснюється для конкретних і законних цілей, визначених за згодою суб’єкта персональних даних, або у випадках, передбачених законами України, у порядку, встановленому законодавством.</w:t>
      </w:r>
    </w:p>
    <w:p w14:paraId="43B5AF99" w14:textId="613B8E90" w:rsidR="00C40CEF" w:rsidRDefault="004A5BEB" w:rsidP="005C3EA7">
      <w:pPr>
        <w:suppressLineNumbers/>
        <w:ind w:firstLine="567"/>
        <w:jc w:val="both"/>
        <w:rPr>
          <w:sz w:val="28"/>
          <w:szCs w:val="28"/>
        </w:rPr>
      </w:pPr>
      <w:r w:rsidRPr="00DA596B">
        <w:rPr>
          <w:sz w:val="28"/>
          <w:szCs w:val="28"/>
        </w:rPr>
        <w:t>Враховуючи вищевикладене, виникла необхідність у розробленні проєкту</w:t>
      </w:r>
      <w:r>
        <w:rPr>
          <w:sz w:val="28"/>
          <w:szCs w:val="28"/>
        </w:rPr>
        <w:t>.</w:t>
      </w:r>
    </w:p>
    <w:p w14:paraId="216D8ABF" w14:textId="77777777" w:rsidR="00CD3F4D" w:rsidRPr="00DA596B" w:rsidRDefault="00CD3F4D" w:rsidP="00A25AC3">
      <w:pPr>
        <w:tabs>
          <w:tab w:val="left" w:pos="993"/>
          <w:tab w:val="left" w:pos="1134"/>
          <w:tab w:val="left" w:pos="1276"/>
          <w:tab w:val="left" w:pos="1418"/>
        </w:tabs>
        <w:suppressAutoHyphens/>
        <w:ind w:firstLine="567"/>
        <w:jc w:val="both"/>
        <w:rPr>
          <w:rStyle w:val="rvts9"/>
          <w:rFonts w:eastAsia="NSimSun"/>
          <w:kern w:val="2"/>
          <w:sz w:val="28"/>
          <w:szCs w:val="28"/>
          <w:highlight w:val="white"/>
          <w:shd w:val="clear" w:color="auto" w:fill="FFFFFF"/>
          <w:lang w:eastAsia="zh-CN" w:bidi="hi-IN"/>
        </w:rPr>
      </w:pPr>
    </w:p>
    <w:p w14:paraId="02707311" w14:textId="77777777" w:rsidR="00335710" w:rsidRPr="00DA596B" w:rsidRDefault="00741837" w:rsidP="00A25AC3">
      <w:pPr>
        <w:suppressAutoHyphens/>
        <w:ind w:firstLine="567"/>
        <w:jc w:val="both"/>
        <w:rPr>
          <w:sz w:val="28"/>
          <w:szCs w:val="28"/>
          <w:lang w:eastAsia="uk-UA"/>
        </w:rPr>
      </w:pPr>
      <w:r w:rsidRPr="00DA596B">
        <w:rPr>
          <w:rFonts w:eastAsia="Times New Roman"/>
          <w:b/>
          <w:bCs/>
          <w:sz w:val="28"/>
          <w:szCs w:val="28"/>
          <w:lang w:eastAsia="uk-UA"/>
        </w:rPr>
        <w:t>3. Основні положення проєкту акта</w:t>
      </w:r>
    </w:p>
    <w:p w14:paraId="140A6177" w14:textId="09947704" w:rsidR="008A1799" w:rsidRDefault="001E2341" w:rsidP="008A1799">
      <w:pPr>
        <w:suppressAutoHyphens/>
        <w:ind w:firstLine="567"/>
        <w:jc w:val="both"/>
        <w:rPr>
          <w:sz w:val="28"/>
          <w:szCs w:val="28"/>
          <w:lang w:eastAsia="ru-RU"/>
        </w:rPr>
      </w:pPr>
      <w:bookmarkStart w:id="5" w:name="n1981"/>
      <w:bookmarkEnd w:id="5"/>
      <w:r w:rsidRPr="00E14B66">
        <w:rPr>
          <w:sz w:val="28"/>
          <w:szCs w:val="28"/>
          <w:lang w:eastAsia="ru-RU"/>
        </w:rPr>
        <w:t xml:space="preserve">Проєктом пропонується </w:t>
      </w:r>
      <w:r w:rsidR="009A17B0" w:rsidRPr="00E14B66">
        <w:rPr>
          <w:sz w:val="28"/>
          <w:szCs w:val="28"/>
          <w:lang w:eastAsia="ru-RU"/>
        </w:rPr>
        <w:t>в</w:t>
      </w:r>
      <w:r w:rsidRPr="00E14B66">
        <w:rPr>
          <w:sz w:val="28"/>
          <w:szCs w:val="28"/>
          <w:lang w:eastAsia="ru-RU"/>
        </w:rPr>
        <w:t xml:space="preserve">нести зміни до </w:t>
      </w:r>
      <w:r w:rsidR="008C5903">
        <w:rPr>
          <w:sz w:val="28"/>
          <w:szCs w:val="28"/>
          <w:lang w:eastAsia="uk-UA"/>
        </w:rPr>
        <w:t xml:space="preserve">Порядку </w:t>
      </w:r>
      <w:r w:rsidR="00572BC7">
        <w:rPr>
          <w:sz w:val="28"/>
          <w:szCs w:val="28"/>
          <w:lang w:eastAsia="ru-RU"/>
        </w:rPr>
        <w:t>в</w:t>
      </w:r>
      <w:r w:rsidR="00EE4599" w:rsidRPr="00EE4599">
        <w:rPr>
          <w:sz w:val="28"/>
          <w:szCs w:val="28"/>
          <w:lang w:eastAsia="ru-RU"/>
        </w:rPr>
        <w:t xml:space="preserve"> частині приведення у відповідність </w:t>
      </w:r>
      <w:r w:rsidR="00403543">
        <w:rPr>
          <w:sz w:val="28"/>
          <w:szCs w:val="28"/>
          <w:lang w:eastAsia="ru-RU"/>
        </w:rPr>
        <w:t>із</w:t>
      </w:r>
      <w:r w:rsidR="00EE4599" w:rsidRPr="00EE4599">
        <w:rPr>
          <w:sz w:val="28"/>
          <w:szCs w:val="28"/>
          <w:lang w:eastAsia="ru-RU"/>
        </w:rPr>
        <w:t xml:space="preserve"> Закон</w:t>
      </w:r>
      <w:r w:rsidR="00403543">
        <w:rPr>
          <w:sz w:val="28"/>
          <w:szCs w:val="28"/>
          <w:lang w:eastAsia="ru-RU"/>
        </w:rPr>
        <w:t>ом</w:t>
      </w:r>
      <w:r w:rsidR="00EE4599" w:rsidRPr="00EE4599">
        <w:rPr>
          <w:sz w:val="28"/>
          <w:szCs w:val="28"/>
          <w:lang w:eastAsia="ru-RU"/>
        </w:rPr>
        <w:t xml:space="preserve"> про адміністративну процедуру, зокрема</w:t>
      </w:r>
      <w:r w:rsidR="008A1799">
        <w:rPr>
          <w:sz w:val="28"/>
          <w:szCs w:val="28"/>
          <w:lang w:eastAsia="ru-RU"/>
        </w:rPr>
        <w:t xml:space="preserve">, шляхом </w:t>
      </w:r>
      <w:r w:rsidR="00092C61" w:rsidRPr="00092C61">
        <w:rPr>
          <w:sz w:val="28"/>
          <w:szCs w:val="28"/>
          <w:lang w:eastAsia="ru-RU"/>
        </w:rPr>
        <w:t>доповн</w:t>
      </w:r>
      <w:r w:rsidR="00092C61">
        <w:rPr>
          <w:sz w:val="28"/>
          <w:szCs w:val="28"/>
          <w:lang w:eastAsia="ru-RU"/>
        </w:rPr>
        <w:t>ення</w:t>
      </w:r>
      <w:r w:rsidR="008A1799">
        <w:rPr>
          <w:sz w:val="28"/>
          <w:szCs w:val="28"/>
          <w:lang w:eastAsia="ru-RU"/>
        </w:rPr>
        <w:t>:</w:t>
      </w:r>
    </w:p>
    <w:p w14:paraId="771296C3" w14:textId="1FA67965" w:rsidR="00092C61" w:rsidRDefault="00092C61" w:rsidP="008A1799">
      <w:pPr>
        <w:suppressAutoHyphens/>
        <w:ind w:firstLine="567"/>
        <w:jc w:val="both"/>
        <w:rPr>
          <w:sz w:val="28"/>
          <w:szCs w:val="28"/>
          <w:lang w:eastAsia="ru-RU"/>
        </w:rPr>
      </w:pPr>
      <w:r>
        <w:rPr>
          <w:sz w:val="28"/>
          <w:szCs w:val="28"/>
          <w:lang w:eastAsia="ru-RU"/>
        </w:rPr>
        <w:t>п</w:t>
      </w:r>
      <w:r w:rsidRPr="00092C61">
        <w:rPr>
          <w:sz w:val="28"/>
          <w:szCs w:val="28"/>
          <w:lang w:eastAsia="ru-RU"/>
        </w:rPr>
        <w:t>ункт</w:t>
      </w:r>
      <w:r w:rsidR="008A1799">
        <w:rPr>
          <w:sz w:val="28"/>
          <w:szCs w:val="28"/>
          <w:lang w:eastAsia="ru-RU"/>
        </w:rPr>
        <w:t>у</w:t>
      </w:r>
      <w:r w:rsidRPr="00092C61">
        <w:rPr>
          <w:sz w:val="28"/>
          <w:szCs w:val="28"/>
          <w:lang w:eastAsia="ru-RU"/>
        </w:rPr>
        <w:t xml:space="preserve"> 4 після слів «(далі – Уповноважений орган)» словами «відповідно до Закону України </w:t>
      </w:r>
      <w:r w:rsidR="008A1799">
        <w:rPr>
          <w:sz w:val="28"/>
          <w:szCs w:val="28"/>
          <w:lang w:eastAsia="ru-RU"/>
        </w:rPr>
        <w:t>«</w:t>
      </w:r>
      <w:r w:rsidRPr="00092C61">
        <w:rPr>
          <w:sz w:val="28"/>
          <w:szCs w:val="28"/>
          <w:lang w:eastAsia="ru-RU"/>
        </w:rPr>
        <w:t>Про адміністративну процедуру</w:t>
      </w:r>
      <w:r w:rsidR="008A1799">
        <w:rPr>
          <w:sz w:val="28"/>
          <w:szCs w:val="28"/>
          <w:lang w:eastAsia="ru-RU"/>
        </w:rPr>
        <w:t>»</w:t>
      </w:r>
      <w:r w:rsidRPr="00092C61">
        <w:rPr>
          <w:sz w:val="28"/>
          <w:szCs w:val="28"/>
          <w:lang w:eastAsia="ru-RU"/>
        </w:rPr>
        <w:t xml:space="preserve">, з урахуванням особливостей, визначених Законом України </w:t>
      </w:r>
      <w:r w:rsidR="008A1799">
        <w:rPr>
          <w:sz w:val="28"/>
          <w:szCs w:val="28"/>
          <w:lang w:eastAsia="ru-RU"/>
        </w:rPr>
        <w:t>«</w:t>
      </w:r>
      <w:r w:rsidRPr="00092C61">
        <w:rPr>
          <w:sz w:val="28"/>
          <w:szCs w:val="28"/>
          <w:lang w:eastAsia="ru-RU"/>
        </w:rPr>
        <w:t>Про державне регулювання діяльності щодо організації та проведення азартних ігор</w:t>
      </w:r>
      <w:r w:rsidR="008A1799">
        <w:rPr>
          <w:sz w:val="28"/>
          <w:szCs w:val="28"/>
          <w:lang w:eastAsia="ru-RU"/>
        </w:rPr>
        <w:t>»</w:t>
      </w:r>
      <w:r>
        <w:rPr>
          <w:sz w:val="28"/>
          <w:szCs w:val="28"/>
          <w:lang w:eastAsia="ru-RU"/>
        </w:rPr>
        <w:t>;</w:t>
      </w:r>
    </w:p>
    <w:p w14:paraId="70986F5A" w14:textId="0EECE41F" w:rsidR="00092C61" w:rsidRDefault="00092C61" w:rsidP="00092C61">
      <w:pPr>
        <w:suppressAutoHyphens/>
        <w:ind w:firstLine="567"/>
        <w:jc w:val="both"/>
        <w:rPr>
          <w:sz w:val="28"/>
          <w:szCs w:val="28"/>
          <w:lang w:eastAsia="ru-RU"/>
        </w:rPr>
      </w:pPr>
      <w:r w:rsidRPr="00092C61">
        <w:rPr>
          <w:sz w:val="28"/>
          <w:szCs w:val="28"/>
          <w:lang w:eastAsia="ru-RU"/>
        </w:rPr>
        <w:t>Порядку новим пунктом</w:t>
      </w:r>
      <w:r>
        <w:rPr>
          <w:sz w:val="28"/>
          <w:szCs w:val="28"/>
          <w:lang w:eastAsia="ru-RU"/>
        </w:rPr>
        <w:t>, яким встановлено, що в</w:t>
      </w:r>
      <w:r w:rsidRPr="00092C61">
        <w:rPr>
          <w:sz w:val="28"/>
          <w:szCs w:val="28"/>
          <w:lang w:eastAsia="ru-RU"/>
        </w:rPr>
        <w:t xml:space="preserve">ідносини щодо прийняття, набрання чинності, оскарження, виконання та припинення дії адміністративних актів щодо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w:t>
      </w:r>
      <w:r>
        <w:rPr>
          <w:sz w:val="28"/>
          <w:szCs w:val="28"/>
          <w:lang w:eastAsia="ru-RU"/>
        </w:rPr>
        <w:t>«</w:t>
      </w:r>
      <w:r w:rsidRPr="00092C61">
        <w:rPr>
          <w:sz w:val="28"/>
          <w:szCs w:val="28"/>
          <w:lang w:eastAsia="ru-RU"/>
        </w:rPr>
        <w:t xml:space="preserve">Про державне регулювання </w:t>
      </w:r>
      <w:r w:rsidRPr="00092C61">
        <w:rPr>
          <w:sz w:val="28"/>
          <w:szCs w:val="28"/>
          <w:lang w:eastAsia="ru-RU"/>
        </w:rPr>
        <w:lastRenderedPageBreak/>
        <w:t>діяльності щодо організації та проведення азартних ігор</w:t>
      </w:r>
      <w:r>
        <w:rPr>
          <w:sz w:val="28"/>
          <w:szCs w:val="28"/>
          <w:lang w:eastAsia="ru-RU"/>
        </w:rPr>
        <w:t>»</w:t>
      </w:r>
      <w:r w:rsidR="0039472C">
        <w:rPr>
          <w:sz w:val="28"/>
          <w:szCs w:val="28"/>
          <w:lang w:eastAsia="ru-RU"/>
        </w:rPr>
        <w:t>,</w:t>
      </w:r>
      <w:r w:rsidRPr="00092C61">
        <w:rPr>
          <w:sz w:val="28"/>
          <w:szCs w:val="28"/>
          <w:lang w:eastAsia="ru-RU"/>
        </w:rPr>
        <w:t xml:space="preserve"> регулюються Законом України </w:t>
      </w:r>
      <w:r>
        <w:rPr>
          <w:sz w:val="28"/>
          <w:szCs w:val="28"/>
          <w:lang w:eastAsia="ru-RU"/>
        </w:rPr>
        <w:t>«</w:t>
      </w:r>
      <w:r w:rsidRPr="00092C61">
        <w:rPr>
          <w:sz w:val="28"/>
          <w:szCs w:val="28"/>
          <w:lang w:eastAsia="ru-RU"/>
        </w:rPr>
        <w:t>Про адміністративну процедуру</w:t>
      </w:r>
      <w:r>
        <w:rPr>
          <w:sz w:val="28"/>
          <w:szCs w:val="28"/>
          <w:lang w:eastAsia="ru-RU"/>
        </w:rPr>
        <w:t>»</w:t>
      </w:r>
      <w:r w:rsidRPr="00092C61">
        <w:rPr>
          <w:sz w:val="28"/>
          <w:szCs w:val="28"/>
          <w:lang w:eastAsia="ru-RU"/>
        </w:rPr>
        <w:t xml:space="preserve"> з урахуванням особливостей, визначених Законом України </w:t>
      </w:r>
      <w:r>
        <w:rPr>
          <w:sz w:val="28"/>
          <w:szCs w:val="28"/>
          <w:lang w:eastAsia="ru-RU"/>
        </w:rPr>
        <w:t>«</w:t>
      </w:r>
      <w:r w:rsidRPr="00092C61">
        <w:rPr>
          <w:sz w:val="28"/>
          <w:szCs w:val="28"/>
          <w:lang w:eastAsia="ru-RU"/>
        </w:rPr>
        <w:t>Про державне регулювання діяльності щодо організації та проведення азартних ігор</w:t>
      </w:r>
      <w:r>
        <w:rPr>
          <w:sz w:val="28"/>
          <w:szCs w:val="28"/>
          <w:lang w:eastAsia="ru-RU"/>
        </w:rPr>
        <w:t>»</w:t>
      </w:r>
      <w:r w:rsidRPr="00092C61">
        <w:rPr>
          <w:sz w:val="28"/>
          <w:szCs w:val="28"/>
          <w:lang w:eastAsia="ru-RU"/>
        </w:rPr>
        <w:t>.</w:t>
      </w:r>
    </w:p>
    <w:p w14:paraId="56BDFCD7" w14:textId="073F9FF5" w:rsidR="008C5903" w:rsidRPr="008C5903" w:rsidRDefault="008C5903" w:rsidP="008C5903">
      <w:pPr>
        <w:shd w:val="clear" w:color="auto" w:fill="FFFFFF"/>
        <w:ind w:firstLine="567"/>
        <w:jc w:val="both"/>
        <w:rPr>
          <w:color w:val="000000"/>
          <w:sz w:val="28"/>
          <w:szCs w:val="28"/>
        </w:rPr>
      </w:pPr>
      <w:r>
        <w:rPr>
          <w:rFonts w:eastAsia="Times New Roman"/>
          <w:color w:val="000000"/>
          <w:sz w:val="28"/>
          <w:szCs w:val="28"/>
          <w:lang w:eastAsia="ru-RU"/>
        </w:rPr>
        <w:t>Також передбачається виключення з додатк</w:t>
      </w:r>
      <w:r w:rsidR="00572BC7">
        <w:rPr>
          <w:rFonts w:eastAsia="Times New Roman"/>
          <w:color w:val="000000"/>
          <w:sz w:val="28"/>
          <w:szCs w:val="28"/>
          <w:lang w:eastAsia="ru-RU"/>
        </w:rPr>
        <w:t>а</w:t>
      </w:r>
      <w:r>
        <w:rPr>
          <w:rFonts w:eastAsia="Times New Roman"/>
          <w:color w:val="000000"/>
          <w:sz w:val="28"/>
          <w:szCs w:val="28"/>
          <w:lang w:eastAsia="ru-RU"/>
        </w:rPr>
        <w:t xml:space="preserve"> 1 </w:t>
      </w:r>
      <w:r w:rsidR="00572BC7">
        <w:rPr>
          <w:rFonts w:eastAsia="Times New Roman"/>
          <w:color w:val="000000"/>
          <w:sz w:val="28"/>
          <w:szCs w:val="28"/>
          <w:lang w:eastAsia="ru-RU"/>
        </w:rPr>
        <w:t xml:space="preserve">до Порядку </w:t>
      </w:r>
      <w:r w:rsidRPr="00013A9D">
        <w:rPr>
          <w:rFonts w:eastAsia="Times New Roman"/>
          <w:color w:val="000000"/>
          <w:sz w:val="28"/>
          <w:szCs w:val="28"/>
          <w:lang w:eastAsia="ru-RU"/>
        </w:rPr>
        <w:t>згоди на обробку КРАІЛ персональних даних</w:t>
      </w:r>
      <w:r>
        <w:rPr>
          <w:rFonts w:eastAsia="Times New Roman"/>
          <w:color w:val="000000"/>
          <w:sz w:val="28"/>
          <w:szCs w:val="28"/>
          <w:lang w:eastAsia="ru-RU"/>
        </w:rPr>
        <w:t>, з метою приведення у відповідність до</w:t>
      </w:r>
      <w:r w:rsidRPr="00013A9D">
        <w:rPr>
          <w:rFonts w:eastAsia="Times New Roman"/>
          <w:color w:val="000000"/>
          <w:sz w:val="28"/>
          <w:szCs w:val="28"/>
          <w:lang w:eastAsia="ru-RU"/>
        </w:rPr>
        <w:t xml:space="preserve"> пункт</w:t>
      </w:r>
      <w:r>
        <w:rPr>
          <w:rFonts w:eastAsia="Times New Roman"/>
          <w:color w:val="000000"/>
          <w:sz w:val="28"/>
          <w:szCs w:val="28"/>
          <w:lang w:eastAsia="ru-RU"/>
        </w:rPr>
        <w:t>ів</w:t>
      </w:r>
      <w:r w:rsidRPr="00013A9D">
        <w:rPr>
          <w:rFonts w:eastAsia="Times New Roman"/>
          <w:color w:val="000000"/>
          <w:sz w:val="28"/>
          <w:szCs w:val="28"/>
          <w:lang w:eastAsia="ru-RU"/>
        </w:rPr>
        <w:t xml:space="preserve"> 2 та 5 частини першої статті 11 Закону України «Про захист персональних даних», якими передбачено, що підставами для обробки персональних даних є</w:t>
      </w:r>
      <w:r w:rsidRPr="00013A9D">
        <w:rPr>
          <w:rFonts w:eastAsia="Times New Roman"/>
          <w:sz w:val="28"/>
          <w:szCs w:val="28"/>
          <w:lang w:eastAsia="ru-RU"/>
        </w:rPr>
        <w:t xml:space="preserve"> </w:t>
      </w:r>
      <w:r w:rsidRPr="00092C61">
        <w:rPr>
          <w:rFonts w:eastAsia="Times New Roman"/>
          <w:color w:val="000000"/>
          <w:sz w:val="28"/>
          <w:szCs w:val="28"/>
          <w:lang w:eastAsia="ru-RU"/>
        </w:rPr>
        <w:t>дозвіл на</w:t>
      </w:r>
      <w:r w:rsidRPr="00013A9D">
        <w:rPr>
          <w:rFonts w:eastAsia="Times New Roman"/>
          <w:color w:val="000000"/>
          <w:sz w:val="28"/>
          <w:szCs w:val="28"/>
          <w:u w:val="single"/>
          <w:lang w:eastAsia="ru-RU"/>
        </w:rPr>
        <w:t xml:space="preserve"> </w:t>
      </w:r>
      <w:r w:rsidRPr="008C5903">
        <w:rPr>
          <w:rFonts w:eastAsia="Times New Roman"/>
          <w:color w:val="000000"/>
          <w:sz w:val="28"/>
          <w:szCs w:val="28"/>
          <w:lang w:eastAsia="ru-RU"/>
        </w:rPr>
        <w:t xml:space="preserve">обробку персональних даних, наданий володільцю персональних даних відповідно до закону виключно для здійснення його повноважень та необхідність виконання обов’язку володільця персональних даних, який передбачений законом, та </w:t>
      </w:r>
      <w:r w:rsidRPr="008C5903">
        <w:rPr>
          <w:color w:val="000000"/>
          <w:sz w:val="28"/>
          <w:szCs w:val="28"/>
        </w:rPr>
        <w:t xml:space="preserve">частини п’ятої статті 6 </w:t>
      </w:r>
      <w:r w:rsidRPr="008C5903">
        <w:rPr>
          <w:rFonts w:eastAsia="Times New Roman"/>
          <w:color w:val="000000"/>
          <w:sz w:val="28"/>
          <w:szCs w:val="28"/>
          <w:lang w:eastAsia="ru-RU"/>
        </w:rPr>
        <w:t>Закону України</w:t>
      </w:r>
      <w:r w:rsidRPr="008C5903">
        <w:rPr>
          <w:color w:val="000000"/>
          <w:sz w:val="28"/>
          <w:szCs w:val="28"/>
        </w:rPr>
        <w:t xml:space="preserve"> «Про захист персональних даних», якою передбачено, що обробка персональних даних здійснюється для конкретних і законних цілей, визначених за згодою суб’єкта персональних даних, або у випадках, передбачених законами України, у порядку, встановленому законодавством.</w:t>
      </w:r>
    </w:p>
    <w:p w14:paraId="1905693E" w14:textId="77777777" w:rsidR="00753B06" w:rsidRDefault="00753B06" w:rsidP="00A25AC3">
      <w:pPr>
        <w:pStyle w:val="HTML"/>
        <w:suppressAutoHyphens/>
        <w:spacing w:after="0" w:line="20" w:lineRule="atLeast"/>
        <w:ind w:firstLine="567"/>
        <w:rPr>
          <w:rFonts w:ascii="Times New Roman" w:eastAsia="Times New Roman" w:hAnsi="Times New Roman"/>
          <w:b/>
          <w:bCs/>
          <w:sz w:val="28"/>
          <w:szCs w:val="28"/>
          <w:lang w:eastAsia="ru-RU"/>
        </w:rPr>
      </w:pPr>
    </w:p>
    <w:p w14:paraId="4A2DBBBF" w14:textId="6B3CDD5F" w:rsidR="00335710" w:rsidRPr="00DA596B" w:rsidRDefault="00741837" w:rsidP="00A25AC3">
      <w:pPr>
        <w:pStyle w:val="HTML"/>
        <w:suppressAutoHyphens/>
        <w:spacing w:after="0" w:line="20" w:lineRule="atLeast"/>
        <w:ind w:firstLine="567"/>
        <w:rPr>
          <w:rFonts w:ascii="Times New Roman" w:hAnsi="Times New Roman"/>
          <w:sz w:val="28"/>
          <w:szCs w:val="28"/>
        </w:rPr>
      </w:pPr>
      <w:r w:rsidRPr="00DA596B">
        <w:rPr>
          <w:rFonts w:ascii="Times New Roman" w:eastAsia="Times New Roman" w:hAnsi="Times New Roman"/>
          <w:b/>
          <w:bCs/>
          <w:sz w:val="28"/>
          <w:szCs w:val="28"/>
          <w:lang w:eastAsia="ru-RU"/>
        </w:rPr>
        <w:t>4. Правові аспекти</w:t>
      </w:r>
    </w:p>
    <w:p w14:paraId="578873FD" w14:textId="5DDB5DEF" w:rsidR="000C6F4B" w:rsidRPr="00DA596B" w:rsidRDefault="000C6F4B" w:rsidP="00A25AC3">
      <w:pPr>
        <w:pStyle w:val="ae"/>
        <w:suppressAutoHyphens/>
        <w:ind w:left="0" w:firstLine="567"/>
        <w:jc w:val="both"/>
        <w:rPr>
          <w:rFonts w:eastAsia="Times New Roman"/>
          <w:sz w:val="28"/>
          <w:szCs w:val="28"/>
          <w:lang w:eastAsia="ru-RU"/>
        </w:rPr>
      </w:pPr>
      <w:r w:rsidRPr="00DA596B">
        <w:rPr>
          <w:rFonts w:eastAsia="Times New Roman"/>
          <w:sz w:val="28"/>
          <w:szCs w:val="28"/>
          <w:lang w:eastAsia="ru-RU"/>
        </w:rPr>
        <w:t xml:space="preserve">У </w:t>
      </w:r>
      <w:r w:rsidR="00572BC7">
        <w:rPr>
          <w:rFonts w:eastAsia="Times New Roman"/>
          <w:sz w:val="28"/>
          <w:szCs w:val="28"/>
          <w:lang w:eastAsia="ru-RU"/>
        </w:rPr>
        <w:t>цій</w:t>
      </w:r>
      <w:r w:rsidRPr="00DA596B">
        <w:rPr>
          <w:rFonts w:eastAsia="Times New Roman"/>
          <w:sz w:val="28"/>
          <w:szCs w:val="28"/>
          <w:lang w:eastAsia="ru-RU"/>
        </w:rPr>
        <w:t xml:space="preserve"> сфері суспільних відносин діють такі нормативно-правові акти:</w:t>
      </w:r>
    </w:p>
    <w:p w14:paraId="22564C90" w14:textId="047971A8" w:rsidR="000F12D7" w:rsidRPr="00DA596B" w:rsidRDefault="001E49B9" w:rsidP="00A25AC3">
      <w:pPr>
        <w:pStyle w:val="ae"/>
        <w:suppressAutoHyphens/>
        <w:ind w:left="0" w:firstLine="567"/>
        <w:jc w:val="both"/>
        <w:rPr>
          <w:sz w:val="28"/>
          <w:szCs w:val="28"/>
          <w:lang w:eastAsia="uk-UA"/>
        </w:rPr>
      </w:pPr>
      <w:r w:rsidRPr="00DA596B">
        <w:rPr>
          <w:rFonts w:eastAsia="Times New Roman"/>
          <w:sz w:val="28"/>
          <w:szCs w:val="28"/>
        </w:rPr>
        <w:t xml:space="preserve">Закон України «Про </w:t>
      </w:r>
      <w:r w:rsidR="00A12A71" w:rsidRPr="00DA596B">
        <w:rPr>
          <w:rFonts w:eastAsia="Times New Roman"/>
          <w:sz w:val="28"/>
          <w:szCs w:val="28"/>
        </w:rPr>
        <w:t>адміністративну процедуру</w:t>
      </w:r>
      <w:r w:rsidRPr="00DA596B">
        <w:rPr>
          <w:rFonts w:eastAsia="Times New Roman"/>
          <w:sz w:val="28"/>
          <w:szCs w:val="28"/>
        </w:rPr>
        <w:t>»</w:t>
      </w:r>
      <w:r w:rsidR="000F12D7" w:rsidRPr="00DA596B">
        <w:rPr>
          <w:sz w:val="28"/>
          <w:szCs w:val="28"/>
          <w:lang w:eastAsia="uk-UA"/>
        </w:rPr>
        <w:t>;</w:t>
      </w:r>
    </w:p>
    <w:p w14:paraId="0FE7AD18" w14:textId="625FF2DC" w:rsidR="00335710" w:rsidRDefault="007C59A0" w:rsidP="00FF30D2">
      <w:pPr>
        <w:pStyle w:val="ae"/>
        <w:suppressAutoHyphens/>
        <w:ind w:left="0" w:firstLine="567"/>
        <w:jc w:val="both"/>
        <w:rPr>
          <w:sz w:val="28"/>
          <w:szCs w:val="28"/>
          <w:lang w:eastAsia="uk-UA"/>
        </w:rPr>
      </w:pPr>
      <w:r w:rsidRPr="00DA596B">
        <w:rPr>
          <w:sz w:val="28"/>
          <w:szCs w:val="28"/>
          <w:lang w:eastAsia="uk-UA"/>
        </w:rPr>
        <w:t>Закон України «Про державне регулювання діяльності щодо організації та проведення азартних ігор»;</w:t>
      </w:r>
    </w:p>
    <w:p w14:paraId="299837EE" w14:textId="11B39222" w:rsidR="00092C61" w:rsidRDefault="00092C61" w:rsidP="00FF30D2">
      <w:pPr>
        <w:pStyle w:val="ae"/>
        <w:suppressAutoHyphens/>
        <w:ind w:left="0" w:firstLine="567"/>
        <w:jc w:val="both"/>
        <w:rPr>
          <w:sz w:val="28"/>
          <w:szCs w:val="28"/>
          <w:lang w:eastAsia="uk-UA"/>
        </w:rPr>
      </w:pPr>
      <w:r w:rsidRPr="00092C61">
        <w:rPr>
          <w:sz w:val="28"/>
          <w:szCs w:val="28"/>
          <w:lang w:eastAsia="uk-UA"/>
        </w:rPr>
        <w:t>Закон України «Про захист персональних даних»</w:t>
      </w:r>
      <w:r>
        <w:rPr>
          <w:sz w:val="28"/>
          <w:szCs w:val="28"/>
          <w:lang w:eastAsia="uk-UA"/>
        </w:rPr>
        <w:t>;</w:t>
      </w:r>
    </w:p>
    <w:p w14:paraId="13412D07" w14:textId="1D0C6DA9" w:rsidR="00092C61" w:rsidRDefault="003947E6" w:rsidP="00FF30D2">
      <w:pPr>
        <w:pStyle w:val="ae"/>
        <w:suppressAutoHyphens/>
        <w:ind w:left="0" w:firstLine="567"/>
        <w:jc w:val="both"/>
        <w:rPr>
          <w:sz w:val="28"/>
          <w:szCs w:val="28"/>
          <w:lang w:eastAsia="uk-UA"/>
        </w:rPr>
      </w:pPr>
      <w:r w:rsidRPr="00C7580F">
        <w:rPr>
          <w:kern w:val="2"/>
          <w:sz w:val="28"/>
          <w:szCs w:val="28"/>
          <w:shd w:val="clear" w:color="auto" w:fill="FFFFFF"/>
          <w:lang w:eastAsia="zh-CN" w:bidi="hi-IN"/>
        </w:rPr>
        <w:t>Положення про Комісію з регулювання азартних ігор та лотерей, затверджен</w:t>
      </w:r>
      <w:r>
        <w:rPr>
          <w:kern w:val="2"/>
          <w:sz w:val="28"/>
          <w:szCs w:val="28"/>
          <w:shd w:val="clear" w:color="auto" w:fill="FFFFFF"/>
          <w:lang w:eastAsia="zh-CN" w:bidi="hi-IN"/>
        </w:rPr>
        <w:t>е</w:t>
      </w:r>
      <w:r w:rsidRPr="00C7580F">
        <w:rPr>
          <w:kern w:val="2"/>
          <w:sz w:val="28"/>
          <w:szCs w:val="28"/>
          <w:shd w:val="clear" w:color="auto" w:fill="FFFFFF"/>
          <w:lang w:eastAsia="zh-CN" w:bidi="hi-IN"/>
        </w:rPr>
        <w:t xml:space="preserve"> постановою Кабінету Міністрів України від 23 вересня 2020 року №</w:t>
      </w:r>
      <w:r>
        <w:rPr>
          <w:kern w:val="2"/>
          <w:sz w:val="28"/>
          <w:szCs w:val="28"/>
          <w:shd w:val="clear" w:color="auto" w:fill="FFFFFF"/>
          <w:lang w:eastAsia="zh-CN" w:bidi="hi-IN"/>
        </w:rPr>
        <w:t> </w:t>
      </w:r>
      <w:r w:rsidRPr="00C7580F">
        <w:rPr>
          <w:kern w:val="2"/>
          <w:sz w:val="28"/>
          <w:szCs w:val="28"/>
          <w:shd w:val="clear" w:color="auto" w:fill="FFFFFF"/>
          <w:lang w:eastAsia="zh-CN" w:bidi="hi-IN"/>
        </w:rPr>
        <w:t>891</w:t>
      </w:r>
      <w:r>
        <w:rPr>
          <w:kern w:val="2"/>
          <w:sz w:val="28"/>
          <w:szCs w:val="28"/>
          <w:shd w:val="clear" w:color="auto" w:fill="FFFFFF"/>
          <w:lang w:eastAsia="zh-CN" w:bidi="hi-IN"/>
        </w:rPr>
        <w:t>;</w:t>
      </w:r>
    </w:p>
    <w:p w14:paraId="79765812" w14:textId="48DFED03" w:rsidR="00071958" w:rsidRDefault="00092C61" w:rsidP="00FF30D2">
      <w:pPr>
        <w:pStyle w:val="ae"/>
        <w:suppressAutoHyphens/>
        <w:ind w:left="0" w:firstLine="567"/>
        <w:jc w:val="both"/>
        <w:rPr>
          <w:sz w:val="28"/>
          <w:szCs w:val="28"/>
          <w:lang w:eastAsia="uk-UA"/>
        </w:rPr>
      </w:pPr>
      <w:r w:rsidRPr="00092C61">
        <w:rPr>
          <w:sz w:val="28"/>
          <w:szCs w:val="28"/>
          <w:lang w:eastAsia="uk-UA"/>
        </w:rPr>
        <w:t>Порядок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затверджений рішенням Комісії з регулювання азартних ігор та лотерей від</w:t>
      </w:r>
      <w:r w:rsidR="00572BC7">
        <w:rPr>
          <w:sz w:val="28"/>
          <w:szCs w:val="28"/>
          <w:lang w:eastAsia="uk-UA"/>
        </w:rPr>
        <w:t> </w:t>
      </w:r>
      <w:r w:rsidRPr="00092C61">
        <w:rPr>
          <w:sz w:val="28"/>
          <w:szCs w:val="28"/>
          <w:lang w:eastAsia="uk-UA"/>
        </w:rPr>
        <w:t>17</w:t>
      </w:r>
      <w:r w:rsidR="00572BC7">
        <w:rPr>
          <w:sz w:val="28"/>
          <w:szCs w:val="28"/>
          <w:lang w:eastAsia="uk-UA"/>
        </w:rPr>
        <w:t> </w:t>
      </w:r>
      <w:r w:rsidRPr="00092C61">
        <w:rPr>
          <w:sz w:val="28"/>
          <w:szCs w:val="28"/>
          <w:lang w:eastAsia="uk-UA"/>
        </w:rPr>
        <w:t xml:space="preserve">грудня 2020 року № 26, зареєстрований </w:t>
      </w:r>
      <w:r w:rsidR="00572BC7">
        <w:rPr>
          <w:sz w:val="28"/>
          <w:szCs w:val="28"/>
          <w:lang w:eastAsia="uk-UA"/>
        </w:rPr>
        <w:t>у</w:t>
      </w:r>
      <w:r w:rsidRPr="00092C61">
        <w:rPr>
          <w:sz w:val="28"/>
          <w:szCs w:val="28"/>
          <w:lang w:eastAsia="uk-UA"/>
        </w:rPr>
        <w:t xml:space="preserve"> Міністерстві юстиції України 15 січня 2021 року за № 65/35687</w:t>
      </w:r>
      <w:r>
        <w:rPr>
          <w:sz w:val="28"/>
          <w:szCs w:val="28"/>
          <w:lang w:eastAsia="uk-UA"/>
        </w:rPr>
        <w:t>.</w:t>
      </w:r>
    </w:p>
    <w:p w14:paraId="64FC6A73" w14:textId="77777777" w:rsidR="00092C61" w:rsidRDefault="00092C61" w:rsidP="00FF30D2">
      <w:pPr>
        <w:pStyle w:val="ae"/>
        <w:suppressAutoHyphens/>
        <w:ind w:left="0" w:firstLine="567"/>
        <w:jc w:val="both"/>
        <w:rPr>
          <w:sz w:val="28"/>
          <w:szCs w:val="28"/>
          <w:lang w:eastAsia="uk-UA"/>
        </w:rPr>
      </w:pPr>
    </w:p>
    <w:p w14:paraId="45E82F29" w14:textId="77777777" w:rsidR="00335710" w:rsidRPr="00DA596B" w:rsidRDefault="00741837" w:rsidP="00A25AC3">
      <w:pPr>
        <w:suppressAutoHyphens/>
        <w:ind w:firstLine="567"/>
        <w:jc w:val="both"/>
        <w:rPr>
          <w:sz w:val="28"/>
          <w:szCs w:val="28"/>
        </w:rPr>
      </w:pPr>
      <w:r w:rsidRPr="00DA596B">
        <w:rPr>
          <w:rFonts w:eastAsia="Times New Roman"/>
          <w:b/>
          <w:sz w:val="28"/>
          <w:szCs w:val="28"/>
        </w:rPr>
        <w:t>5. Фінансово-економічне обґрунтування</w:t>
      </w:r>
    </w:p>
    <w:p w14:paraId="2172AE98" w14:textId="263003CC" w:rsidR="00335710" w:rsidRDefault="00A03CF0" w:rsidP="00A25AC3">
      <w:pPr>
        <w:pStyle w:val="a6"/>
        <w:tabs>
          <w:tab w:val="clear" w:pos="4677"/>
          <w:tab w:val="clear" w:pos="9355"/>
          <w:tab w:val="left" w:pos="4536"/>
          <w:tab w:val="center" w:pos="4819"/>
          <w:tab w:val="right" w:pos="9639"/>
        </w:tabs>
        <w:suppressAutoHyphens/>
        <w:ind w:firstLine="567"/>
        <w:jc w:val="both"/>
        <w:rPr>
          <w:rFonts w:eastAsia="Times New Roman"/>
          <w:sz w:val="28"/>
          <w:szCs w:val="28"/>
        </w:rPr>
      </w:pPr>
      <w:r w:rsidRPr="00DA596B">
        <w:rPr>
          <w:rFonts w:eastAsia="Times New Roman"/>
          <w:sz w:val="28"/>
          <w:szCs w:val="28"/>
        </w:rPr>
        <w:t xml:space="preserve">Реалізація проєкту не потребує додаткових фінансових витрат </w:t>
      </w:r>
      <w:r w:rsidR="008A06E7">
        <w:rPr>
          <w:rFonts w:eastAsia="Times New Roman"/>
          <w:sz w:val="28"/>
          <w:szCs w:val="28"/>
        </w:rPr>
        <w:t>і</w:t>
      </w:r>
      <w:r w:rsidRPr="00DA596B">
        <w:rPr>
          <w:rFonts w:eastAsia="Times New Roman"/>
          <w:sz w:val="28"/>
          <w:szCs w:val="28"/>
        </w:rPr>
        <w:t>з Державного та місцевих бюджетів України.</w:t>
      </w:r>
    </w:p>
    <w:p w14:paraId="435F6927" w14:textId="77777777" w:rsidR="00A03CF0" w:rsidRPr="00DA596B" w:rsidRDefault="00A03CF0" w:rsidP="00A25AC3">
      <w:pPr>
        <w:pStyle w:val="a6"/>
        <w:tabs>
          <w:tab w:val="clear" w:pos="4677"/>
          <w:tab w:val="clear" w:pos="9355"/>
          <w:tab w:val="left" w:pos="4536"/>
          <w:tab w:val="center" w:pos="4819"/>
          <w:tab w:val="right" w:pos="9639"/>
        </w:tabs>
        <w:suppressAutoHyphens/>
        <w:ind w:firstLine="567"/>
        <w:jc w:val="both"/>
        <w:rPr>
          <w:sz w:val="28"/>
          <w:szCs w:val="28"/>
          <w:lang w:eastAsia="uk-UA"/>
        </w:rPr>
      </w:pPr>
    </w:p>
    <w:p w14:paraId="7AA76E55" w14:textId="77777777" w:rsidR="00335710" w:rsidRPr="00DA596B" w:rsidRDefault="00741837" w:rsidP="00A25AC3">
      <w:pPr>
        <w:tabs>
          <w:tab w:val="left" w:pos="0"/>
          <w:tab w:val="center" w:pos="4819"/>
          <w:tab w:val="right" w:pos="9639"/>
        </w:tabs>
        <w:suppressAutoHyphens/>
        <w:ind w:firstLine="567"/>
        <w:jc w:val="both"/>
        <w:rPr>
          <w:sz w:val="28"/>
          <w:szCs w:val="28"/>
          <w:lang w:eastAsia="uk-UA"/>
        </w:rPr>
      </w:pPr>
      <w:r w:rsidRPr="00DA596B">
        <w:rPr>
          <w:rFonts w:eastAsia="Times New Roman"/>
          <w:b/>
          <w:bCs/>
          <w:sz w:val="28"/>
          <w:szCs w:val="28"/>
          <w:lang w:eastAsia="uk-UA"/>
        </w:rPr>
        <w:t>6. Позиція заінтересованих сторін</w:t>
      </w:r>
    </w:p>
    <w:p w14:paraId="7D2AE8F6" w14:textId="51947477" w:rsidR="003947E6" w:rsidRDefault="007716A3" w:rsidP="00A25AC3">
      <w:pPr>
        <w:ind w:firstLine="567"/>
        <w:jc w:val="both"/>
        <w:rPr>
          <w:rFonts w:eastAsia="Times New Roman"/>
          <w:sz w:val="28"/>
          <w:szCs w:val="28"/>
          <w:lang w:eastAsia="uk-UA"/>
        </w:rPr>
      </w:pPr>
      <w:r w:rsidRPr="007716A3">
        <w:rPr>
          <w:rFonts w:eastAsia="Times New Roman"/>
          <w:sz w:val="28"/>
          <w:szCs w:val="28"/>
          <w:lang w:eastAsia="uk-UA"/>
        </w:rPr>
        <w:t>Проєкт рішення потребує погодження з Міністерством цифрової трансформації України, Уповноваженим Верховної Ради України з прав людини та Державною регуляторною службою України.</w:t>
      </w:r>
    </w:p>
    <w:p w14:paraId="60DF0DE3" w14:textId="1B4690BA" w:rsidR="00993790" w:rsidRPr="00DA596B" w:rsidRDefault="00993790" w:rsidP="00A25AC3">
      <w:pPr>
        <w:ind w:firstLine="567"/>
        <w:jc w:val="both"/>
        <w:rPr>
          <w:rFonts w:eastAsia="Times New Roman"/>
          <w:sz w:val="28"/>
          <w:szCs w:val="28"/>
          <w:lang w:eastAsia="uk-UA"/>
        </w:rPr>
      </w:pPr>
      <w:r w:rsidRPr="00DA596B">
        <w:rPr>
          <w:rFonts w:eastAsia="Times New Roman"/>
          <w:sz w:val="28"/>
          <w:szCs w:val="28"/>
          <w:lang w:eastAsia="uk-UA"/>
        </w:rPr>
        <w:lastRenderedPageBreak/>
        <w:t>Проєкт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 уповноваженими представниками всеукраїнських профспілок, їх об’єднаннями та всеукраїнськими об’єднаннями організацій роботодавців, Уповноваженим Президента України з прав людей з інвалідністю, Урядовим уповноваженим з прав осіб з інвалідністю та всеукраїнськими громадськими організаціями осіб з інвалідністю, їх спілками, Уповноваженим із захисту державної мови.</w:t>
      </w:r>
    </w:p>
    <w:p w14:paraId="6824ABAF" w14:textId="77777777" w:rsidR="00993790" w:rsidRPr="00DA596B" w:rsidRDefault="00993790" w:rsidP="00A25AC3">
      <w:pPr>
        <w:ind w:firstLine="567"/>
        <w:jc w:val="both"/>
        <w:rPr>
          <w:sz w:val="28"/>
          <w:szCs w:val="28"/>
        </w:rPr>
      </w:pPr>
      <w:r w:rsidRPr="00DA596B">
        <w:rPr>
          <w:sz w:val="28"/>
          <w:szCs w:val="28"/>
        </w:rPr>
        <w:t>Проєкт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7CBB2249" w14:textId="641936B0" w:rsidR="00C176A4" w:rsidRDefault="00C176A4" w:rsidP="00C176A4">
      <w:pPr>
        <w:pStyle w:val="rvps2"/>
        <w:shd w:val="clear" w:color="auto" w:fill="FFFFFF"/>
        <w:tabs>
          <w:tab w:val="left" w:pos="0"/>
        </w:tabs>
        <w:suppressAutoHyphens/>
        <w:spacing w:beforeAutospacing="0" w:afterAutospacing="0"/>
        <w:ind w:firstLine="567"/>
        <w:jc w:val="both"/>
        <w:rPr>
          <w:sz w:val="28"/>
          <w:szCs w:val="28"/>
        </w:rPr>
      </w:pPr>
      <w:bookmarkStart w:id="6" w:name="n1990"/>
      <w:bookmarkStart w:id="7" w:name="n1992"/>
      <w:bookmarkStart w:id="8" w:name="n1993"/>
      <w:bookmarkStart w:id="9" w:name="n1994"/>
      <w:bookmarkStart w:id="10" w:name="n1997"/>
      <w:bookmarkEnd w:id="6"/>
      <w:bookmarkEnd w:id="7"/>
      <w:bookmarkEnd w:id="8"/>
      <w:bookmarkEnd w:id="9"/>
      <w:bookmarkEnd w:id="10"/>
      <w:r w:rsidRPr="00DA596B">
        <w:rPr>
          <w:sz w:val="28"/>
          <w:szCs w:val="28"/>
        </w:rPr>
        <w:t xml:space="preserve">Проєкт </w:t>
      </w:r>
      <w:r w:rsidR="003947E6">
        <w:rPr>
          <w:sz w:val="28"/>
          <w:szCs w:val="28"/>
        </w:rPr>
        <w:t>буде</w:t>
      </w:r>
      <w:r>
        <w:rPr>
          <w:sz w:val="28"/>
          <w:szCs w:val="28"/>
        </w:rPr>
        <w:t xml:space="preserve"> </w:t>
      </w:r>
      <w:r w:rsidRPr="00DA596B">
        <w:rPr>
          <w:sz w:val="28"/>
          <w:szCs w:val="28"/>
        </w:rPr>
        <w:t xml:space="preserve">оприлюднено на офіційному вебсайті </w:t>
      </w:r>
      <w:r w:rsidRPr="00DA596B">
        <w:rPr>
          <w:color w:val="000000"/>
          <w:sz w:val="28"/>
          <w:szCs w:val="28"/>
        </w:rPr>
        <w:t>КРАІЛ</w:t>
      </w:r>
      <w:r w:rsidRPr="00DA596B">
        <w:rPr>
          <w:sz w:val="28"/>
          <w:szCs w:val="28"/>
        </w:rPr>
        <w:t xml:space="preserve"> (https://gc.gov.ua) з метою отримання зауважень та пропозицій до нього.</w:t>
      </w:r>
    </w:p>
    <w:p w14:paraId="4AB90BBE" w14:textId="77777777" w:rsidR="00335710" w:rsidRDefault="00335710" w:rsidP="00A25AC3">
      <w:pPr>
        <w:suppressAutoHyphens/>
        <w:ind w:firstLine="567"/>
        <w:jc w:val="both"/>
        <w:rPr>
          <w:b/>
          <w:bCs/>
          <w:sz w:val="28"/>
          <w:szCs w:val="28"/>
          <w:lang w:eastAsia="uk-UA"/>
        </w:rPr>
      </w:pPr>
    </w:p>
    <w:p w14:paraId="380466C5" w14:textId="77777777" w:rsidR="00335710" w:rsidRPr="00166021" w:rsidRDefault="00741837" w:rsidP="00A25AC3">
      <w:pPr>
        <w:pStyle w:val="a6"/>
        <w:tabs>
          <w:tab w:val="clear" w:pos="4677"/>
          <w:tab w:val="clear" w:pos="9355"/>
          <w:tab w:val="left" w:pos="0"/>
          <w:tab w:val="left" w:pos="4536"/>
          <w:tab w:val="center" w:pos="4819"/>
          <w:tab w:val="right" w:pos="9639"/>
        </w:tabs>
        <w:suppressAutoHyphens/>
        <w:ind w:firstLine="567"/>
        <w:jc w:val="both"/>
        <w:rPr>
          <w:color w:val="000000" w:themeColor="text1"/>
          <w:sz w:val="28"/>
          <w:szCs w:val="28"/>
        </w:rPr>
      </w:pPr>
      <w:r w:rsidRPr="00166021">
        <w:rPr>
          <w:rFonts w:eastAsia="Times New Roman"/>
          <w:b/>
          <w:color w:val="000000" w:themeColor="text1"/>
          <w:sz w:val="28"/>
          <w:szCs w:val="28"/>
        </w:rPr>
        <w:t>7. Оцінка відповідності</w:t>
      </w:r>
    </w:p>
    <w:p w14:paraId="117787E2" w14:textId="77777777" w:rsidR="00C35C26" w:rsidRPr="00166021" w:rsidRDefault="00C35C26" w:rsidP="00C35C26">
      <w:pPr>
        <w:pStyle w:val="a6"/>
        <w:tabs>
          <w:tab w:val="clear" w:pos="4677"/>
          <w:tab w:val="clear" w:pos="9355"/>
          <w:tab w:val="left" w:pos="4536"/>
          <w:tab w:val="center" w:pos="4819"/>
          <w:tab w:val="right" w:pos="9639"/>
        </w:tabs>
        <w:suppressAutoHyphens/>
        <w:ind w:firstLine="709"/>
        <w:jc w:val="both"/>
        <w:rPr>
          <w:color w:val="000000" w:themeColor="text1"/>
          <w:sz w:val="28"/>
          <w:szCs w:val="28"/>
        </w:rPr>
      </w:pPr>
      <w:r w:rsidRPr="00166021">
        <w:rPr>
          <w:rFonts w:eastAsia="Times New Roman"/>
          <w:color w:val="000000" w:themeColor="text1"/>
          <w:sz w:val="28"/>
          <w:szCs w:val="28"/>
        </w:rPr>
        <w:t>Проєкт не містить положень, що стосуються зобов’язань України у сфері європейської інтеграції.</w:t>
      </w:r>
    </w:p>
    <w:p w14:paraId="31A4AFFC" w14:textId="77777777" w:rsidR="00C35C26" w:rsidRPr="00166021" w:rsidRDefault="00C35C26" w:rsidP="00C35C26">
      <w:pPr>
        <w:pStyle w:val="a6"/>
        <w:tabs>
          <w:tab w:val="clear" w:pos="4677"/>
          <w:tab w:val="clear" w:pos="9355"/>
          <w:tab w:val="left" w:pos="4536"/>
          <w:tab w:val="center" w:pos="4819"/>
          <w:tab w:val="right" w:pos="9639"/>
        </w:tabs>
        <w:suppressAutoHyphens/>
        <w:ind w:firstLine="709"/>
        <w:jc w:val="both"/>
        <w:rPr>
          <w:color w:val="000000" w:themeColor="text1"/>
          <w:sz w:val="28"/>
          <w:szCs w:val="28"/>
        </w:rPr>
      </w:pPr>
      <w:r w:rsidRPr="00166021">
        <w:rPr>
          <w:rFonts w:eastAsia="Times New Roman"/>
          <w:color w:val="000000" w:themeColor="text1"/>
          <w:sz w:val="28"/>
          <w:szCs w:val="28"/>
        </w:rPr>
        <w:t>Проєкт не містить положень, що стосуються прав та свобод, гарантованих Конвенцією про захист прав людини і основоположних свобод.</w:t>
      </w:r>
    </w:p>
    <w:p w14:paraId="160029F2" w14:textId="72C53883" w:rsidR="00C35C26" w:rsidRPr="00166021" w:rsidRDefault="00C35C26" w:rsidP="00C35C26">
      <w:pPr>
        <w:pStyle w:val="a6"/>
        <w:tabs>
          <w:tab w:val="clear" w:pos="4677"/>
          <w:tab w:val="clear" w:pos="9355"/>
          <w:tab w:val="left" w:pos="4536"/>
          <w:tab w:val="center" w:pos="4819"/>
          <w:tab w:val="right" w:pos="9639"/>
        </w:tabs>
        <w:suppressAutoHyphens/>
        <w:ind w:firstLine="709"/>
        <w:jc w:val="both"/>
        <w:rPr>
          <w:color w:val="000000" w:themeColor="text1"/>
          <w:sz w:val="28"/>
          <w:szCs w:val="28"/>
        </w:rPr>
      </w:pPr>
      <w:r w:rsidRPr="00166021">
        <w:rPr>
          <w:rFonts w:eastAsia="Times New Roman"/>
          <w:color w:val="000000" w:themeColor="text1"/>
          <w:sz w:val="28"/>
          <w:szCs w:val="28"/>
        </w:rPr>
        <w:t xml:space="preserve">У </w:t>
      </w:r>
      <w:r w:rsidR="00574B6B">
        <w:rPr>
          <w:rFonts w:eastAsia="Times New Roman"/>
          <w:color w:val="000000" w:themeColor="text1"/>
          <w:sz w:val="28"/>
          <w:szCs w:val="28"/>
        </w:rPr>
        <w:t>п</w:t>
      </w:r>
      <w:r w:rsidRPr="00166021">
        <w:rPr>
          <w:rFonts w:eastAsia="Times New Roman"/>
          <w:color w:val="000000" w:themeColor="text1"/>
          <w:sz w:val="28"/>
          <w:szCs w:val="28"/>
        </w:rPr>
        <w:t>роєкті відсутні положення, які впливають на забезпечення рівних прав та можливостей жінок і чоловіків. Нормативно-правовий акт відповідає положенням міжнародно-правових актів з питань забезпечення рівних прав та можливостей жінок і чоловіків, є гендерно нейтральним.</w:t>
      </w:r>
    </w:p>
    <w:p w14:paraId="1F55E2C3" w14:textId="4A98CF76" w:rsidR="00C35C26" w:rsidRPr="00166021" w:rsidRDefault="00C35C26" w:rsidP="00C35C26">
      <w:pPr>
        <w:pStyle w:val="a6"/>
        <w:tabs>
          <w:tab w:val="clear" w:pos="4677"/>
          <w:tab w:val="clear" w:pos="9355"/>
          <w:tab w:val="left" w:pos="4536"/>
          <w:tab w:val="center" w:pos="4819"/>
          <w:tab w:val="right" w:pos="9639"/>
        </w:tabs>
        <w:suppressAutoHyphens/>
        <w:ind w:firstLine="709"/>
        <w:jc w:val="both"/>
        <w:rPr>
          <w:color w:val="000000" w:themeColor="text1"/>
          <w:sz w:val="28"/>
          <w:szCs w:val="28"/>
        </w:rPr>
      </w:pPr>
      <w:r w:rsidRPr="00166021">
        <w:rPr>
          <w:rFonts w:eastAsia="Times New Roman"/>
          <w:color w:val="000000" w:themeColor="text1"/>
          <w:sz w:val="28"/>
          <w:szCs w:val="28"/>
        </w:rPr>
        <w:t xml:space="preserve">У </w:t>
      </w:r>
      <w:r w:rsidR="00574B6B">
        <w:rPr>
          <w:rFonts w:eastAsia="Times New Roman"/>
          <w:color w:val="000000" w:themeColor="text1"/>
          <w:sz w:val="28"/>
          <w:szCs w:val="28"/>
        </w:rPr>
        <w:t>п</w:t>
      </w:r>
      <w:r w:rsidRPr="00166021">
        <w:rPr>
          <w:rFonts w:eastAsia="Times New Roman"/>
          <w:color w:val="000000" w:themeColor="text1"/>
          <w:sz w:val="28"/>
          <w:szCs w:val="28"/>
        </w:rPr>
        <w:t xml:space="preserve">роєкті відсутні положення, що містять ризики вчинення корупційних правопорушень та правопорушень, </w:t>
      </w:r>
      <w:r w:rsidR="008A06E7" w:rsidRPr="00166021">
        <w:rPr>
          <w:rFonts w:eastAsia="Times New Roman"/>
          <w:color w:val="000000" w:themeColor="text1"/>
          <w:sz w:val="28"/>
          <w:szCs w:val="28"/>
        </w:rPr>
        <w:t>пов’язаних</w:t>
      </w:r>
      <w:r w:rsidRPr="00166021">
        <w:rPr>
          <w:rFonts w:eastAsia="Times New Roman"/>
          <w:color w:val="000000" w:themeColor="text1"/>
          <w:sz w:val="28"/>
          <w:szCs w:val="28"/>
        </w:rPr>
        <w:t xml:space="preserve"> із корупцією. Проєкт не потребує проведення антикорупційної експертизи Національного агентства з питань запобігання корупції та громадської антикорупційної експертизи.</w:t>
      </w:r>
    </w:p>
    <w:p w14:paraId="3CE90F02" w14:textId="5292F109" w:rsidR="00C35C26" w:rsidRPr="00166021" w:rsidRDefault="00C35C26" w:rsidP="00C35C26">
      <w:pPr>
        <w:pStyle w:val="a6"/>
        <w:keepNext/>
        <w:tabs>
          <w:tab w:val="clear" w:pos="4677"/>
          <w:tab w:val="clear" w:pos="9355"/>
          <w:tab w:val="left" w:pos="4536"/>
          <w:tab w:val="center" w:pos="4819"/>
          <w:tab w:val="right" w:pos="9639"/>
        </w:tabs>
        <w:suppressAutoHyphens/>
        <w:ind w:firstLine="709"/>
        <w:jc w:val="both"/>
        <w:rPr>
          <w:bCs/>
          <w:color w:val="000000" w:themeColor="text1"/>
          <w:sz w:val="28"/>
          <w:szCs w:val="28"/>
          <w:lang w:eastAsia="uk-UA"/>
        </w:rPr>
      </w:pPr>
      <w:r w:rsidRPr="00166021">
        <w:rPr>
          <w:rFonts w:eastAsia="Times New Roman"/>
          <w:bCs/>
          <w:color w:val="000000" w:themeColor="text1"/>
          <w:sz w:val="28"/>
          <w:szCs w:val="28"/>
          <w:lang w:eastAsia="uk-UA"/>
        </w:rPr>
        <w:t xml:space="preserve">У </w:t>
      </w:r>
      <w:r w:rsidR="00574B6B">
        <w:rPr>
          <w:rFonts w:eastAsia="Times New Roman"/>
          <w:bCs/>
          <w:color w:val="000000" w:themeColor="text1"/>
          <w:sz w:val="28"/>
          <w:szCs w:val="28"/>
          <w:lang w:eastAsia="uk-UA"/>
        </w:rPr>
        <w:t>п</w:t>
      </w:r>
      <w:r w:rsidRPr="00166021">
        <w:rPr>
          <w:rFonts w:eastAsia="Times New Roman"/>
          <w:bCs/>
          <w:color w:val="000000" w:themeColor="text1"/>
          <w:sz w:val="28"/>
          <w:szCs w:val="28"/>
          <w:lang w:eastAsia="uk-UA"/>
        </w:rPr>
        <w:t>роєкті відсутні положення, які містять ознаки дискримінації чи створюють підстави для дискримінації. Проєкт не потребує проведення громадської антидискримінаційної експертизи.</w:t>
      </w:r>
    </w:p>
    <w:p w14:paraId="6E3101EB" w14:textId="77777777" w:rsidR="00335710" w:rsidRPr="00166021" w:rsidRDefault="00335710" w:rsidP="00A25AC3">
      <w:pPr>
        <w:suppressAutoHyphens/>
        <w:ind w:firstLine="567"/>
        <w:jc w:val="both"/>
        <w:rPr>
          <w:b/>
          <w:bCs/>
          <w:color w:val="000000" w:themeColor="text1"/>
          <w:sz w:val="28"/>
          <w:szCs w:val="28"/>
          <w:lang w:eastAsia="uk-UA"/>
        </w:rPr>
      </w:pPr>
    </w:p>
    <w:p w14:paraId="69238D14" w14:textId="77777777" w:rsidR="00335710" w:rsidRPr="00166021" w:rsidRDefault="00741837" w:rsidP="00A25AC3">
      <w:pPr>
        <w:suppressAutoHyphens/>
        <w:ind w:firstLine="567"/>
        <w:jc w:val="both"/>
        <w:rPr>
          <w:b/>
          <w:bCs/>
          <w:color w:val="000000" w:themeColor="text1"/>
          <w:sz w:val="28"/>
          <w:szCs w:val="28"/>
          <w:lang w:eastAsia="uk-UA"/>
        </w:rPr>
      </w:pPr>
      <w:r w:rsidRPr="00166021">
        <w:rPr>
          <w:b/>
          <w:bCs/>
          <w:color w:val="000000" w:themeColor="text1"/>
          <w:sz w:val="28"/>
          <w:szCs w:val="28"/>
          <w:lang w:eastAsia="uk-UA"/>
        </w:rPr>
        <w:t>8. Прогноз результатів</w:t>
      </w:r>
    </w:p>
    <w:p w14:paraId="6B59FD53" w14:textId="5CBF8179" w:rsidR="00426BEB" w:rsidRPr="00166021" w:rsidRDefault="00426BEB" w:rsidP="00A25AC3">
      <w:pPr>
        <w:widowControl w:val="0"/>
        <w:tabs>
          <w:tab w:val="center" w:pos="4819"/>
          <w:tab w:val="right" w:pos="9639"/>
        </w:tabs>
        <w:suppressAutoHyphens/>
        <w:ind w:firstLine="567"/>
        <w:jc w:val="both"/>
        <w:rPr>
          <w:rFonts w:eastAsia="Times New Roman"/>
          <w:color w:val="000000" w:themeColor="text1"/>
          <w:sz w:val="28"/>
          <w:szCs w:val="28"/>
        </w:rPr>
      </w:pPr>
      <w:r w:rsidRPr="00166021">
        <w:rPr>
          <w:rFonts w:eastAsia="Times New Roman"/>
          <w:color w:val="000000" w:themeColor="text1"/>
          <w:sz w:val="28"/>
          <w:szCs w:val="28"/>
        </w:rPr>
        <w:t xml:space="preserve">Прийняття проєкту дозволить </w:t>
      </w:r>
      <w:r w:rsidR="00611EBB" w:rsidRPr="00166021">
        <w:rPr>
          <w:rFonts w:eastAsia="Times New Roman"/>
          <w:color w:val="000000" w:themeColor="text1"/>
          <w:sz w:val="28"/>
          <w:szCs w:val="28"/>
        </w:rPr>
        <w:t xml:space="preserve">привести </w:t>
      </w:r>
      <w:r w:rsidR="003947E6">
        <w:rPr>
          <w:rFonts w:eastAsia="Times New Roman"/>
          <w:color w:val="000000" w:themeColor="text1"/>
          <w:sz w:val="28"/>
          <w:szCs w:val="28"/>
        </w:rPr>
        <w:t>Порядок</w:t>
      </w:r>
      <w:r w:rsidR="004A5BEB" w:rsidRPr="00166021">
        <w:rPr>
          <w:rFonts w:eastAsia="Times New Roman"/>
          <w:color w:val="000000" w:themeColor="text1"/>
          <w:sz w:val="28"/>
          <w:szCs w:val="28"/>
        </w:rPr>
        <w:t xml:space="preserve"> </w:t>
      </w:r>
      <w:r w:rsidR="00611EBB" w:rsidRPr="00166021">
        <w:rPr>
          <w:rFonts w:eastAsia="Times New Roman"/>
          <w:color w:val="000000" w:themeColor="text1"/>
          <w:sz w:val="28"/>
          <w:szCs w:val="28"/>
        </w:rPr>
        <w:t xml:space="preserve">у відповідність </w:t>
      </w:r>
      <w:r w:rsidR="004A5BEB" w:rsidRPr="00166021">
        <w:rPr>
          <w:rFonts w:eastAsia="Times New Roman"/>
          <w:color w:val="000000" w:themeColor="text1"/>
          <w:sz w:val="28"/>
          <w:szCs w:val="28"/>
        </w:rPr>
        <w:t>із Законом про адміністративну процедуру</w:t>
      </w:r>
      <w:r w:rsidR="003947E6">
        <w:rPr>
          <w:rFonts w:eastAsia="Times New Roman"/>
          <w:color w:val="000000" w:themeColor="text1"/>
          <w:sz w:val="28"/>
          <w:szCs w:val="28"/>
        </w:rPr>
        <w:t xml:space="preserve"> та </w:t>
      </w:r>
      <w:r w:rsidR="003947E6" w:rsidRPr="00092C61">
        <w:rPr>
          <w:sz w:val="28"/>
          <w:szCs w:val="28"/>
          <w:lang w:eastAsia="uk-UA"/>
        </w:rPr>
        <w:t>Закон</w:t>
      </w:r>
      <w:r w:rsidR="003947E6">
        <w:rPr>
          <w:sz w:val="28"/>
          <w:szCs w:val="28"/>
          <w:lang w:eastAsia="uk-UA"/>
        </w:rPr>
        <w:t>ом</w:t>
      </w:r>
      <w:r w:rsidR="003947E6" w:rsidRPr="00092C61">
        <w:rPr>
          <w:sz w:val="28"/>
          <w:szCs w:val="28"/>
          <w:lang w:eastAsia="uk-UA"/>
        </w:rPr>
        <w:t xml:space="preserve"> України «Про захист персональних даних»</w:t>
      </w:r>
      <w:r w:rsidRPr="00166021">
        <w:rPr>
          <w:rFonts w:eastAsia="Times New Roman"/>
          <w:color w:val="000000" w:themeColor="text1"/>
          <w:sz w:val="28"/>
          <w:szCs w:val="28"/>
        </w:rPr>
        <w:t>.</w:t>
      </w:r>
    </w:p>
    <w:p w14:paraId="30811E4E" w14:textId="5E17ED06" w:rsidR="00C53261" w:rsidRPr="00166021" w:rsidRDefault="00C53261" w:rsidP="00A25AC3">
      <w:pPr>
        <w:widowControl w:val="0"/>
        <w:tabs>
          <w:tab w:val="center" w:pos="4819"/>
          <w:tab w:val="right" w:pos="9639"/>
        </w:tabs>
        <w:suppressAutoHyphens/>
        <w:ind w:firstLine="567"/>
        <w:jc w:val="both"/>
        <w:rPr>
          <w:color w:val="000000" w:themeColor="text1"/>
          <w:sz w:val="28"/>
          <w:szCs w:val="28"/>
        </w:rPr>
      </w:pPr>
      <w:r w:rsidRPr="00166021">
        <w:rPr>
          <w:color w:val="000000" w:themeColor="text1"/>
          <w:sz w:val="28"/>
          <w:szCs w:val="28"/>
        </w:rPr>
        <w:t>Реалізація проєкту не матиме негативного впливу на ринкове середовище, забезпечення захисту прав та інтересів суб’єктів господарювання, громадян і держави.</w:t>
      </w:r>
    </w:p>
    <w:p w14:paraId="199DCCA4" w14:textId="64745619" w:rsidR="00C53261" w:rsidRPr="00166021" w:rsidRDefault="00C53261" w:rsidP="00A25AC3">
      <w:pPr>
        <w:widowControl w:val="0"/>
        <w:tabs>
          <w:tab w:val="center" w:pos="4819"/>
          <w:tab w:val="right" w:pos="9639"/>
        </w:tabs>
        <w:suppressAutoHyphens/>
        <w:ind w:firstLine="567"/>
        <w:jc w:val="both"/>
        <w:rPr>
          <w:color w:val="000000" w:themeColor="text1"/>
          <w:sz w:val="28"/>
          <w:szCs w:val="28"/>
        </w:rPr>
      </w:pPr>
      <w:r w:rsidRPr="00166021">
        <w:rPr>
          <w:color w:val="000000" w:themeColor="text1"/>
          <w:sz w:val="28"/>
          <w:szCs w:val="28"/>
        </w:rPr>
        <w:t xml:space="preserve">Реалізація проєкту не матиме впливу на розвиток регіонів, підвищення чи </w:t>
      </w:r>
      <w:r w:rsidRPr="00166021">
        <w:rPr>
          <w:color w:val="000000" w:themeColor="text1"/>
          <w:sz w:val="28"/>
          <w:szCs w:val="28"/>
        </w:rPr>
        <w:lastRenderedPageBreak/>
        <w:t xml:space="preserve">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 </w:t>
      </w:r>
    </w:p>
    <w:p w14:paraId="52E842E3" w14:textId="36878988" w:rsidR="007B48D9" w:rsidRPr="00166021" w:rsidRDefault="007B48D9" w:rsidP="00A25AC3">
      <w:pPr>
        <w:widowControl w:val="0"/>
        <w:tabs>
          <w:tab w:val="center" w:pos="4819"/>
          <w:tab w:val="right" w:pos="9639"/>
        </w:tabs>
        <w:suppressAutoHyphens/>
        <w:ind w:firstLine="567"/>
        <w:jc w:val="both"/>
        <w:rPr>
          <w:color w:val="000000" w:themeColor="text1"/>
          <w:sz w:val="28"/>
          <w:szCs w:val="28"/>
          <w:lang w:eastAsia="uk-UA"/>
        </w:rPr>
      </w:pPr>
      <w:r w:rsidRPr="00166021">
        <w:rPr>
          <w:color w:val="000000" w:themeColor="text1"/>
          <w:sz w:val="28"/>
          <w:szCs w:val="28"/>
          <w:lang w:eastAsia="uk-UA"/>
        </w:rPr>
        <w:t xml:space="preserve">Прогноз очікуваних результатів реалізації проєкту визначається в якісному вимірі та є позитивним для всіх заінтересованих сторін: держави та </w:t>
      </w:r>
      <w:r w:rsidR="003947E6" w:rsidRPr="003947E6">
        <w:rPr>
          <w:color w:val="000000" w:themeColor="text1"/>
          <w:sz w:val="28"/>
          <w:szCs w:val="28"/>
          <w:lang w:eastAsia="uk-UA"/>
        </w:rPr>
        <w:t xml:space="preserve">осіб, які є власниками приміщень, </w:t>
      </w:r>
      <w:r w:rsidR="00572BC7">
        <w:rPr>
          <w:color w:val="000000" w:themeColor="text1"/>
          <w:sz w:val="28"/>
          <w:szCs w:val="28"/>
          <w:lang w:eastAsia="uk-UA"/>
        </w:rPr>
        <w:t>у</w:t>
      </w:r>
      <w:r w:rsidR="003947E6" w:rsidRPr="003947E6">
        <w:rPr>
          <w:color w:val="000000" w:themeColor="text1"/>
          <w:sz w:val="28"/>
          <w:szCs w:val="28"/>
          <w:lang w:eastAsia="uk-UA"/>
        </w:rPr>
        <w:t xml:space="preserve"> яких планується здійснювати визначений частиною першою статті 2 Закону України «Про державне регулювання діяльності щодо організації та проведення азартних ігор» вид діяльності у сфері організації та проведення азартних ігор</w:t>
      </w:r>
      <w:r w:rsidRPr="00166021">
        <w:rPr>
          <w:color w:val="000000" w:themeColor="text1"/>
          <w:sz w:val="28"/>
          <w:szCs w:val="28"/>
          <w:lang w:eastAsia="uk-UA"/>
        </w:rPr>
        <w:t>, а також не містить ризиків при реалізації положень проєкту.</w:t>
      </w:r>
    </w:p>
    <w:p w14:paraId="620129D1" w14:textId="77777777" w:rsidR="00A801E5" w:rsidRPr="00166021" w:rsidRDefault="00A801E5">
      <w:pPr>
        <w:suppressAutoHyphens/>
        <w:ind w:right="-1"/>
        <w:jc w:val="both"/>
        <w:rPr>
          <w:b/>
          <w:bCs/>
          <w:color w:val="000000" w:themeColor="text1"/>
          <w:sz w:val="28"/>
          <w:szCs w:val="28"/>
          <w:lang w:eastAsia="uk-UA"/>
        </w:rPr>
      </w:pPr>
    </w:p>
    <w:p w14:paraId="009A3942" w14:textId="77777777" w:rsidR="00C53261" w:rsidRPr="00C53261" w:rsidRDefault="00C53261">
      <w:pPr>
        <w:suppressAutoHyphens/>
        <w:ind w:right="-1"/>
        <w:jc w:val="both"/>
        <w:rPr>
          <w:b/>
          <w:bCs/>
          <w:sz w:val="28"/>
          <w:szCs w:val="28"/>
          <w:lang w:eastAsia="uk-UA"/>
        </w:rPr>
      </w:pPr>
    </w:p>
    <w:p w14:paraId="61AE2E0F" w14:textId="62A11840" w:rsidR="00335710" w:rsidRPr="00DA596B" w:rsidRDefault="00003BAD" w:rsidP="00003BAD">
      <w:pPr>
        <w:tabs>
          <w:tab w:val="left" w:pos="7088"/>
          <w:tab w:val="left" w:pos="7655"/>
        </w:tabs>
        <w:jc w:val="both"/>
        <w:rPr>
          <w:sz w:val="28"/>
          <w:szCs w:val="28"/>
        </w:rPr>
      </w:pPr>
      <w:r>
        <w:rPr>
          <w:rFonts w:eastAsia="Times New Roman"/>
          <w:b/>
          <w:bCs/>
          <w:sz w:val="28"/>
          <w:szCs w:val="28"/>
        </w:rPr>
        <w:t>Голова КРАІЛ</w:t>
      </w:r>
      <w:r w:rsidR="00974FAE">
        <w:rPr>
          <w:rFonts w:eastAsia="Times New Roman"/>
          <w:b/>
          <w:bCs/>
          <w:sz w:val="28"/>
          <w:szCs w:val="28"/>
        </w:rPr>
        <w:t xml:space="preserve">                   </w:t>
      </w:r>
      <w:r w:rsidR="00522D62">
        <w:rPr>
          <w:rFonts w:eastAsia="Times New Roman"/>
          <w:b/>
          <w:bCs/>
          <w:sz w:val="28"/>
          <w:szCs w:val="28"/>
        </w:rPr>
        <w:t xml:space="preserve">      </w:t>
      </w:r>
      <w:r>
        <w:rPr>
          <w:rFonts w:eastAsia="Times New Roman"/>
          <w:b/>
          <w:bCs/>
          <w:sz w:val="28"/>
          <w:szCs w:val="28"/>
        </w:rPr>
        <w:t xml:space="preserve">                                              </w:t>
      </w:r>
      <w:r w:rsidR="00974FAE">
        <w:rPr>
          <w:rFonts w:eastAsia="Times New Roman"/>
          <w:b/>
          <w:bCs/>
          <w:sz w:val="28"/>
          <w:szCs w:val="28"/>
        </w:rPr>
        <w:t xml:space="preserve"> </w:t>
      </w:r>
      <w:r w:rsidR="007B48D9">
        <w:rPr>
          <w:rFonts w:eastAsia="Times New Roman"/>
          <w:b/>
          <w:bCs/>
          <w:sz w:val="28"/>
          <w:szCs w:val="28"/>
        </w:rPr>
        <w:t xml:space="preserve"> </w:t>
      </w:r>
      <w:r w:rsidR="00974FAE">
        <w:rPr>
          <w:rFonts w:eastAsia="Times New Roman"/>
          <w:b/>
          <w:bCs/>
          <w:sz w:val="28"/>
          <w:szCs w:val="28"/>
        </w:rPr>
        <w:t xml:space="preserve"> </w:t>
      </w:r>
      <w:r>
        <w:rPr>
          <w:rFonts w:eastAsia="Times New Roman"/>
          <w:b/>
          <w:bCs/>
          <w:sz w:val="28"/>
          <w:szCs w:val="28"/>
        </w:rPr>
        <w:t>Іван</w:t>
      </w:r>
      <w:r w:rsidR="003947E6">
        <w:rPr>
          <w:rFonts w:eastAsia="Times New Roman"/>
          <w:b/>
          <w:bCs/>
          <w:sz w:val="28"/>
          <w:szCs w:val="28"/>
        </w:rPr>
        <w:t xml:space="preserve"> </w:t>
      </w:r>
      <w:r>
        <w:rPr>
          <w:rFonts w:eastAsia="Times New Roman"/>
          <w:b/>
          <w:bCs/>
          <w:sz w:val="28"/>
          <w:szCs w:val="28"/>
        </w:rPr>
        <w:t>РУДИЙ</w:t>
      </w:r>
    </w:p>
    <w:p w14:paraId="7229EE4E" w14:textId="6143D942" w:rsidR="00335710" w:rsidRPr="00DA596B" w:rsidRDefault="00335710" w:rsidP="00A801E5">
      <w:pPr>
        <w:spacing w:after="200"/>
        <w:jc w:val="both"/>
        <w:rPr>
          <w:b/>
          <w:sz w:val="28"/>
          <w:szCs w:val="28"/>
        </w:rPr>
      </w:pPr>
      <w:bookmarkStart w:id="11" w:name="_heading=h.xkqmbsmrv6wu21"/>
      <w:bookmarkStart w:id="12" w:name="_heading=h.gwphwd4ryvt412"/>
      <w:bookmarkStart w:id="13" w:name="_heading=h.gwphwd4ryvt411"/>
      <w:bookmarkStart w:id="14" w:name="_heading=h.cw2azyb21peu1"/>
      <w:bookmarkStart w:id="15" w:name="_heading=h.tf2gk3lsnlrh1"/>
      <w:bookmarkStart w:id="16" w:name="_heading=h.hmqu6hyizdd1212"/>
      <w:bookmarkStart w:id="17" w:name="_heading=h.hmqu6hyizdd12111"/>
      <w:bookmarkEnd w:id="11"/>
      <w:bookmarkEnd w:id="12"/>
      <w:bookmarkEnd w:id="13"/>
      <w:bookmarkEnd w:id="14"/>
      <w:bookmarkEnd w:id="15"/>
      <w:bookmarkEnd w:id="16"/>
      <w:bookmarkEnd w:id="17"/>
    </w:p>
    <w:sectPr w:rsidR="00335710" w:rsidRPr="00DA596B" w:rsidSect="00C53261">
      <w:headerReference w:type="default" r:id="rId7"/>
      <w:pgSz w:w="11906" w:h="16838"/>
      <w:pgMar w:top="1134" w:right="567" w:bottom="1701" w:left="1701" w:header="113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478B" w14:textId="77777777" w:rsidR="00712A86" w:rsidRDefault="00712A86">
      <w:r>
        <w:separator/>
      </w:r>
    </w:p>
  </w:endnote>
  <w:endnote w:type="continuationSeparator" w:id="0">
    <w:p w14:paraId="5E71C1E1" w14:textId="77777777" w:rsidR="00712A86" w:rsidRDefault="0071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C803" w14:textId="77777777" w:rsidR="00712A86" w:rsidRDefault="00712A86">
      <w:r>
        <w:separator/>
      </w:r>
    </w:p>
  </w:footnote>
  <w:footnote w:type="continuationSeparator" w:id="0">
    <w:p w14:paraId="21244FAC" w14:textId="77777777" w:rsidR="00712A86" w:rsidRDefault="0071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E860" w14:textId="77777777" w:rsidR="00360BFA" w:rsidRPr="00691DC1" w:rsidRDefault="00360BFA">
    <w:pPr>
      <w:pStyle w:val="a6"/>
      <w:jc w:val="center"/>
      <w:rPr>
        <w:sz w:val="28"/>
        <w:szCs w:val="28"/>
      </w:rPr>
    </w:pPr>
    <w:r w:rsidRPr="00691DC1">
      <w:rPr>
        <w:sz w:val="28"/>
        <w:szCs w:val="28"/>
      </w:rPr>
      <w:fldChar w:fldCharType="begin"/>
    </w:r>
    <w:r w:rsidRPr="00691DC1">
      <w:rPr>
        <w:sz w:val="28"/>
        <w:szCs w:val="28"/>
      </w:rPr>
      <w:instrText>PAGE</w:instrText>
    </w:r>
    <w:r w:rsidRPr="00691DC1">
      <w:rPr>
        <w:sz w:val="28"/>
        <w:szCs w:val="28"/>
      </w:rPr>
      <w:fldChar w:fldCharType="separate"/>
    </w:r>
    <w:r w:rsidR="00141E54" w:rsidRPr="00691DC1">
      <w:rPr>
        <w:noProof/>
        <w:sz w:val="28"/>
        <w:szCs w:val="28"/>
      </w:rPr>
      <w:t>5</w:t>
    </w:r>
    <w:r w:rsidRPr="00691DC1">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10"/>
    <w:rsid w:val="00003BAD"/>
    <w:rsid w:val="00005C55"/>
    <w:rsid w:val="00035853"/>
    <w:rsid w:val="00036954"/>
    <w:rsid w:val="00040426"/>
    <w:rsid w:val="000506CB"/>
    <w:rsid w:val="00060185"/>
    <w:rsid w:val="00071958"/>
    <w:rsid w:val="00092C61"/>
    <w:rsid w:val="000C3F14"/>
    <w:rsid w:val="000C4D4E"/>
    <w:rsid w:val="000C6F4B"/>
    <w:rsid w:val="000F12D7"/>
    <w:rsid w:val="000F5859"/>
    <w:rsid w:val="000F70D7"/>
    <w:rsid w:val="00101363"/>
    <w:rsid w:val="00107A4B"/>
    <w:rsid w:val="0011409A"/>
    <w:rsid w:val="00116702"/>
    <w:rsid w:val="00125DFD"/>
    <w:rsid w:val="00141E54"/>
    <w:rsid w:val="00166021"/>
    <w:rsid w:val="00183396"/>
    <w:rsid w:val="001C132E"/>
    <w:rsid w:val="001E2341"/>
    <w:rsid w:val="001E49B9"/>
    <w:rsid w:val="00211DF5"/>
    <w:rsid w:val="002261E9"/>
    <w:rsid w:val="00261AA1"/>
    <w:rsid w:val="00270D9D"/>
    <w:rsid w:val="00273EC1"/>
    <w:rsid w:val="00295D21"/>
    <w:rsid w:val="002A5033"/>
    <w:rsid w:val="002A5B59"/>
    <w:rsid w:val="002B4AAA"/>
    <w:rsid w:val="002C4389"/>
    <w:rsid w:val="002D0371"/>
    <w:rsid w:val="002D63D5"/>
    <w:rsid w:val="00335710"/>
    <w:rsid w:val="003423D7"/>
    <w:rsid w:val="00346296"/>
    <w:rsid w:val="00357B26"/>
    <w:rsid w:val="00360071"/>
    <w:rsid w:val="00360BFA"/>
    <w:rsid w:val="00363FAD"/>
    <w:rsid w:val="00375442"/>
    <w:rsid w:val="00375C32"/>
    <w:rsid w:val="00381040"/>
    <w:rsid w:val="0039472C"/>
    <w:rsid w:val="003947E6"/>
    <w:rsid w:val="00394EF2"/>
    <w:rsid w:val="003977A1"/>
    <w:rsid w:val="003A17E6"/>
    <w:rsid w:val="003A63FF"/>
    <w:rsid w:val="003D27CD"/>
    <w:rsid w:val="003D3CC5"/>
    <w:rsid w:val="003D5081"/>
    <w:rsid w:val="00403543"/>
    <w:rsid w:val="00405C7B"/>
    <w:rsid w:val="00406EA0"/>
    <w:rsid w:val="00407037"/>
    <w:rsid w:val="00423E40"/>
    <w:rsid w:val="00426BEB"/>
    <w:rsid w:val="004A5BEB"/>
    <w:rsid w:val="004A64D8"/>
    <w:rsid w:val="004B5D5E"/>
    <w:rsid w:val="004E57A5"/>
    <w:rsid w:val="004F34B8"/>
    <w:rsid w:val="00522D62"/>
    <w:rsid w:val="005266A2"/>
    <w:rsid w:val="005305EE"/>
    <w:rsid w:val="00531605"/>
    <w:rsid w:val="005544BA"/>
    <w:rsid w:val="00557B20"/>
    <w:rsid w:val="00572BC7"/>
    <w:rsid w:val="00574B6B"/>
    <w:rsid w:val="00582C9E"/>
    <w:rsid w:val="005C3EA7"/>
    <w:rsid w:val="005C4A1E"/>
    <w:rsid w:val="005E39DA"/>
    <w:rsid w:val="005E460A"/>
    <w:rsid w:val="00605C29"/>
    <w:rsid w:val="0060666E"/>
    <w:rsid w:val="00611EBB"/>
    <w:rsid w:val="00616C8C"/>
    <w:rsid w:val="006302B3"/>
    <w:rsid w:val="00672793"/>
    <w:rsid w:val="00674063"/>
    <w:rsid w:val="00691DC1"/>
    <w:rsid w:val="006A02B7"/>
    <w:rsid w:val="00712A86"/>
    <w:rsid w:val="00731C8C"/>
    <w:rsid w:val="00741837"/>
    <w:rsid w:val="0074416D"/>
    <w:rsid w:val="00753606"/>
    <w:rsid w:val="00753B06"/>
    <w:rsid w:val="0075694E"/>
    <w:rsid w:val="007716A3"/>
    <w:rsid w:val="00771E09"/>
    <w:rsid w:val="00782A48"/>
    <w:rsid w:val="007B48D9"/>
    <w:rsid w:val="007C53A4"/>
    <w:rsid w:val="007C59A0"/>
    <w:rsid w:val="007E0F4F"/>
    <w:rsid w:val="007F4C1A"/>
    <w:rsid w:val="00815C74"/>
    <w:rsid w:val="00821AA1"/>
    <w:rsid w:val="00831374"/>
    <w:rsid w:val="00844672"/>
    <w:rsid w:val="00851510"/>
    <w:rsid w:val="00891098"/>
    <w:rsid w:val="00891235"/>
    <w:rsid w:val="008A06E7"/>
    <w:rsid w:val="008A1799"/>
    <w:rsid w:val="008B4725"/>
    <w:rsid w:val="008B5045"/>
    <w:rsid w:val="008C5903"/>
    <w:rsid w:val="008D7D98"/>
    <w:rsid w:val="008F5FE2"/>
    <w:rsid w:val="00900893"/>
    <w:rsid w:val="00902A39"/>
    <w:rsid w:val="00974FAE"/>
    <w:rsid w:val="00980FA8"/>
    <w:rsid w:val="009812CB"/>
    <w:rsid w:val="00990034"/>
    <w:rsid w:val="00993790"/>
    <w:rsid w:val="009A17B0"/>
    <w:rsid w:val="009B08A6"/>
    <w:rsid w:val="009B7169"/>
    <w:rsid w:val="009C0473"/>
    <w:rsid w:val="009D2F6A"/>
    <w:rsid w:val="00A02CB8"/>
    <w:rsid w:val="00A03CF0"/>
    <w:rsid w:val="00A04E15"/>
    <w:rsid w:val="00A12A71"/>
    <w:rsid w:val="00A14088"/>
    <w:rsid w:val="00A207BB"/>
    <w:rsid w:val="00A25AC3"/>
    <w:rsid w:val="00A268AF"/>
    <w:rsid w:val="00A30479"/>
    <w:rsid w:val="00A3636A"/>
    <w:rsid w:val="00A372D8"/>
    <w:rsid w:val="00A40B65"/>
    <w:rsid w:val="00A456EF"/>
    <w:rsid w:val="00A53C96"/>
    <w:rsid w:val="00A72136"/>
    <w:rsid w:val="00A74A01"/>
    <w:rsid w:val="00A801E5"/>
    <w:rsid w:val="00A83821"/>
    <w:rsid w:val="00A84C37"/>
    <w:rsid w:val="00A84EA2"/>
    <w:rsid w:val="00AA2690"/>
    <w:rsid w:val="00AB4D3B"/>
    <w:rsid w:val="00AE4AFB"/>
    <w:rsid w:val="00B1589F"/>
    <w:rsid w:val="00B24A8C"/>
    <w:rsid w:val="00B45B22"/>
    <w:rsid w:val="00B627BF"/>
    <w:rsid w:val="00B808D3"/>
    <w:rsid w:val="00B96CCB"/>
    <w:rsid w:val="00BA0A45"/>
    <w:rsid w:val="00BF3398"/>
    <w:rsid w:val="00C11AA8"/>
    <w:rsid w:val="00C176A4"/>
    <w:rsid w:val="00C23AF3"/>
    <w:rsid w:val="00C35C26"/>
    <w:rsid w:val="00C40CEF"/>
    <w:rsid w:val="00C53261"/>
    <w:rsid w:val="00C70E34"/>
    <w:rsid w:val="00CB15D8"/>
    <w:rsid w:val="00CB5C8E"/>
    <w:rsid w:val="00CC0C08"/>
    <w:rsid w:val="00CD3F4D"/>
    <w:rsid w:val="00D02DBE"/>
    <w:rsid w:val="00D11EEA"/>
    <w:rsid w:val="00D3721B"/>
    <w:rsid w:val="00D37C46"/>
    <w:rsid w:val="00D604BF"/>
    <w:rsid w:val="00D704E1"/>
    <w:rsid w:val="00D71747"/>
    <w:rsid w:val="00D95A1C"/>
    <w:rsid w:val="00D96461"/>
    <w:rsid w:val="00DA596B"/>
    <w:rsid w:val="00DC3CCD"/>
    <w:rsid w:val="00DC4364"/>
    <w:rsid w:val="00DE4222"/>
    <w:rsid w:val="00E00860"/>
    <w:rsid w:val="00E14B66"/>
    <w:rsid w:val="00E3040F"/>
    <w:rsid w:val="00E35D59"/>
    <w:rsid w:val="00E46AE2"/>
    <w:rsid w:val="00E55B4F"/>
    <w:rsid w:val="00E64264"/>
    <w:rsid w:val="00E676D9"/>
    <w:rsid w:val="00EA5B2D"/>
    <w:rsid w:val="00EC4E96"/>
    <w:rsid w:val="00EC606F"/>
    <w:rsid w:val="00ED7A12"/>
    <w:rsid w:val="00EE4599"/>
    <w:rsid w:val="00F61406"/>
    <w:rsid w:val="00F66684"/>
    <w:rsid w:val="00F801C3"/>
    <w:rsid w:val="00FF30D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5AC7"/>
  <w15:docId w15:val="{1386E6FF-E88D-49CA-B629-380BD2F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EB4"/>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uiPriority w:val="99"/>
    <w:qFormat/>
    <w:rsid w:val="00507EB4"/>
    <w:rPr>
      <w:rFonts w:cs="Times New Roman"/>
    </w:rPr>
  </w:style>
  <w:style w:type="character" w:customStyle="1" w:styleId="rvts82">
    <w:name w:val="rvts82"/>
    <w:basedOn w:val="a0"/>
    <w:uiPriority w:val="99"/>
    <w:qFormat/>
    <w:rsid w:val="00507EB4"/>
    <w:rPr>
      <w:rFonts w:cs="Times New Roman"/>
    </w:rPr>
  </w:style>
  <w:style w:type="character" w:customStyle="1" w:styleId="rvts9">
    <w:name w:val="rvts9"/>
    <w:basedOn w:val="a0"/>
    <w:qFormat/>
    <w:rsid w:val="00507EB4"/>
    <w:rPr>
      <w:rFonts w:cs="Times New Roman"/>
    </w:rPr>
  </w:style>
  <w:style w:type="character" w:customStyle="1" w:styleId="-">
    <w:name w:val="Интернет-ссылка"/>
    <w:basedOn w:val="a0"/>
    <w:uiPriority w:val="99"/>
    <w:semiHidden/>
    <w:qFormat/>
    <w:rsid w:val="00507EB4"/>
    <w:rPr>
      <w:rFonts w:cs="Times New Roman"/>
      <w:color w:val="0000FF"/>
      <w:u w:val="single"/>
    </w:rPr>
  </w:style>
  <w:style w:type="character" w:customStyle="1" w:styleId="rvts11">
    <w:name w:val="rvts11"/>
    <w:basedOn w:val="a0"/>
    <w:uiPriority w:val="99"/>
    <w:qFormat/>
    <w:rsid w:val="00507EB4"/>
    <w:rPr>
      <w:rFonts w:cs="Times New Roman"/>
    </w:rPr>
  </w:style>
  <w:style w:type="character" w:customStyle="1" w:styleId="rvts37">
    <w:name w:val="rvts37"/>
    <w:basedOn w:val="a0"/>
    <w:uiPriority w:val="99"/>
    <w:qFormat/>
    <w:rsid w:val="00507EB4"/>
    <w:rPr>
      <w:rFonts w:cs="Times New Roman"/>
    </w:rPr>
  </w:style>
  <w:style w:type="character" w:customStyle="1" w:styleId="a3">
    <w:name w:val="Основний текст Знак"/>
    <w:basedOn w:val="a0"/>
    <w:link w:val="a4"/>
    <w:uiPriority w:val="99"/>
    <w:semiHidden/>
    <w:qFormat/>
    <w:locked/>
    <w:rsid w:val="00462457"/>
    <w:rPr>
      <w:rFonts w:cs="Times New Roman"/>
      <w:sz w:val="24"/>
      <w:szCs w:val="24"/>
      <w:lang w:val="uk-UA"/>
    </w:rPr>
  </w:style>
  <w:style w:type="character" w:customStyle="1" w:styleId="rvts23">
    <w:name w:val="rvts23"/>
    <w:basedOn w:val="a0"/>
    <w:qFormat/>
    <w:rsid w:val="00921166"/>
    <w:rPr>
      <w:rFonts w:cs="Times New Roman"/>
    </w:rPr>
  </w:style>
  <w:style w:type="character" w:customStyle="1" w:styleId="a5">
    <w:name w:val="Верхній колонтитул Знак"/>
    <w:basedOn w:val="a0"/>
    <w:link w:val="a6"/>
    <w:uiPriority w:val="99"/>
    <w:semiHidden/>
    <w:qFormat/>
    <w:locked/>
    <w:rsid w:val="001A2316"/>
    <w:rPr>
      <w:rFonts w:cs="Times New Roman"/>
      <w:sz w:val="24"/>
      <w:szCs w:val="24"/>
      <w:lang w:val="uk-UA"/>
    </w:rPr>
  </w:style>
  <w:style w:type="character" w:styleId="a7">
    <w:name w:val="page number"/>
    <w:basedOn w:val="a0"/>
    <w:uiPriority w:val="99"/>
    <w:qFormat/>
    <w:rsid w:val="009C1417"/>
    <w:rPr>
      <w:rFonts w:cs="Times New Roman"/>
    </w:rPr>
  </w:style>
  <w:style w:type="character" w:customStyle="1" w:styleId="a8">
    <w:name w:val="Нижній колонтитул Знак"/>
    <w:basedOn w:val="a0"/>
    <w:link w:val="a9"/>
    <w:uiPriority w:val="99"/>
    <w:semiHidden/>
    <w:qFormat/>
    <w:locked/>
    <w:rsid w:val="001A2316"/>
    <w:rPr>
      <w:rFonts w:cs="Times New Roman"/>
      <w:sz w:val="24"/>
      <w:szCs w:val="24"/>
      <w:lang w:val="uk-UA"/>
    </w:rPr>
  </w:style>
  <w:style w:type="character" w:customStyle="1" w:styleId="1">
    <w:name w:val="Гіперпосилання1"/>
    <w:rPr>
      <w:color w:val="000080"/>
      <w:u w:val="single"/>
    </w:rPr>
  </w:style>
  <w:style w:type="paragraph" w:customStyle="1" w:styleId="10">
    <w:name w:val="Заголовок1"/>
    <w:basedOn w:val="a"/>
    <w:next w:val="a4"/>
    <w:uiPriority w:val="99"/>
    <w:qFormat/>
    <w:rsid w:val="0026700B"/>
    <w:pPr>
      <w:keepNext/>
      <w:spacing w:before="240" w:after="120"/>
    </w:pPr>
    <w:rPr>
      <w:rFonts w:ascii="Liberation Sans" w:hAnsi="Liberation Sans" w:cs="Arial"/>
      <w:sz w:val="28"/>
      <w:szCs w:val="28"/>
    </w:rPr>
  </w:style>
  <w:style w:type="paragraph" w:styleId="a4">
    <w:name w:val="Body Text"/>
    <w:basedOn w:val="a"/>
    <w:link w:val="a3"/>
    <w:uiPriority w:val="99"/>
    <w:rsid w:val="0026700B"/>
    <w:pPr>
      <w:spacing w:after="140" w:line="276" w:lineRule="auto"/>
    </w:pPr>
  </w:style>
  <w:style w:type="paragraph" w:styleId="aa">
    <w:name w:val="List"/>
    <w:basedOn w:val="a4"/>
    <w:uiPriority w:val="99"/>
    <w:rsid w:val="0026700B"/>
    <w:rPr>
      <w:rFonts w:cs="Arial"/>
    </w:rPr>
  </w:style>
  <w:style w:type="paragraph" w:styleId="ab">
    <w:name w:val="caption"/>
    <w:basedOn w:val="a"/>
    <w:uiPriority w:val="99"/>
    <w:qFormat/>
    <w:rsid w:val="0026700B"/>
    <w:pPr>
      <w:suppressLineNumbers/>
      <w:spacing w:before="120" w:after="120"/>
    </w:pPr>
    <w:rPr>
      <w:rFonts w:cs="Arial"/>
      <w:i/>
      <w:iCs/>
    </w:rPr>
  </w:style>
  <w:style w:type="paragraph" w:customStyle="1" w:styleId="ac">
    <w:name w:val="Покажчик"/>
    <w:basedOn w:val="a"/>
    <w:qFormat/>
    <w:pPr>
      <w:suppressLineNumbers/>
    </w:pPr>
    <w:rPr>
      <w:rFonts w:cs="Arial"/>
    </w:rPr>
  </w:style>
  <w:style w:type="paragraph" w:styleId="ad">
    <w:name w:val="index heading"/>
    <w:basedOn w:val="a"/>
    <w:uiPriority w:val="99"/>
    <w:qFormat/>
    <w:rsid w:val="0026700B"/>
    <w:pPr>
      <w:suppressLineNumbers/>
    </w:pPr>
    <w:rPr>
      <w:rFonts w:cs="Arial"/>
    </w:rPr>
  </w:style>
  <w:style w:type="paragraph" w:styleId="11">
    <w:name w:val="index 1"/>
    <w:basedOn w:val="a"/>
    <w:next w:val="a"/>
    <w:autoRedefine/>
    <w:uiPriority w:val="99"/>
    <w:semiHidden/>
    <w:qFormat/>
    <w:rsid w:val="00507EB4"/>
    <w:pPr>
      <w:ind w:left="240" w:hanging="240"/>
    </w:pPr>
  </w:style>
  <w:style w:type="paragraph" w:customStyle="1" w:styleId="rvps7">
    <w:name w:val="rvps7"/>
    <w:basedOn w:val="a"/>
    <w:uiPriority w:val="99"/>
    <w:qFormat/>
    <w:rsid w:val="00507EB4"/>
    <w:pPr>
      <w:spacing w:beforeAutospacing="1" w:afterAutospacing="1"/>
    </w:pPr>
    <w:rPr>
      <w:rFonts w:eastAsia="Times New Roman"/>
      <w:lang w:eastAsia="uk-UA"/>
    </w:rPr>
  </w:style>
  <w:style w:type="paragraph" w:customStyle="1" w:styleId="rvps2">
    <w:name w:val="rvps2"/>
    <w:basedOn w:val="a"/>
    <w:qFormat/>
    <w:rsid w:val="00507EB4"/>
    <w:pPr>
      <w:spacing w:beforeAutospacing="1" w:afterAutospacing="1"/>
    </w:pPr>
    <w:rPr>
      <w:rFonts w:eastAsia="Times New Roman"/>
      <w:lang w:eastAsia="uk-UA"/>
    </w:rPr>
  </w:style>
  <w:style w:type="paragraph" w:customStyle="1" w:styleId="rvps12">
    <w:name w:val="rvps12"/>
    <w:basedOn w:val="a"/>
    <w:uiPriority w:val="99"/>
    <w:qFormat/>
    <w:rsid w:val="00507EB4"/>
    <w:pPr>
      <w:spacing w:beforeAutospacing="1" w:afterAutospacing="1"/>
    </w:pPr>
    <w:rPr>
      <w:rFonts w:eastAsia="Times New Roman"/>
      <w:lang w:eastAsia="uk-UA"/>
    </w:rPr>
  </w:style>
  <w:style w:type="paragraph" w:styleId="ae">
    <w:name w:val="List Paragraph"/>
    <w:basedOn w:val="a"/>
    <w:uiPriority w:val="99"/>
    <w:qFormat/>
    <w:rsid w:val="00507EB4"/>
    <w:pPr>
      <w:ind w:left="720"/>
      <w:contextualSpacing/>
    </w:pPr>
  </w:style>
  <w:style w:type="paragraph" w:customStyle="1" w:styleId="af">
    <w:name w:val="Верхний и нижний колонтитулы"/>
    <w:basedOn w:val="a"/>
    <w:qFormat/>
  </w:style>
  <w:style w:type="paragraph" w:customStyle="1" w:styleId="af0">
    <w:name w:val="Верхній і нижній колонтитули"/>
    <w:basedOn w:val="a"/>
    <w:qFormat/>
  </w:style>
  <w:style w:type="paragraph" w:styleId="a6">
    <w:name w:val="header"/>
    <w:basedOn w:val="a"/>
    <w:link w:val="a5"/>
    <w:uiPriority w:val="99"/>
    <w:rsid w:val="009C1417"/>
    <w:pPr>
      <w:tabs>
        <w:tab w:val="center" w:pos="4677"/>
        <w:tab w:val="right" w:pos="9355"/>
      </w:tabs>
    </w:pPr>
  </w:style>
  <w:style w:type="paragraph" w:styleId="a9">
    <w:name w:val="footer"/>
    <w:basedOn w:val="a"/>
    <w:link w:val="a8"/>
    <w:uiPriority w:val="99"/>
    <w:rsid w:val="009C1417"/>
    <w:pPr>
      <w:tabs>
        <w:tab w:val="center" w:pos="4677"/>
        <w:tab w:val="right" w:pos="9355"/>
      </w:tabs>
    </w:pPr>
  </w:style>
  <w:style w:type="paragraph" w:customStyle="1" w:styleId="af1">
    <w:name w:val="Содержимое врезки"/>
    <w:basedOn w:val="a"/>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Pr>
      <w:rFonts w:ascii="Courier New" w:hAnsi="Courier New"/>
      <w:sz w:val="20"/>
      <w:szCs w:val="20"/>
      <w:lang w:eastAsia="zh-CN"/>
    </w:rPr>
  </w:style>
  <w:style w:type="character" w:styleId="af2">
    <w:name w:val="Hyperlink"/>
    <w:basedOn w:val="a0"/>
    <w:uiPriority w:val="99"/>
    <w:semiHidden/>
    <w:unhideWhenUsed/>
    <w:rsid w:val="00A40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2969">
      <w:bodyDiv w:val="1"/>
      <w:marLeft w:val="0"/>
      <w:marRight w:val="0"/>
      <w:marTop w:val="0"/>
      <w:marBottom w:val="0"/>
      <w:divBdr>
        <w:top w:val="none" w:sz="0" w:space="0" w:color="auto"/>
        <w:left w:val="none" w:sz="0" w:space="0" w:color="auto"/>
        <w:bottom w:val="none" w:sz="0" w:space="0" w:color="auto"/>
        <w:right w:val="none" w:sz="0" w:space="0" w:color="auto"/>
      </w:divBdr>
    </w:div>
    <w:div w:id="2138253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AEAB-9C25-46D4-898D-BF5124AE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7084</Words>
  <Characters>4038</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Yura Osi</dc:creator>
  <cp:lastModifiedBy>Кобець Вікторія Анатоліївна</cp:lastModifiedBy>
  <cp:revision>19</cp:revision>
  <cp:lastPrinted>2023-12-13T11:30:00Z</cp:lastPrinted>
  <dcterms:created xsi:type="dcterms:W3CDTF">2023-12-11T09:34:00Z</dcterms:created>
  <dcterms:modified xsi:type="dcterms:W3CDTF">2023-12-13T12:40:00Z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