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A895" w14:textId="77777777" w:rsidR="00321379" w:rsidRPr="00D0117E" w:rsidRDefault="00200F18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0117E">
        <w:rPr>
          <w:rFonts w:ascii="Times New Roman" w:hAnsi="Times New Roman"/>
          <w:b/>
          <w:bCs/>
          <w:sz w:val="24"/>
          <w:szCs w:val="24"/>
          <w:lang w:val="uk-UA"/>
        </w:rPr>
        <w:t>ПОРІВНЯЛЬНА ТАБЛИЦЯ</w:t>
      </w:r>
    </w:p>
    <w:p w14:paraId="27F8BC23" w14:textId="77777777" w:rsidR="00321379" w:rsidRPr="00D0117E" w:rsidRDefault="00200F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D0117E">
        <w:rPr>
          <w:rFonts w:ascii="Times New Roman" w:hAnsi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D0117E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проєкту</w:t>
      </w:r>
      <w:proofErr w:type="spellEnd"/>
      <w:r w:rsidRPr="00D0117E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постанови Кабінету Міністрів України «</w:t>
      </w:r>
      <w:r w:rsidR="00130039" w:rsidRPr="00D0117E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Про внесення зміни до пункту 4 Положення про Комісію з регулювання азартних ігор та лотерей»  </w:t>
      </w:r>
    </w:p>
    <w:p w14:paraId="0C56562C" w14:textId="77777777" w:rsidR="00321379" w:rsidRPr="00130039" w:rsidRDefault="00321379">
      <w:pPr>
        <w:rPr>
          <w:lang w:val="uk-UA"/>
        </w:rPr>
      </w:pPr>
    </w:p>
    <w:tbl>
      <w:tblPr>
        <w:tblW w:w="14912" w:type="dxa"/>
        <w:tblInd w:w="109" w:type="dxa"/>
        <w:tblLook w:val="00A0" w:firstRow="1" w:lastRow="0" w:firstColumn="1" w:lastColumn="0" w:noHBand="0" w:noVBand="0"/>
      </w:tblPr>
      <w:tblGrid>
        <w:gridCol w:w="7087"/>
        <w:gridCol w:w="7825"/>
      </w:tblGrid>
      <w:tr w:rsidR="00130039" w:rsidRPr="00BE0158" w14:paraId="257001C8" w14:textId="77777777" w:rsidTr="00D0117E">
        <w:trPr>
          <w:trHeight w:val="648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48616" w14:textId="77777777" w:rsidR="00130039" w:rsidRPr="00D0117E" w:rsidRDefault="00130039">
            <w:pPr>
              <w:pStyle w:val="1"/>
            </w:pPr>
            <w:r w:rsidRPr="00D0117E">
              <w:t xml:space="preserve">Зміст положення </w:t>
            </w:r>
            <w:proofErr w:type="spellStart"/>
            <w:r w:rsidRPr="00D0117E">
              <w:t>акта</w:t>
            </w:r>
            <w:proofErr w:type="spellEnd"/>
            <w:r w:rsidRPr="00D0117E">
              <w:t xml:space="preserve"> законодавства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EB5B" w14:textId="77777777" w:rsidR="00130039" w:rsidRPr="00D0117E" w:rsidRDefault="00130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11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 відповідного положення </w:t>
            </w:r>
          </w:p>
          <w:p w14:paraId="2239FB72" w14:textId="77777777" w:rsidR="00130039" w:rsidRPr="00D0117E" w:rsidRDefault="00130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1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проекту </w:t>
            </w:r>
            <w:proofErr w:type="spellStart"/>
            <w:r w:rsidRPr="00D011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акта</w:t>
            </w:r>
            <w:proofErr w:type="spellEnd"/>
          </w:p>
        </w:tc>
      </w:tr>
      <w:tr w:rsidR="00130039" w:rsidRPr="003B3ECC" w14:paraId="29583BC8" w14:textId="77777777" w:rsidTr="00D0117E">
        <w:trPr>
          <w:trHeight w:val="3676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01266E" w14:textId="77777777" w:rsidR="00130039" w:rsidRPr="00D0117E" w:rsidRDefault="00130039" w:rsidP="00986703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333333"/>
                <w:lang w:val="uk-UA"/>
              </w:rPr>
            </w:pPr>
            <w:r w:rsidRPr="00D0117E">
              <w:rPr>
                <w:color w:val="333333"/>
                <w:lang w:val="uk-UA"/>
              </w:rPr>
              <w:t>4. КРАІЛ відповідно до покладених на неї завдань:</w:t>
            </w:r>
          </w:p>
          <w:p w14:paraId="282C1C75" w14:textId="77777777" w:rsidR="00130039" w:rsidRPr="00D0117E" w:rsidRDefault="00130039" w:rsidP="00986703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rPr>
                <w:color w:val="333333"/>
                <w:lang w:val="uk-UA"/>
              </w:rPr>
            </w:pPr>
            <w:bookmarkStart w:id="0" w:name="n20"/>
            <w:bookmarkEnd w:id="0"/>
            <w:r w:rsidRPr="00D0117E">
              <w:rPr>
                <w:color w:val="333333"/>
                <w:lang w:val="uk-UA"/>
              </w:rPr>
              <w:t>(…)</w:t>
            </w:r>
          </w:p>
          <w:p w14:paraId="3F4C8DD2" w14:textId="77777777" w:rsidR="00130039" w:rsidRPr="00D0117E" w:rsidRDefault="00130039" w:rsidP="00130039">
            <w:pPr>
              <w:pStyle w:val="a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ind w:left="425" w:right="14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0117E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E9788B" w14:textId="77777777" w:rsidR="00130039" w:rsidRPr="00D0117E" w:rsidRDefault="00130039" w:rsidP="00986703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333333"/>
                <w:lang w:val="uk-UA"/>
              </w:rPr>
            </w:pPr>
            <w:r w:rsidRPr="00D0117E">
              <w:rPr>
                <w:color w:val="333333"/>
                <w:lang w:val="uk-UA"/>
              </w:rPr>
              <w:t>4. КРАІЛ відповідно до покладених на неї завдань:</w:t>
            </w:r>
          </w:p>
          <w:p w14:paraId="75C262BB" w14:textId="77777777" w:rsidR="00130039" w:rsidRPr="00D0117E" w:rsidRDefault="00130039" w:rsidP="00986703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333333"/>
                <w:lang w:val="uk-UA"/>
              </w:rPr>
            </w:pPr>
            <w:r w:rsidRPr="00D0117E">
              <w:rPr>
                <w:color w:val="333333"/>
                <w:lang w:val="uk-UA"/>
              </w:rPr>
              <w:t>(…)</w:t>
            </w:r>
          </w:p>
          <w:p w14:paraId="27F52B5E" w14:textId="63461A9B" w:rsidR="00D0117E" w:rsidRPr="00D0117E" w:rsidRDefault="00130039" w:rsidP="00D0117E">
            <w:pPr>
              <w:pStyle w:val="ae"/>
              <w:tabs>
                <w:tab w:val="left" w:pos="720"/>
                <w:tab w:val="left" w:pos="1440"/>
                <w:tab w:val="left" w:pos="2160"/>
                <w:tab w:val="left" w:pos="2880"/>
                <w:tab w:val="left" w:pos="3543"/>
                <w:tab w:val="left" w:pos="3600"/>
                <w:tab w:val="left" w:pos="4320"/>
              </w:tabs>
              <w:spacing w:before="0"/>
              <w:ind w:left="141" w:right="169" w:firstLine="31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0117E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="00D0117E" w:rsidRPr="00D0117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</w:t>
            </w:r>
            <w:r w:rsidRPr="00D0117E">
              <w:rPr>
                <w:rFonts w:ascii="Times New Roman" w:hAnsi="Times New Roman" w:cs="Times New Roman"/>
                <w:b/>
                <w:lang w:val="uk-UA"/>
              </w:rPr>
              <w:t>) </w:t>
            </w:r>
            <w:r w:rsidR="00D0117E" w:rsidRPr="00D0117E">
              <w:rPr>
                <w:rFonts w:ascii="Times New Roman" w:hAnsi="Times New Roman" w:cs="Times New Roman"/>
                <w:b/>
                <w:lang w:val="uk-UA"/>
              </w:rPr>
              <w:t>здійснює контроль за дотриманням вимог законодавства про рекламу у сфері організації та проведення азартних ігор шляхом:</w:t>
            </w:r>
          </w:p>
          <w:p w14:paraId="038D74B1" w14:textId="77777777" w:rsidR="00D0117E" w:rsidRPr="00D0117E" w:rsidRDefault="00D0117E" w:rsidP="00D0117E">
            <w:pPr>
              <w:pStyle w:val="ae"/>
              <w:tabs>
                <w:tab w:val="left" w:pos="720"/>
                <w:tab w:val="left" w:pos="1440"/>
                <w:tab w:val="left" w:pos="2160"/>
                <w:tab w:val="left" w:pos="2880"/>
                <w:tab w:val="left" w:pos="3543"/>
                <w:tab w:val="left" w:pos="3600"/>
                <w:tab w:val="left" w:pos="4320"/>
              </w:tabs>
              <w:spacing w:before="0"/>
              <w:ind w:left="141" w:right="169" w:firstLine="31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0117E">
              <w:rPr>
                <w:rFonts w:ascii="Times New Roman" w:hAnsi="Times New Roman" w:cs="Times New Roman"/>
                <w:b/>
                <w:lang w:val="uk-UA"/>
              </w:rPr>
              <w:t>виявлення порушення вимог законодавства про рекламу;</w:t>
            </w:r>
          </w:p>
          <w:p w14:paraId="64C25EF9" w14:textId="77777777" w:rsidR="00D0117E" w:rsidRPr="00D0117E" w:rsidRDefault="00D0117E" w:rsidP="00D0117E">
            <w:pPr>
              <w:pStyle w:val="ae"/>
              <w:tabs>
                <w:tab w:val="left" w:pos="720"/>
                <w:tab w:val="left" w:pos="1440"/>
                <w:tab w:val="left" w:pos="2160"/>
                <w:tab w:val="left" w:pos="2880"/>
                <w:tab w:val="left" w:pos="3543"/>
                <w:tab w:val="left" w:pos="3600"/>
                <w:tab w:val="left" w:pos="4320"/>
              </w:tabs>
              <w:spacing w:before="0"/>
              <w:ind w:left="141" w:right="169" w:firstLine="31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0117E">
              <w:rPr>
                <w:rFonts w:ascii="Times New Roman" w:hAnsi="Times New Roman" w:cs="Times New Roman"/>
                <w:b/>
                <w:lang w:val="uk-UA"/>
              </w:rPr>
              <w:t>розгляду повідомлення (звернення, скарги, заяви тощо) третіх осіб про порушення вимог законодавства про рекламу;</w:t>
            </w:r>
          </w:p>
          <w:p w14:paraId="0FC26AE6" w14:textId="77777777" w:rsidR="00D0117E" w:rsidRPr="00D0117E" w:rsidRDefault="00D0117E" w:rsidP="00D0117E">
            <w:pPr>
              <w:pStyle w:val="ae"/>
              <w:tabs>
                <w:tab w:val="left" w:pos="720"/>
                <w:tab w:val="left" w:pos="1440"/>
                <w:tab w:val="left" w:pos="2160"/>
                <w:tab w:val="left" w:pos="2880"/>
                <w:tab w:val="left" w:pos="3543"/>
                <w:tab w:val="left" w:pos="3600"/>
                <w:tab w:val="left" w:pos="4320"/>
              </w:tabs>
              <w:spacing w:before="0"/>
              <w:ind w:left="141" w:right="169" w:firstLine="31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0117E">
              <w:rPr>
                <w:rFonts w:ascii="Times New Roman" w:hAnsi="Times New Roman" w:cs="Times New Roman"/>
                <w:b/>
                <w:lang w:val="uk-UA"/>
              </w:rPr>
              <w:t xml:space="preserve">розгляду справ про порушення рекламодавцями, виробниками та розповсюджувачами реклами вимог законодавства про рекламу; </w:t>
            </w:r>
          </w:p>
          <w:p w14:paraId="308BB75F" w14:textId="77777777" w:rsidR="00D0117E" w:rsidRPr="00D0117E" w:rsidRDefault="00D0117E" w:rsidP="00D0117E">
            <w:pPr>
              <w:pStyle w:val="ae"/>
              <w:tabs>
                <w:tab w:val="left" w:pos="720"/>
                <w:tab w:val="left" w:pos="1440"/>
                <w:tab w:val="left" w:pos="2160"/>
                <w:tab w:val="left" w:pos="2880"/>
                <w:tab w:val="left" w:pos="3543"/>
                <w:tab w:val="left" w:pos="3600"/>
                <w:tab w:val="left" w:pos="4320"/>
              </w:tabs>
              <w:spacing w:before="0"/>
              <w:ind w:left="141" w:right="169" w:firstLine="31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0117E">
              <w:rPr>
                <w:rFonts w:ascii="Times New Roman" w:hAnsi="Times New Roman" w:cs="Times New Roman"/>
                <w:b/>
                <w:lang w:val="uk-UA"/>
              </w:rPr>
              <w:t>складення висновку про порушення вимог законодавства про рекламу;</w:t>
            </w:r>
          </w:p>
          <w:p w14:paraId="7B068BBA" w14:textId="77777777" w:rsidR="00D0117E" w:rsidRPr="00D0117E" w:rsidRDefault="00D0117E" w:rsidP="00D0117E">
            <w:pPr>
              <w:pStyle w:val="ae"/>
              <w:tabs>
                <w:tab w:val="left" w:pos="720"/>
                <w:tab w:val="left" w:pos="1440"/>
                <w:tab w:val="left" w:pos="2160"/>
                <w:tab w:val="left" w:pos="2880"/>
                <w:tab w:val="left" w:pos="3543"/>
                <w:tab w:val="left" w:pos="3600"/>
                <w:tab w:val="left" w:pos="4320"/>
              </w:tabs>
              <w:spacing w:before="0"/>
              <w:ind w:left="141" w:right="169" w:firstLine="31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0117E">
              <w:rPr>
                <w:rFonts w:ascii="Times New Roman" w:hAnsi="Times New Roman" w:cs="Times New Roman"/>
                <w:b/>
                <w:lang w:val="uk-UA"/>
              </w:rPr>
              <w:t>надання (надсилання) рекламодавцям, виробникам та розповсюджувачам реклами обов’язкових для виконання приписів про усунення порушень;</w:t>
            </w:r>
          </w:p>
          <w:p w14:paraId="452B6511" w14:textId="77777777" w:rsidR="00D0117E" w:rsidRPr="00D0117E" w:rsidRDefault="00D0117E" w:rsidP="00D0117E">
            <w:pPr>
              <w:pStyle w:val="ae"/>
              <w:tabs>
                <w:tab w:val="left" w:pos="720"/>
                <w:tab w:val="left" w:pos="1440"/>
                <w:tab w:val="left" w:pos="2160"/>
                <w:tab w:val="left" w:pos="2880"/>
                <w:tab w:val="left" w:pos="3543"/>
                <w:tab w:val="left" w:pos="3600"/>
                <w:tab w:val="left" w:pos="4320"/>
              </w:tabs>
              <w:spacing w:before="0"/>
              <w:ind w:left="141" w:right="169" w:firstLine="31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0117E">
              <w:rPr>
                <w:rFonts w:ascii="Times New Roman" w:hAnsi="Times New Roman" w:cs="Times New Roman"/>
                <w:b/>
                <w:lang w:val="uk-UA"/>
              </w:rPr>
              <w:t>прийняття рішення про визнання реклами недобросовісною, прихованою, про визнання порівняння в рекламі неправомірним з одночасним зупиненням її розповсюдження;</w:t>
            </w:r>
          </w:p>
          <w:p w14:paraId="2CD118D1" w14:textId="77777777" w:rsidR="00D0117E" w:rsidRPr="00D0117E" w:rsidRDefault="00D0117E" w:rsidP="00D0117E">
            <w:pPr>
              <w:pStyle w:val="ae"/>
              <w:tabs>
                <w:tab w:val="left" w:pos="720"/>
                <w:tab w:val="left" w:pos="1440"/>
                <w:tab w:val="left" w:pos="2160"/>
                <w:tab w:val="left" w:pos="2880"/>
                <w:tab w:val="left" w:pos="3543"/>
                <w:tab w:val="left" w:pos="3600"/>
                <w:tab w:val="left" w:pos="4320"/>
              </w:tabs>
              <w:spacing w:before="0"/>
              <w:ind w:left="141" w:right="169" w:firstLine="31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0117E">
              <w:rPr>
                <w:rFonts w:ascii="Times New Roman" w:hAnsi="Times New Roman" w:cs="Times New Roman"/>
                <w:b/>
                <w:lang w:val="uk-UA"/>
              </w:rPr>
              <w:t>прийняття рішення про зупинення розповсюдження відповідної реклами;</w:t>
            </w:r>
          </w:p>
          <w:p w14:paraId="4E571D20" w14:textId="77777777" w:rsidR="008071A9" w:rsidRDefault="008071A9" w:rsidP="00D0117E">
            <w:pPr>
              <w:pStyle w:val="ae"/>
              <w:tabs>
                <w:tab w:val="left" w:pos="720"/>
                <w:tab w:val="left" w:pos="1440"/>
                <w:tab w:val="left" w:pos="2160"/>
                <w:tab w:val="left" w:pos="2880"/>
                <w:tab w:val="left" w:pos="3543"/>
                <w:tab w:val="left" w:pos="3600"/>
                <w:tab w:val="left" w:pos="4320"/>
              </w:tabs>
              <w:spacing w:before="0"/>
              <w:ind w:left="141" w:right="169" w:firstLine="31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8071A9">
              <w:rPr>
                <w:rFonts w:ascii="Times New Roman" w:hAnsi="Times New Roman" w:cs="Times New Roman"/>
                <w:b/>
                <w:lang w:val="uk-UA"/>
              </w:rPr>
              <w:t xml:space="preserve">отримання від рекламодавців, виробників та розповсюджувачів реклами документів, усних та/або письмових пояснень, відео- та аудіозаписів, а також іншої інформації, що стосується виявленого </w:t>
            </w:r>
            <w:r w:rsidRPr="008071A9">
              <w:rPr>
                <w:rFonts w:ascii="Times New Roman" w:hAnsi="Times New Roman" w:cs="Times New Roman"/>
                <w:b/>
                <w:lang w:val="uk-UA"/>
              </w:rPr>
              <w:lastRenderedPageBreak/>
              <w:t>порушення чи повідомлення про нього, та необхідна для здійснення повноважень щодо державного контролю;</w:t>
            </w:r>
          </w:p>
          <w:p w14:paraId="7A938063" w14:textId="45043AF8" w:rsidR="00D0117E" w:rsidRPr="00D0117E" w:rsidRDefault="00D0117E" w:rsidP="00D0117E">
            <w:pPr>
              <w:pStyle w:val="ae"/>
              <w:tabs>
                <w:tab w:val="left" w:pos="720"/>
                <w:tab w:val="left" w:pos="1440"/>
                <w:tab w:val="left" w:pos="2160"/>
                <w:tab w:val="left" w:pos="2880"/>
                <w:tab w:val="left" w:pos="3543"/>
                <w:tab w:val="left" w:pos="3600"/>
                <w:tab w:val="left" w:pos="4320"/>
              </w:tabs>
              <w:spacing w:before="0"/>
              <w:ind w:left="141" w:right="169" w:firstLine="31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0117E">
              <w:rPr>
                <w:rFonts w:ascii="Times New Roman" w:hAnsi="Times New Roman" w:cs="Times New Roman"/>
                <w:b/>
                <w:lang w:val="uk-UA"/>
              </w:rPr>
              <w:t>направлення вимоги щодо припинення дій, що перешкоджають здійсненню державного контролю;</w:t>
            </w:r>
          </w:p>
          <w:p w14:paraId="07B153A0" w14:textId="77777777" w:rsidR="00D0117E" w:rsidRPr="00D0117E" w:rsidRDefault="00D0117E" w:rsidP="00D0117E">
            <w:pPr>
              <w:pStyle w:val="ae"/>
              <w:tabs>
                <w:tab w:val="left" w:pos="720"/>
                <w:tab w:val="left" w:pos="1440"/>
                <w:tab w:val="left" w:pos="2160"/>
                <w:tab w:val="left" w:pos="2880"/>
                <w:tab w:val="left" w:pos="3543"/>
                <w:tab w:val="left" w:pos="3600"/>
                <w:tab w:val="left" w:pos="4320"/>
              </w:tabs>
              <w:spacing w:before="0"/>
              <w:ind w:left="141" w:right="169" w:firstLine="31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0117E">
              <w:rPr>
                <w:rFonts w:ascii="Times New Roman" w:hAnsi="Times New Roman" w:cs="Times New Roman"/>
                <w:b/>
                <w:lang w:val="uk-UA"/>
              </w:rPr>
              <w:t>направлення вимоги до рекламодавців, виробників та розповсюджувачів реклами щодо усунення виявлених порушень законодавства про рекламу;</w:t>
            </w:r>
          </w:p>
          <w:p w14:paraId="3D52920D" w14:textId="6A178B5A" w:rsidR="00130039" w:rsidRPr="00D0117E" w:rsidRDefault="003B3ECC" w:rsidP="00D0117E">
            <w:pPr>
              <w:pStyle w:val="ae"/>
              <w:tabs>
                <w:tab w:val="left" w:pos="720"/>
                <w:tab w:val="left" w:pos="1440"/>
                <w:tab w:val="left" w:pos="2160"/>
                <w:tab w:val="left" w:pos="2880"/>
                <w:tab w:val="left" w:pos="3543"/>
                <w:tab w:val="left" w:pos="3600"/>
                <w:tab w:val="left" w:pos="4320"/>
              </w:tabs>
              <w:spacing w:before="0"/>
              <w:ind w:left="141" w:right="169" w:firstLine="31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3B3ECC">
              <w:rPr>
                <w:rFonts w:ascii="Times New Roman" w:hAnsi="Times New Roman" w:cs="Times New Roman"/>
                <w:b/>
                <w:lang w:val="uk-UA"/>
              </w:rPr>
              <w:t>застосування фінансових санкцій до рекламодавців, виробників реклами або розповсюджувачів реклами, які порушують вимоги щодо заборони замовлення, виготовлення, розміщення або розповсюдження реклами азартних ігор, знаків для товарів і послуг, інших об’єктів права інтелектуальної власності, під якими провадиться діяльність у сфері організації та проведення азартних ігор з порушенням вимог законодавства про азартні ігри та законодавства про рекламу</w:t>
            </w:r>
            <w:r w:rsidR="00D0117E" w:rsidRPr="00D0117E">
              <w:rPr>
                <w:rFonts w:ascii="Times New Roman" w:hAnsi="Times New Roman" w:cs="Times New Roman"/>
                <w:b/>
                <w:lang w:val="uk-UA"/>
              </w:rPr>
              <w:t>;</w:t>
            </w:r>
          </w:p>
          <w:p w14:paraId="23B9C8C7" w14:textId="16A378A1" w:rsidR="00130039" w:rsidRPr="009F664D" w:rsidRDefault="00D0117E" w:rsidP="00D0117E">
            <w:pPr>
              <w:pStyle w:val="ae"/>
              <w:tabs>
                <w:tab w:val="left" w:pos="720"/>
                <w:tab w:val="left" w:pos="1440"/>
                <w:tab w:val="left" w:pos="2160"/>
                <w:tab w:val="left" w:pos="2880"/>
                <w:tab w:val="left" w:pos="3543"/>
                <w:tab w:val="left" w:pos="3600"/>
                <w:tab w:val="left" w:pos="4320"/>
              </w:tabs>
              <w:spacing w:before="0"/>
              <w:ind w:left="141" w:right="169" w:firstLine="314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F664D">
              <w:rPr>
                <w:rFonts w:ascii="Times New Roman" w:hAnsi="Times New Roman" w:cs="Times New Roman"/>
                <w:bCs/>
                <w:lang w:val="uk-UA"/>
              </w:rPr>
              <w:t>(…)</w:t>
            </w:r>
          </w:p>
        </w:tc>
      </w:tr>
    </w:tbl>
    <w:p w14:paraId="38FA380E" w14:textId="77777777" w:rsidR="00321379" w:rsidRDefault="00321379">
      <w:pPr>
        <w:pStyle w:val="a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0"/>
        <w:rPr>
          <w:rStyle w:val="a4"/>
          <w:rFonts w:ascii="Times New Roman" w:hAnsi="Times New Roman" w:cs="Times New Roman"/>
          <w:bCs/>
          <w:color w:val="333333"/>
          <w:sz w:val="28"/>
          <w:szCs w:val="28"/>
          <w:highlight w:val="white"/>
          <w:u w:color="006600"/>
          <w:lang w:val="uk-UA"/>
        </w:rPr>
      </w:pPr>
    </w:p>
    <w:p w14:paraId="0E009834" w14:textId="77777777" w:rsidR="00986703" w:rsidRDefault="00986703">
      <w:pPr>
        <w:pStyle w:val="a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0"/>
        <w:rPr>
          <w:rStyle w:val="a4"/>
          <w:rFonts w:ascii="Times New Roman" w:hAnsi="Times New Roman" w:cs="Times New Roman"/>
          <w:bCs/>
          <w:color w:val="333333"/>
          <w:sz w:val="28"/>
          <w:szCs w:val="28"/>
          <w:highlight w:val="white"/>
          <w:u w:color="006600"/>
          <w:lang w:val="uk-UA"/>
        </w:rPr>
      </w:pPr>
    </w:p>
    <w:p w14:paraId="66C59E5D" w14:textId="23FBC1E2" w:rsidR="00094785" w:rsidRPr="009151D5" w:rsidRDefault="009151D5" w:rsidP="00094785">
      <w:pPr>
        <w:pStyle w:val="a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0"/>
        <w:ind w:right="-596"/>
        <w:rPr>
          <w:rStyle w:val="a4"/>
          <w:rFonts w:ascii="Times New Roman" w:hAnsi="Times New Roman"/>
          <w:b/>
          <w:color w:val="000000" w:themeColor="text1"/>
          <w:u w:color="006600"/>
          <w:lang w:val="uk-UA"/>
        </w:rPr>
      </w:pPr>
      <w:r w:rsidRPr="009151D5">
        <w:rPr>
          <w:rStyle w:val="a4"/>
          <w:rFonts w:ascii="Times New Roman" w:hAnsi="Times New Roman"/>
          <w:b/>
          <w:color w:val="000000" w:themeColor="text1"/>
          <w:u w:color="006600"/>
          <w:lang w:val="uk-UA"/>
        </w:rPr>
        <w:t>Голова КРАІЛ</w:t>
      </w:r>
      <w:r w:rsidRPr="009151D5">
        <w:rPr>
          <w:rStyle w:val="a4"/>
          <w:rFonts w:ascii="Times New Roman" w:hAnsi="Times New Roman"/>
          <w:b/>
          <w:color w:val="000000" w:themeColor="text1"/>
          <w:u w:color="006600"/>
        </w:rPr>
        <w:t xml:space="preserve"> </w:t>
      </w:r>
      <w:r w:rsidR="00200F18" w:rsidRPr="009151D5">
        <w:rPr>
          <w:rStyle w:val="a4"/>
          <w:rFonts w:ascii="Times New Roman" w:hAnsi="Times New Roman"/>
          <w:b/>
          <w:color w:val="000000" w:themeColor="text1"/>
          <w:u w:color="006600"/>
          <w:lang w:val="uk-UA"/>
        </w:rPr>
        <w:t xml:space="preserve">                                                                         </w:t>
      </w:r>
      <w:r w:rsidR="00D0117E" w:rsidRPr="009151D5">
        <w:rPr>
          <w:rStyle w:val="a4"/>
          <w:rFonts w:ascii="Times New Roman" w:hAnsi="Times New Roman"/>
          <w:b/>
          <w:color w:val="000000" w:themeColor="text1"/>
          <w:u w:color="006600"/>
          <w:lang w:val="uk-UA"/>
        </w:rPr>
        <w:t xml:space="preserve"> </w:t>
      </w:r>
      <w:r>
        <w:rPr>
          <w:rStyle w:val="a4"/>
          <w:rFonts w:ascii="Times New Roman" w:hAnsi="Times New Roman"/>
          <w:b/>
          <w:color w:val="000000" w:themeColor="text1"/>
          <w:u w:color="006600"/>
          <w:lang w:val="uk-UA"/>
        </w:rPr>
        <w:t xml:space="preserve">         </w:t>
      </w:r>
      <w:r w:rsidR="00D0117E" w:rsidRPr="009151D5">
        <w:rPr>
          <w:rStyle w:val="a4"/>
          <w:rFonts w:ascii="Times New Roman" w:hAnsi="Times New Roman"/>
          <w:b/>
          <w:color w:val="000000" w:themeColor="text1"/>
          <w:u w:color="006600"/>
          <w:lang w:val="uk-UA"/>
        </w:rPr>
        <w:t xml:space="preserve">              </w:t>
      </w:r>
      <w:r w:rsidR="00B57E26" w:rsidRPr="009151D5">
        <w:rPr>
          <w:rStyle w:val="a4"/>
          <w:rFonts w:ascii="Times New Roman" w:hAnsi="Times New Roman"/>
          <w:b/>
          <w:color w:val="000000" w:themeColor="text1"/>
          <w:u w:color="006600"/>
        </w:rPr>
        <w:t xml:space="preserve">              </w:t>
      </w:r>
      <w:r w:rsidR="00D0117E" w:rsidRPr="009151D5">
        <w:rPr>
          <w:rStyle w:val="a4"/>
          <w:rFonts w:ascii="Times New Roman" w:hAnsi="Times New Roman"/>
          <w:b/>
          <w:color w:val="000000" w:themeColor="text1"/>
          <w:u w:color="006600"/>
          <w:lang w:val="uk-UA"/>
        </w:rPr>
        <w:t xml:space="preserve">      </w:t>
      </w:r>
      <w:r w:rsidRPr="009151D5">
        <w:rPr>
          <w:rStyle w:val="a4"/>
          <w:rFonts w:ascii="Times New Roman" w:hAnsi="Times New Roman"/>
          <w:b/>
          <w:color w:val="000000" w:themeColor="text1"/>
          <w:u w:color="006600"/>
          <w:lang w:val="uk-UA"/>
        </w:rPr>
        <w:t xml:space="preserve">                              </w:t>
      </w:r>
      <w:r w:rsidR="00D0117E" w:rsidRPr="009151D5">
        <w:rPr>
          <w:rStyle w:val="a4"/>
          <w:rFonts w:ascii="Times New Roman" w:hAnsi="Times New Roman"/>
          <w:b/>
          <w:color w:val="000000" w:themeColor="text1"/>
          <w:u w:color="006600"/>
          <w:lang w:val="uk-UA"/>
        </w:rPr>
        <w:t xml:space="preserve">       </w:t>
      </w:r>
      <w:r w:rsidR="00200F18" w:rsidRPr="009151D5">
        <w:rPr>
          <w:rStyle w:val="a4"/>
          <w:rFonts w:ascii="Times New Roman" w:hAnsi="Times New Roman"/>
          <w:b/>
          <w:color w:val="000000" w:themeColor="text1"/>
          <w:u w:color="006600"/>
          <w:lang w:val="uk-UA"/>
        </w:rPr>
        <w:t xml:space="preserve">                       </w:t>
      </w:r>
      <w:r w:rsidRPr="009151D5">
        <w:rPr>
          <w:rStyle w:val="a4"/>
          <w:rFonts w:ascii="Times New Roman" w:hAnsi="Times New Roman"/>
          <w:b/>
          <w:color w:val="000000" w:themeColor="text1"/>
          <w:u w:color="006600"/>
          <w:lang w:val="uk-UA"/>
        </w:rPr>
        <w:t>Іван</w:t>
      </w:r>
      <w:r w:rsidR="00D0117E" w:rsidRPr="009151D5">
        <w:rPr>
          <w:rStyle w:val="a4"/>
          <w:rFonts w:ascii="Times New Roman" w:hAnsi="Times New Roman"/>
          <w:b/>
          <w:color w:val="000000" w:themeColor="text1"/>
          <w:u w:color="006600"/>
          <w:lang w:val="uk-UA"/>
        </w:rPr>
        <w:t xml:space="preserve"> </w:t>
      </w:r>
      <w:r w:rsidRPr="009151D5">
        <w:rPr>
          <w:rStyle w:val="a4"/>
          <w:rFonts w:ascii="Times New Roman" w:hAnsi="Times New Roman"/>
          <w:b/>
          <w:color w:val="000000" w:themeColor="text1"/>
          <w:u w:color="006600"/>
          <w:lang w:val="uk-UA"/>
        </w:rPr>
        <w:t>РУДИЙ</w:t>
      </w:r>
    </w:p>
    <w:sectPr w:rsidR="00094785" w:rsidRPr="009151D5" w:rsidSect="003B16C2">
      <w:headerReference w:type="default" r:id="rId6"/>
      <w:pgSz w:w="16838" w:h="11906" w:orient="landscape"/>
      <w:pgMar w:top="1702" w:right="567" w:bottom="1701" w:left="1134" w:header="709" w:footer="14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D59C" w14:textId="77777777" w:rsidR="00713DF5" w:rsidRDefault="00713DF5">
      <w:r>
        <w:separator/>
      </w:r>
    </w:p>
  </w:endnote>
  <w:endnote w:type="continuationSeparator" w:id="0">
    <w:p w14:paraId="4C247079" w14:textId="77777777" w:rsidR="00713DF5" w:rsidRDefault="007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3CFD" w14:textId="77777777" w:rsidR="00713DF5" w:rsidRDefault="00713DF5">
      <w:r>
        <w:separator/>
      </w:r>
    </w:p>
  </w:footnote>
  <w:footnote w:type="continuationSeparator" w:id="0">
    <w:p w14:paraId="36D61644" w14:textId="77777777" w:rsidR="00713DF5" w:rsidRDefault="0071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E783" w14:textId="77777777" w:rsidR="003B16C2" w:rsidRDefault="003B16C2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14:paraId="0479E862" w14:textId="11E60A25" w:rsidR="00321379" w:rsidRPr="00D0117E" w:rsidRDefault="00200F18">
    <w:pPr>
      <w:pStyle w:val="ac"/>
      <w:jc w:val="center"/>
      <w:rPr>
        <w:rFonts w:ascii="Times New Roman" w:hAnsi="Times New Roman" w:cs="Times New Roman"/>
        <w:sz w:val="24"/>
        <w:szCs w:val="24"/>
      </w:rPr>
    </w:pPr>
    <w:r w:rsidRPr="00D0117E">
      <w:rPr>
        <w:rFonts w:ascii="Times New Roman" w:hAnsi="Times New Roman" w:cs="Times New Roman"/>
        <w:sz w:val="24"/>
        <w:szCs w:val="24"/>
      </w:rPr>
      <w:fldChar w:fldCharType="begin"/>
    </w:r>
    <w:r w:rsidRPr="00D0117E">
      <w:rPr>
        <w:rFonts w:ascii="Times New Roman" w:hAnsi="Times New Roman" w:cs="Times New Roman"/>
        <w:sz w:val="24"/>
        <w:szCs w:val="24"/>
      </w:rPr>
      <w:instrText>PAGE</w:instrText>
    </w:r>
    <w:r w:rsidRPr="00D0117E">
      <w:rPr>
        <w:rFonts w:ascii="Times New Roman" w:hAnsi="Times New Roman" w:cs="Times New Roman"/>
        <w:sz w:val="24"/>
        <w:szCs w:val="24"/>
      </w:rPr>
      <w:fldChar w:fldCharType="separate"/>
    </w:r>
    <w:r w:rsidR="00130039" w:rsidRPr="00D0117E">
      <w:rPr>
        <w:rFonts w:ascii="Times New Roman" w:hAnsi="Times New Roman" w:cs="Times New Roman"/>
        <w:noProof/>
        <w:sz w:val="24"/>
        <w:szCs w:val="24"/>
      </w:rPr>
      <w:t>2</w:t>
    </w:r>
    <w:r w:rsidRPr="00D0117E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79"/>
    <w:rsid w:val="00094785"/>
    <w:rsid w:val="00130039"/>
    <w:rsid w:val="001E0DE2"/>
    <w:rsid w:val="00200F18"/>
    <w:rsid w:val="00281865"/>
    <w:rsid w:val="002E1A2C"/>
    <w:rsid w:val="00321379"/>
    <w:rsid w:val="00366DBE"/>
    <w:rsid w:val="003B16C2"/>
    <w:rsid w:val="003B3ECC"/>
    <w:rsid w:val="004C2A33"/>
    <w:rsid w:val="00581470"/>
    <w:rsid w:val="00706A00"/>
    <w:rsid w:val="00713DF5"/>
    <w:rsid w:val="008071A9"/>
    <w:rsid w:val="009151D5"/>
    <w:rsid w:val="00986703"/>
    <w:rsid w:val="009F5CAD"/>
    <w:rsid w:val="009F664D"/>
    <w:rsid w:val="00A257EC"/>
    <w:rsid w:val="00A84E7A"/>
    <w:rsid w:val="00B57E26"/>
    <w:rsid w:val="00BE0158"/>
    <w:rsid w:val="00CC1FAC"/>
    <w:rsid w:val="00D0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D2F2"/>
  <w15:docId w15:val="{079EE93A-26EE-4B63-B162-2E1F24F4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23C"/>
    <w:rPr>
      <w:rFonts w:ascii="Calibri" w:hAnsi="Calibri" w:cs="Arial Unicode MS"/>
      <w:color w:val="000000"/>
      <w:sz w:val="22"/>
      <w:szCs w:val="22"/>
      <w:u w:color="000000"/>
      <w:shd w:val="clear" w:color="auto" w:fill="FFFFFF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EF76B1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4D123C"/>
    <w:rPr>
      <w:rFonts w:cs="Times New Roman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locked/>
    <w:rsid w:val="007D250D"/>
    <w:rPr>
      <w:rFonts w:ascii="Calibri" w:hAnsi="Calibri" w:cs="Arial Unicode MS"/>
      <w:color w:val="000000"/>
      <w:u w:val="none" w:color="000000"/>
    </w:rPr>
  </w:style>
  <w:style w:type="character" w:customStyle="1" w:styleId="a4">
    <w:name w:val="Нет"/>
    <w:uiPriority w:val="99"/>
    <w:qFormat/>
    <w:rsid w:val="004D123C"/>
  </w:style>
  <w:style w:type="character" w:customStyle="1" w:styleId="Hyperlink0">
    <w:name w:val="Hyperlink.0"/>
    <w:basedOn w:val="a4"/>
    <w:uiPriority w:val="99"/>
    <w:qFormat/>
    <w:rsid w:val="004D123C"/>
    <w:rPr>
      <w:rFonts w:cs="Times New Roman"/>
      <w:color w:val="000099"/>
      <w:u w:val="single" w:color="000099"/>
    </w:rPr>
  </w:style>
  <w:style w:type="character" w:customStyle="1" w:styleId="rvts46">
    <w:name w:val="rvts46"/>
    <w:basedOn w:val="a0"/>
    <w:qFormat/>
    <w:rsid w:val="0047245B"/>
  </w:style>
  <w:style w:type="character" w:customStyle="1" w:styleId="a5">
    <w:name w:val="Нижний колонтитул Знак"/>
    <w:basedOn w:val="a0"/>
    <w:uiPriority w:val="99"/>
    <w:semiHidden/>
    <w:qFormat/>
    <w:rsid w:val="00344042"/>
    <w:rPr>
      <w:rFonts w:ascii="Calibri" w:hAnsi="Calibri" w:cs="Arial Unicode MS"/>
      <w:color w:val="000000"/>
      <w:u w:val="none" w:color="000000"/>
    </w:rPr>
  </w:style>
  <w:style w:type="character" w:customStyle="1" w:styleId="10">
    <w:name w:val="Заголовок 1 Знак"/>
    <w:basedOn w:val="a0"/>
    <w:link w:val="1"/>
    <w:qFormat/>
    <w:rsid w:val="00EF76B1"/>
    <w:rPr>
      <w:b/>
      <w:bCs/>
      <w:color w:val="000000"/>
      <w:sz w:val="24"/>
      <w:szCs w:val="24"/>
      <w:u w:val="none" w:color="000000"/>
      <w:lang w:val="uk-UA" w:eastAsia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rsid w:val="004D123C"/>
    <w:pPr>
      <w:tabs>
        <w:tab w:val="center" w:pos="4819"/>
        <w:tab w:val="right" w:pos="9639"/>
      </w:tabs>
    </w:pPr>
  </w:style>
  <w:style w:type="paragraph" w:customStyle="1" w:styleId="ad">
    <w:name w:val="Колонтитулы"/>
    <w:uiPriority w:val="99"/>
    <w:qFormat/>
    <w:rsid w:val="004D123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auto" w:fill="FFFFFF"/>
      <w:lang w:val="en-US" w:eastAsia="en-US"/>
    </w:rPr>
  </w:style>
  <w:style w:type="paragraph" w:customStyle="1" w:styleId="ae">
    <w:name w:val="По умолчанию"/>
    <w:uiPriority w:val="99"/>
    <w:qFormat/>
    <w:rsid w:val="004D123C"/>
    <w:pPr>
      <w:spacing w:before="160"/>
    </w:pPr>
    <w:rPr>
      <w:rFonts w:ascii="Helvetica Neue" w:hAnsi="Helvetica Neue" w:cs="Arial Unicode MS"/>
      <w:color w:val="000000"/>
      <w:sz w:val="24"/>
      <w:szCs w:val="24"/>
      <w:shd w:val="clear" w:color="auto" w:fill="FFFFFF"/>
      <w:lang w:val="en-US" w:eastAsia="en-US"/>
    </w:rPr>
  </w:style>
  <w:style w:type="paragraph" w:styleId="af">
    <w:name w:val="footer"/>
    <w:basedOn w:val="a"/>
    <w:uiPriority w:val="99"/>
    <w:unhideWhenUsed/>
    <w:rsid w:val="00344042"/>
    <w:pPr>
      <w:tabs>
        <w:tab w:val="center" w:pos="4677"/>
        <w:tab w:val="right" w:pos="9355"/>
      </w:tabs>
    </w:pPr>
  </w:style>
  <w:style w:type="paragraph" w:customStyle="1" w:styleId="rvps2">
    <w:name w:val="rvps2"/>
    <w:basedOn w:val="a"/>
    <w:rsid w:val="001300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Кобець Вікторія Анатоліївна</cp:lastModifiedBy>
  <cp:revision>5</cp:revision>
  <cp:lastPrinted>2023-08-28T14:04:00Z</cp:lastPrinted>
  <dcterms:created xsi:type="dcterms:W3CDTF">2023-09-04T13:21:00Z</dcterms:created>
  <dcterms:modified xsi:type="dcterms:W3CDTF">2023-09-05T06:12:00Z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