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62AF" w14:textId="4F4690B3" w:rsidR="00335710" w:rsidRPr="0082694A" w:rsidRDefault="00741837">
      <w:pPr>
        <w:suppressAutoHyphens/>
        <w:ind w:right="-81"/>
        <w:jc w:val="center"/>
        <w:rPr>
          <w:b/>
          <w:bCs/>
          <w:sz w:val="27"/>
          <w:szCs w:val="27"/>
          <w:lang w:eastAsia="uk-UA"/>
        </w:rPr>
      </w:pPr>
      <w:r w:rsidRPr="0082694A">
        <w:rPr>
          <w:b/>
          <w:bCs/>
          <w:sz w:val="27"/>
          <w:szCs w:val="27"/>
          <w:lang w:eastAsia="uk-UA"/>
        </w:rPr>
        <w:t>ПОЯСНЮВАЛЬНА ЗАПИСКА</w:t>
      </w:r>
      <w:r w:rsidRPr="0082694A">
        <w:rPr>
          <w:sz w:val="27"/>
          <w:szCs w:val="27"/>
          <w:lang w:eastAsia="uk-UA"/>
        </w:rPr>
        <w:br/>
      </w:r>
      <w:r w:rsidRPr="0082694A">
        <w:rPr>
          <w:b/>
          <w:bCs/>
          <w:sz w:val="27"/>
          <w:szCs w:val="27"/>
          <w:lang w:eastAsia="uk-UA"/>
        </w:rPr>
        <w:t xml:space="preserve">до </w:t>
      </w:r>
      <w:proofErr w:type="spellStart"/>
      <w:r w:rsidRPr="0082694A">
        <w:rPr>
          <w:b/>
          <w:bCs/>
          <w:sz w:val="27"/>
          <w:szCs w:val="27"/>
          <w:lang w:eastAsia="uk-UA"/>
        </w:rPr>
        <w:t>проєкту</w:t>
      </w:r>
      <w:proofErr w:type="spellEnd"/>
      <w:r w:rsidRPr="0082694A">
        <w:rPr>
          <w:b/>
          <w:bCs/>
          <w:sz w:val="27"/>
          <w:szCs w:val="27"/>
          <w:lang w:eastAsia="uk-UA"/>
        </w:rPr>
        <w:t xml:space="preserve"> </w:t>
      </w:r>
      <w:r w:rsidR="00E64264" w:rsidRPr="0082694A">
        <w:rPr>
          <w:b/>
          <w:bCs/>
          <w:sz w:val="27"/>
          <w:szCs w:val="27"/>
          <w:lang w:eastAsia="uk-UA"/>
        </w:rPr>
        <w:t>Закону України «</w:t>
      </w:r>
      <w:r w:rsidR="0075694E" w:rsidRPr="0082694A">
        <w:rPr>
          <w:b/>
          <w:bCs/>
          <w:sz w:val="27"/>
          <w:szCs w:val="27"/>
          <w:lang w:eastAsia="uk-UA"/>
        </w:rPr>
        <w:t>Про внесення змін до деяких законів України щодо адміністративної процедури у сфері організації та проведення азартних ігор і у лотерейній сфері</w:t>
      </w:r>
      <w:r w:rsidR="009B08A6" w:rsidRPr="0082694A">
        <w:rPr>
          <w:b/>
          <w:bCs/>
          <w:sz w:val="27"/>
          <w:szCs w:val="27"/>
          <w:lang w:eastAsia="uk-UA"/>
        </w:rPr>
        <w:t>»</w:t>
      </w:r>
    </w:p>
    <w:p w14:paraId="7249A3F8" w14:textId="77777777" w:rsidR="00335710" w:rsidRPr="0082694A" w:rsidRDefault="00335710">
      <w:pPr>
        <w:suppressAutoHyphens/>
        <w:ind w:right="-81"/>
        <w:jc w:val="center"/>
        <w:rPr>
          <w:b/>
          <w:bCs/>
          <w:sz w:val="27"/>
          <w:szCs w:val="27"/>
          <w:lang w:eastAsia="uk-UA"/>
        </w:rPr>
      </w:pPr>
    </w:p>
    <w:p w14:paraId="0E245D7A" w14:textId="77777777" w:rsidR="00335710" w:rsidRPr="0082694A" w:rsidRDefault="00741837" w:rsidP="00A25AC3">
      <w:pPr>
        <w:suppressAutoHyphens/>
        <w:ind w:firstLine="567"/>
        <w:jc w:val="both"/>
        <w:rPr>
          <w:b/>
          <w:bCs/>
          <w:sz w:val="27"/>
          <w:szCs w:val="27"/>
          <w:lang w:eastAsia="uk-UA"/>
        </w:rPr>
      </w:pPr>
      <w:r w:rsidRPr="0082694A">
        <w:rPr>
          <w:rFonts w:eastAsia="Times New Roman"/>
          <w:b/>
          <w:bCs/>
          <w:sz w:val="27"/>
          <w:szCs w:val="27"/>
          <w:lang w:eastAsia="uk-UA"/>
        </w:rPr>
        <w:t>1. Мета</w:t>
      </w:r>
    </w:p>
    <w:p w14:paraId="2422D8E1" w14:textId="686AB59C" w:rsidR="00335710" w:rsidRPr="0082694A" w:rsidRDefault="00DC3CCD" w:rsidP="00A25AC3">
      <w:pPr>
        <w:pStyle w:val="ae"/>
        <w:suppressAutoHyphens/>
        <w:ind w:left="0" w:firstLine="567"/>
        <w:jc w:val="both"/>
        <w:rPr>
          <w:sz w:val="27"/>
          <w:szCs w:val="27"/>
          <w:lang w:eastAsia="uk-UA"/>
        </w:rPr>
      </w:pPr>
      <w:proofErr w:type="spellStart"/>
      <w:r w:rsidRPr="0082694A">
        <w:rPr>
          <w:sz w:val="27"/>
          <w:szCs w:val="27"/>
          <w:lang w:eastAsia="uk-UA"/>
        </w:rPr>
        <w:t>П</w:t>
      </w:r>
      <w:r w:rsidR="00741837" w:rsidRPr="0082694A">
        <w:rPr>
          <w:sz w:val="27"/>
          <w:szCs w:val="27"/>
          <w:lang w:eastAsia="uk-UA"/>
        </w:rPr>
        <w:t>роєкт</w:t>
      </w:r>
      <w:proofErr w:type="spellEnd"/>
      <w:r w:rsidR="00741837" w:rsidRPr="0082694A">
        <w:rPr>
          <w:sz w:val="27"/>
          <w:szCs w:val="27"/>
          <w:lang w:eastAsia="uk-UA"/>
        </w:rPr>
        <w:t xml:space="preserve"> </w:t>
      </w:r>
      <w:r w:rsidR="00E64264" w:rsidRPr="0082694A">
        <w:rPr>
          <w:sz w:val="27"/>
          <w:szCs w:val="27"/>
          <w:lang w:eastAsia="uk-UA"/>
        </w:rPr>
        <w:t xml:space="preserve">Закону України </w:t>
      </w:r>
      <w:r w:rsidR="00141E54" w:rsidRPr="0082694A">
        <w:rPr>
          <w:sz w:val="27"/>
          <w:szCs w:val="27"/>
          <w:lang w:eastAsia="uk-UA"/>
        </w:rPr>
        <w:t>«</w:t>
      </w:r>
      <w:r w:rsidR="0075694E" w:rsidRPr="0082694A">
        <w:rPr>
          <w:sz w:val="27"/>
          <w:szCs w:val="27"/>
          <w:lang w:eastAsia="uk-UA"/>
        </w:rPr>
        <w:t>Про внесення змін до деяких законів України щодо адміністративної процедури у сфері організації та проведення азартних ігор і у лотерейній сфері</w:t>
      </w:r>
      <w:r w:rsidR="00141E54" w:rsidRPr="0082694A">
        <w:rPr>
          <w:sz w:val="27"/>
          <w:szCs w:val="27"/>
          <w:lang w:eastAsia="uk-UA"/>
        </w:rPr>
        <w:t>»</w:t>
      </w:r>
      <w:r w:rsidR="00815C74" w:rsidRPr="0082694A">
        <w:rPr>
          <w:sz w:val="27"/>
          <w:szCs w:val="27"/>
          <w:lang w:eastAsia="uk-UA"/>
        </w:rPr>
        <w:t xml:space="preserve"> </w:t>
      </w:r>
      <w:r w:rsidR="00741837" w:rsidRPr="0082694A">
        <w:rPr>
          <w:sz w:val="27"/>
          <w:szCs w:val="27"/>
          <w:lang w:eastAsia="uk-UA"/>
        </w:rPr>
        <w:t xml:space="preserve">(далі — </w:t>
      </w:r>
      <w:proofErr w:type="spellStart"/>
      <w:r w:rsidR="009B08A6" w:rsidRPr="0082694A">
        <w:rPr>
          <w:sz w:val="27"/>
          <w:szCs w:val="27"/>
          <w:lang w:eastAsia="uk-UA"/>
        </w:rPr>
        <w:t>п</w:t>
      </w:r>
      <w:r w:rsidR="00741837" w:rsidRPr="0082694A">
        <w:rPr>
          <w:sz w:val="27"/>
          <w:szCs w:val="27"/>
          <w:lang w:eastAsia="uk-UA"/>
        </w:rPr>
        <w:t>роєкт</w:t>
      </w:r>
      <w:proofErr w:type="spellEnd"/>
      <w:r w:rsidR="00741837" w:rsidRPr="0082694A">
        <w:rPr>
          <w:sz w:val="27"/>
          <w:szCs w:val="27"/>
          <w:lang w:eastAsia="uk-UA"/>
        </w:rPr>
        <w:t xml:space="preserve">) </w:t>
      </w:r>
      <w:r w:rsidRPr="0082694A">
        <w:rPr>
          <w:sz w:val="27"/>
          <w:szCs w:val="27"/>
          <w:lang w:eastAsia="uk-UA"/>
        </w:rPr>
        <w:t xml:space="preserve">розроблено </w:t>
      </w:r>
      <w:bookmarkStart w:id="0" w:name="_Hlk143092317"/>
      <w:r w:rsidRPr="0082694A">
        <w:rPr>
          <w:sz w:val="27"/>
          <w:szCs w:val="27"/>
          <w:lang w:eastAsia="uk-UA"/>
        </w:rPr>
        <w:t xml:space="preserve">з метою </w:t>
      </w:r>
      <w:r w:rsidR="00E64264" w:rsidRPr="0082694A">
        <w:rPr>
          <w:sz w:val="27"/>
          <w:szCs w:val="27"/>
          <w:lang w:eastAsia="uk-UA"/>
        </w:rPr>
        <w:t xml:space="preserve">приведення законодавчих актів у сфері організації та проведення азартних ігор </w:t>
      </w:r>
      <w:r w:rsidR="003A079F" w:rsidRPr="0082694A">
        <w:rPr>
          <w:sz w:val="27"/>
          <w:szCs w:val="27"/>
          <w:lang w:eastAsia="uk-UA"/>
        </w:rPr>
        <w:t>і</w:t>
      </w:r>
      <w:r w:rsidR="00E64264" w:rsidRPr="0082694A">
        <w:rPr>
          <w:sz w:val="27"/>
          <w:szCs w:val="27"/>
          <w:lang w:eastAsia="uk-UA"/>
        </w:rPr>
        <w:t xml:space="preserve"> у лотерейній сфері у відповідність </w:t>
      </w:r>
      <w:r w:rsidR="006503F8" w:rsidRPr="0082694A">
        <w:rPr>
          <w:sz w:val="27"/>
          <w:szCs w:val="27"/>
          <w:lang w:eastAsia="uk-UA"/>
        </w:rPr>
        <w:t xml:space="preserve">із </w:t>
      </w:r>
      <w:r w:rsidR="00E64264" w:rsidRPr="0082694A">
        <w:rPr>
          <w:sz w:val="27"/>
          <w:szCs w:val="27"/>
          <w:lang w:eastAsia="uk-UA"/>
        </w:rPr>
        <w:t>Закон</w:t>
      </w:r>
      <w:r w:rsidR="009B6ADC" w:rsidRPr="0082694A">
        <w:rPr>
          <w:sz w:val="27"/>
          <w:szCs w:val="27"/>
          <w:lang w:eastAsia="uk-UA"/>
        </w:rPr>
        <w:t>ом</w:t>
      </w:r>
      <w:r w:rsidR="00E64264" w:rsidRPr="0082694A">
        <w:rPr>
          <w:sz w:val="27"/>
          <w:szCs w:val="27"/>
          <w:lang w:eastAsia="uk-UA"/>
        </w:rPr>
        <w:t xml:space="preserve"> України «Про </w:t>
      </w:r>
      <w:r w:rsidR="008F5FE2" w:rsidRPr="0082694A">
        <w:rPr>
          <w:sz w:val="27"/>
          <w:szCs w:val="27"/>
          <w:lang w:eastAsia="uk-UA"/>
        </w:rPr>
        <w:t>адміністративну процед</w:t>
      </w:r>
      <w:r w:rsidR="00AA2690" w:rsidRPr="0082694A">
        <w:rPr>
          <w:sz w:val="27"/>
          <w:szCs w:val="27"/>
          <w:lang w:eastAsia="uk-UA"/>
        </w:rPr>
        <w:t>у</w:t>
      </w:r>
      <w:r w:rsidR="008F5FE2" w:rsidRPr="0082694A">
        <w:rPr>
          <w:sz w:val="27"/>
          <w:szCs w:val="27"/>
          <w:lang w:eastAsia="uk-UA"/>
        </w:rPr>
        <w:t>р</w:t>
      </w:r>
      <w:r w:rsidR="00AA2690" w:rsidRPr="0082694A">
        <w:rPr>
          <w:sz w:val="27"/>
          <w:szCs w:val="27"/>
          <w:lang w:eastAsia="uk-UA"/>
        </w:rPr>
        <w:t>у</w:t>
      </w:r>
      <w:r w:rsidR="00E64264" w:rsidRPr="0082694A">
        <w:rPr>
          <w:sz w:val="27"/>
          <w:szCs w:val="27"/>
          <w:lang w:eastAsia="uk-UA"/>
        </w:rPr>
        <w:t>»</w:t>
      </w:r>
      <w:r w:rsidR="00902A39" w:rsidRPr="0082694A">
        <w:rPr>
          <w:bCs/>
          <w:color w:val="000000"/>
          <w:sz w:val="27"/>
          <w:szCs w:val="27"/>
        </w:rPr>
        <w:t xml:space="preserve"> </w:t>
      </w:r>
      <w:bookmarkEnd w:id="0"/>
      <w:r w:rsidR="00902A39" w:rsidRPr="0082694A">
        <w:rPr>
          <w:bCs/>
          <w:color w:val="000000"/>
          <w:sz w:val="27"/>
          <w:szCs w:val="27"/>
        </w:rPr>
        <w:t>(далі</w:t>
      </w:r>
      <w:r w:rsidR="00A25AC3" w:rsidRPr="0082694A">
        <w:rPr>
          <w:bCs/>
          <w:color w:val="000000"/>
          <w:sz w:val="27"/>
          <w:szCs w:val="27"/>
        </w:rPr>
        <w:t> </w:t>
      </w:r>
      <w:r w:rsidR="00902A39" w:rsidRPr="0082694A">
        <w:rPr>
          <w:bCs/>
          <w:color w:val="000000"/>
          <w:sz w:val="27"/>
          <w:szCs w:val="27"/>
        </w:rPr>
        <w:t>–</w:t>
      </w:r>
      <w:r w:rsidR="00A25AC3" w:rsidRPr="0082694A">
        <w:rPr>
          <w:bCs/>
          <w:color w:val="000000"/>
          <w:sz w:val="27"/>
          <w:szCs w:val="27"/>
        </w:rPr>
        <w:t> </w:t>
      </w:r>
      <w:r w:rsidR="00902A39" w:rsidRPr="0082694A">
        <w:rPr>
          <w:bCs/>
          <w:color w:val="000000"/>
          <w:sz w:val="27"/>
          <w:szCs w:val="27"/>
        </w:rPr>
        <w:t>Закон)</w:t>
      </w:r>
      <w:r w:rsidR="009B08A6" w:rsidRPr="0082694A">
        <w:rPr>
          <w:rStyle w:val="rvts23"/>
          <w:rFonts w:eastAsia="NSimSun"/>
          <w:sz w:val="27"/>
          <w:szCs w:val="27"/>
        </w:rPr>
        <w:t>.</w:t>
      </w:r>
    </w:p>
    <w:p w14:paraId="67E6F51F" w14:textId="77777777" w:rsidR="00335710" w:rsidRPr="0082694A" w:rsidRDefault="00335710" w:rsidP="00A25AC3">
      <w:pPr>
        <w:suppressAutoHyphens/>
        <w:ind w:firstLine="567"/>
        <w:jc w:val="both"/>
        <w:rPr>
          <w:b/>
          <w:bCs/>
          <w:sz w:val="27"/>
          <w:szCs w:val="27"/>
          <w:lang w:eastAsia="uk-UA"/>
        </w:rPr>
      </w:pPr>
      <w:bookmarkStart w:id="1" w:name="n1977"/>
      <w:bookmarkStart w:id="2" w:name="n1978"/>
      <w:bookmarkEnd w:id="1"/>
      <w:bookmarkEnd w:id="2"/>
    </w:p>
    <w:p w14:paraId="225687BF" w14:textId="77777777" w:rsidR="00335710" w:rsidRPr="0082694A" w:rsidRDefault="00741837" w:rsidP="00A25AC3">
      <w:pPr>
        <w:suppressAutoHyphens/>
        <w:ind w:firstLine="567"/>
        <w:jc w:val="both"/>
        <w:rPr>
          <w:sz w:val="27"/>
          <w:szCs w:val="27"/>
          <w:lang w:eastAsia="uk-UA"/>
        </w:rPr>
      </w:pPr>
      <w:r w:rsidRPr="0082694A">
        <w:rPr>
          <w:rFonts w:eastAsia="Times New Roman"/>
          <w:b/>
          <w:bCs/>
          <w:sz w:val="27"/>
          <w:szCs w:val="27"/>
          <w:lang w:eastAsia="uk-UA"/>
        </w:rPr>
        <w:t xml:space="preserve">2. Обґрунтування необхідності прийняття </w:t>
      </w:r>
      <w:proofErr w:type="spellStart"/>
      <w:r w:rsidRPr="0082694A">
        <w:rPr>
          <w:rFonts w:eastAsia="Times New Roman"/>
          <w:b/>
          <w:bCs/>
          <w:sz w:val="27"/>
          <w:szCs w:val="27"/>
          <w:lang w:eastAsia="uk-UA"/>
        </w:rPr>
        <w:t>акта</w:t>
      </w:r>
      <w:proofErr w:type="spellEnd"/>
    </w:p>
    <w:p w14:paraId="47B0C66A" w14:textId="18F48313" w:rsidR="00DC4364" w:rsidRPr="0082694A" w:rsidRDefault="00DC4364" w:rsidP="00A25AC3">
      <w:pPr>
        <w:ind w:firstLine="567"/>
        <w:jc w:val="both"/>
        <w:rPr>
          <w:bCs/>
          <w:color w:val="000000"/>
          <w:sz w:val="27"/>
          <w:szCs w:val="27"/>
        </w:rPr>
      </w:pPr>
      <w:r w:rsidRPr="0082694A">
        <w:rPr>
          <w:bCs/>
          <w:sz w:val="27"/>
          <w:szCs w:val="27"/>
        </w:rPr>
        <w:t>Підпунктом 1 п</w:t>
      </w:r>
      <w:r w:rsidRPr="0082694A">
        <w:rPr>
          <w:bCs/>
          <w:color w:val="000000"/>
          <w:sz w:val="27"/>
          <w:szCs w:val="27"/>
        </w:rPr>
        <w:t>ідпункту 2 пункту 8 розділу ІХ Закону передбачено</w:t>
      </w:r>
      <w:r w:rsidRPr="0082694A">
        <w:rPr>
          <w:sz w:val="27"/>
          <w:szCs w:val="27"/>
        </w:rPr>
        <w:t xml:space="preserve"> </w:t>
      </w:r>
      <w:r w:rsidRPr="0082694A">
        <w:rPr>
          <w:bCs/>
          <w:color w:val="000000"/>
          <w:sz w:val="27"/>
          <w:szCs w:val="27"/>
        </w:rPr>
        <w:t xml:space="preserve">Кабінету Міністрів України протягом 12 місяців з дня опублікування цього Закону подати на розгляд Верховної Ради України пропозиції щодо приведення законодавчих актів України у відповідність із Законом. </w:t>
      </w:r>
    </w:p>
    <w:p w14:paraId="63B8B07D" w14:textId="77777777" w:rsidR="00DC4364" w:rsidRPr="0082694A" w:rsidRDefault="00DC4364" w:rsidP="00A25AC3">
      <w:pPr>
        <w:ind w:firstLine="567"/>
        <w:jc w:val="both"/>
        <w:rPr>
          <w:bCs/>
          <w:color w:val="000000"/>
          <w:sz w:val="27"/>
          <w:szCs w:val="27"/>
        </w:rPr>
      </w:pPr>
      <w:r w:rsidRPr="0082694A">
        <w:rPr>
          <w:bCs/>
          <w:color w:val="000000"/>
          <w:sz w:val="27"/>
          <w:szCs w:val="27"/>
        </w:rPr>
        <w:t>Закон опубліковано в червні 2022 року.</w:t>
      </w:r>
    </w:p>
    <w:p w14:paraId="3F579F66" w14:textId="05047120" w:rsidR="00DC4364" w:rsidRPr="0082694A" w:rsidRDefault="005C4A1E" w:rsidP="00A25AC3">
      <w:pPr>
        <w:ind w:firstLine="567"/>
        <w:jc w:val="both"/>
        <w:rPr>
          <w:sz w:val="27"/>
          <w:szCs w:val="27"/>
        </w:rPr>
      </w:pPr>
      <w:r w:rsidRPr="0082694A">
        <w:rPr>
          <w:sz w:val="27"/>
          <w:szCs w:val="27"/>
        </w:rPr>
        <w:t>З</w:t>
      </w:r>
      <w:r w:rsidR="00DC4364" w:rsidRPr="0082694A">
        <w:rPr>
          <w:sz w:val="27"/>
          <w:szCs w:val="27"/>
        </w:rPr>
        <w:t xml:space="preserve"> метою забезпечення виконання Закону дорученням Прем’єр-міністра України Д. </w:t>
      </w:r>
      <w:proofErr w:type="spellStart"/>
      <w:r w:rsidR="00DC4364" w:rsidRPr="0082694A">
        <w:rPr>
          <w:sz w:val="27"/>
          <w:szCs w:val="27"/>
        </w:rPr>
        <w:t>Шмигаля</w:t>
      </w:r>
      <w:proofErr w:type="spellEnd"/>
      <w:r w:rsidR="00DC4364" w:rsidRPr="0082694A">
        <w:rPr>
          <w:sz w:val="27"/>
          <w:szCs w:val="27"/>
        </w:rPr>
        <w:t xml:space="preserve"> від 23.06.2022 № 14838/1/1-22 міністерствам, іншим керівникам центральних органів виконавчої влади направлено </w:t>
      </w:r>
      <w:bookmarkStart w:id="3" w:name="_Hlk139895029"/>
      <w:r w:rsidR="00DC4364" w:rsidRPr="0082694A">
        <w:rPr>
          <w:color w:val="000000"/>
          <w:sz w:val="27"/>
          <w:szCs w:val="27"/>
        </w:rPr>
        <w:t>План організації підготовки проектів актів та виконання інших завдань, необхідних для забезпечення реалізації Закону України від 17 лютого 2022 р. № 2073-ІХ «Про адміністративну процедуру»</w:t>
      </w:r>
      <w:r w:rsidR="005D3046" w:rsidRPr="0082694A">
        <w:rPr>
          <w:color w:val="000000"/>
          <w:sz w:val="27"/>
          <w:szCs w:val="27"/>
        </w:rPr>
        <w:t>,</w:t>
      </w:r>
      <w:r w:rsidR="00DC4364" w:rsidRPr="0082694A">
        <w:rPr>
          <w:color w:val="000000"/>
          <w:sz w:val="27"/>
          <w:szCs w:val="27"/>
        </w:rPr>
        <w:t xml:space="preserve"> </w:t>
      </w:r>
      <w:bookmarkEnd w:id="3"/>
      <w:r w:rsidR="00DC4364" w:rsidRPr="0082694A">
        <w:rPr>
          <w:sz w:val="27"/>
          <w:szCs w:val="27"/>
        </w:rPr>
        <w:t xml:space="preserve">відповідно до підпункту 1.3 пункту 1 якого передбачено подання Кабінету Міністрів України відповідно до компетенції </w:t>
      </w:r>
      <w:proofErr w:type="spellStart"/>
      <w:r w:rsidR="00DC4364" w:rsidRPr="0082694A">
        <w:rPr>
          <w:sz w:val="27"/>
          <w:szCs w:val="27"/>
        </w:rPr>
        <w:t>проєктів</w:t>
      </w:r>
      <w:proofErr w:type="spellEnd"/>
      <w:r w:rsidR="00DC4364" w:rsidRPr="0082694A">
        <w:rPr>
          <w:sz w:val="27"/>
          <w:szCs w:val="27"/>
        </w:rPr>
        <w:t xml:space="preserve"> законів щодо приведення законодавчих актів України у відповідність із Законом, зі строком виконання </w:t>
      </w:r>
      <w:r w:rsidR="005D3046" w:rsidRPr="0082694A">
        <w:rPr>
          <w:sz w:val="27"/>
          <w:szCs w:val="27"/>
        </w:rPr>
        <w:t xml:space="preserve">– </w:t>
      </w:r>
      <w:r w:rsidR="00DC4364" w:rsidRPr="0082694A">
        <w:rPr>
          <w:sz w:val="27"/>
          <w:szCs w:val="27"/>
        </w:rPr>
        <w:t>лютий 2023 року.</w:t>
      </w:r>
    </w:p>
    <w:p w14:paraId="46EC1BBD" w14:textId="323033EB" w:rsidR="00AA2690" w:rsidRPr="0082694A" w:rsidRDefault="00AA2690" w:rsidP="00A25AC3">
      <w:pPr>
        <w:ind w:firstLine="567"/>
        <w:jc w:val="both"/>
        <w:rPr>
          <w:sz w:val="27"/>
          <w:szCs w:val="27"/>
        </w:rPr>
      </w:pPr>
      <w:r w:rsidRPr="0082694A">
        <w:rPr>
          <w:sz w:val="27"/>
          <w:szCs w:val="27"/>
        </w:rPr>
        <w:t>Також завдання щодо забезпечення приведення актів законодавства у відповідність із Законом з метою усунення колізій під час реалізації певних видів адміністративних відносин встановлено пунктом 259 Плану законопроектних робіт Верховної Ради України на 2023 рік, пунктом 349 Плану пріоритетних дій Уряду на 2023 рік (розпорядження Кабінету Міністрів України від 14 березня 2023 року №221), пунктом 2 Плану заходів з реалізації Стратегії реформування державного управління України на 2022</w:t>
      </w:r>
      <w:r w:rsidR="005D3046" w:rsidRPr="0082694A">
        <w:rPr>
          <w:sz w:val="27"/>
          <w:szCs w:val="27"/>
        </w:rPr>
        <w:t>–</w:t>
      </w:r>
      <w:r w:rsidRPr="0082694A">
        <w:rPr>
          <w:sz w:val="27"/>
          <w:szCs w:val="27"/>
        </w:rPr>
        <w:t>2025 роки (розпорядження Кабінету Міністрів України від 21 липня 2021 року № 831) та підпунктом 2.4.4.7.3 пункту</w:t>
      </w:r>
      <w:r w:rsidR="005D3046" w:rsidRPr="0082694A">
        <w:rPr>
          <w:sz w:val="27"/>
          <w:szCs w:val="27"/>
        </w:rPr>
        <w:t> </w:t>
      </w:r>
      <w:r w:rsidRPr="0082694A">
        <w:rPr>
          <w:sz w:val="27"/>
          <w:szCs w:val="27"/>
        </w:rPr>
        <w:t>2 «Запобігання корупції у пріоритетних сферах» Заходів з виконання Державної антикорупційної програми на 2023–2025 роки (Додаток 2 Державної антикорупційної програми на 2023</w:t>
      </w:r>
      <w:r w:rsidR="005D3046" w:rsidRPr="0082694A">
        <w:rPr>
          <w:sz w:val="27"/>
          <w:szCs w:val="27"/>
        </w:rPr>
        <w:t>–</w:t>
      </w:r>
      <w:r w:rsidRPr="0082694A">
        <w:rPr>
          <w:sz w:val="27"/>
          <w:szCs w:val="27"/>
        </w:rPr>
        <w:t xml:space="preserve">2025 роки, затвердженої постановою </w:t>
      </w:r>
      <w:r w:rsidR="00183396" w:rsidRPr="0082694A">
        <w:rPr>
          <w:sz w:val="27"/>
          <w:szCs w:val="27"/>
        </w:rPr>
        <w:t>Кабінету Міністрів України</w:t>
      </w:r>
      <w:r w:rsidRPr="0082694A">
        <w:rPr>
          <w:sz w:val="27"/>
          <w:szCs w:val="27"/>
        </w:rPr>
        <w:t xml:space="preserve"> від</w:t>
      </w:r>
      <w:r w:rsidR="0082694A">
        <w:rPr>
          <w:sz w:val="27"/>
          <w:szCs w:val="27"/>
        </w:rPr>
        <w:t> </w:t>
      </w:r>
      <w:r w:rsidRPr="0082694A">
        <w:rPr>
          <w:sz w:val="27"/>
          <w:szCs w:val="27"/>
        </w:rPr>
        <w:t>04</w:t>
      </w:r>
      <w:r w:rsidR="0082694A">
        <w:rPr>
          <w:sz w:val="27"/>
          <w:szCs w:val="27"/>
        </w:rPr>
        <w:t> </w:t>
      </w:r>
      <w:r w:rsidRPr="0082694A">
        <w:rPr>
          <w:sz w:val="27"/>
          <w:szCs w:val="27"/>
        </w:rPr>
        <w:t>березня 2023 року</w:t>
      </w:r>
      <w:r w:rsidR="00183396" w:rsidRPr="0082694A">
        <w:rPr>
          <w:sz w:val="27"/>
          <w:szCs w:val="27"/>
        </w:rPr>
        <w:t xml:space="preserve"> № 202</w:t>
      </w:r>
      <w:r w:rsidRPr="0082694A">
        <w:rPr>
          <w:sz w:val="27"/>
          <w:szCs w:val="27"/>
        </w:rPr>
        <w:t>).</w:t>
      </w:r>
    </w:p>
    <w:p w14:paraId="4C26879A" w14:textId="7F39F9A1" w:rsidR="00DC4364" w:rsidRPr="0082694A" w:rsidRDefault="00DC4364" w:rsidP="00A25AC3">
      <w:pPr>
        <w:tabs>
          <w:tab w:val="left" w:pos="567"/>
        </w:tabs>
        <w:ind w:firstLine="567"/>
        <w:jc w:val="both"/>
        <w:rPr>
          <w:color w:val="000000"/>
          <w:sz w:val="27"/>
          <w:szCs w:val="27"/>
        </w:rPr>
      </w:pPr>
      <w:r w:rsidRPr="0082694A">
        <w:rPr>
          <w:color w:val="000000"/>
          <w:sz w:val="27"/>
          <w:szCs w:val="27"/>
        </w:rPr>
        <w:t>Крім цього, Меморандумом про взаєморозуміння між Україною та Європейським Союзом, підписаним у січні поточного року</w:t>
      </w:r>
      <w:r w:rsidR="005D3046" w:rsidRPr="0082694A">
        <w:rPr>
          <w:color w:val="000000"/>
          <w:sz w:val="27"/>
          <w:szCs w:val="27"/>
        </w:rPr>
        <w:t>,</w:t>
      </w:r>
      <w:r w:rsidRPr="0082694A">
        <w:rPr>
          <w:color w:val="000000"/>
          <w:sz w:val="27"/>
          <w:szCs w:val="27"/>
        </w:rPr>
        <w:t xml:space="preserve"> з метою підтримки України на її шляху до членства в Європейському Союзі, передбачено завдання про приведення законодавства у відповідність до вимог Закону. Невиконання такого завдання може ускладнити отримання відповідної фінансової підтримки. Також </w:t>
      </w:r>
      <w:r w:rsidRPr="0082694A">
        <w:rPr>
          <w:color w:val="000000"/>
          <w:sz w:val="27"/>
          <w:szCs w:val="27"/>
        </w:rPr>
        <w:lastRenderedPageBreak/>
        <w:t>незабезпечення впровадження Закону може мати негативну оцінку від міжнародних партнерів, зокрема Європейського Союзу, OECD/SIGMA.</w:t>
      </w:r>
    </w:p>
    <w:p w14:paraId="354C2060" w14:textId="5669C25A" w:rsidR="00B24A8C" w:rsidRPr="0082694A" w:rsidRDefault="00B24A8C" w:rsidP="00A25AC3">
      <w:pPr>
        <w:tabs>
          <w:tab w:val="left" w:pos="567"/>
        </w:tabs>
        <w:ind w:firstLine="567"/>
        <w:jc w:val="both"/>
        <w:rPr>
          <w:color w:val="000000"/>
          <w:sz w:val="27"/>
          <w:szCs w:val="27"/>
        </w:rPr>
      </w:pPr>
      <w:r w:rsidRPr="0082694A">
        <w:rPr>
          <w:color w:val="000000"/>
          <w:sz w:val="27"/>
          <w:szCs w:val="27"/>
        </w:rPr>
        <w:t xml:space="preserve">Так, </w:t>
      </w:r>
      <w:r w:rsidRPr="0082694A">
        <w:rPr>
          <w:bCs/>
          <w:sz w:val="27"/>
          <w:szCs w:val="27"/>
        </w:rPr>
        <w:t xml:space="preserve">пунктом 1 розділу І Плану </w:t>
      </w:r>
      <w:r w:rsidRPr="0082694A">
        <w:rPr>
          <w:sz w:val="27"/>
          <w:szCs w:val="27"/>
        </w:rPr>
        <w:t xml:space="preserve">діяльності Комісії з регулювання азартних ігор та лотерей з підготовки </w:t>
      </w:r>
      <w:proofErr w:type="spellStart"/>
      <w:r w:rsidRPr="0082694A">
        <w:rPr>
          <w:sz w:val="27"/>
          <w:szCs w:val="27"/>
        </w:rPr>
        <w:t>проєктів</w:t>
      </w:r>
      <w:proofErr w:type="spellEnd"/>
      <w:r w:rsidRPr="0082694A">
        <w:rPr>
          <w:sz w:val="27"/>
          <w:szCs w:val="27"/>
        </w:rPr>
        <w:t xml:space="preserve"> регуляторних актів на 2023 рік, затвердженого рішенням КРАІЛ від 13 грудня 2022 року № 429 (у редакції рішення КРАІЛ від</w:t>
      </w:r>
      <w:r w:rsidR="0082694A">
        <w:rPr>
          <w:sz w:val="27"/>
          <w:szCs w:val="27"/>
        </w:rPr>
        <w:t> </w:t>
      </w:r>
      <w:r w:rsidRPr="0082694A">
        <w:rPr>
          <w:sz w:val="27"/>
          <w:szCs w:val="27"/>
        </w:rPr>
        <w:t xml:space="preserve"> 08</w:t>
      </w:r>
      <w:r w:rsidR="0082694A">
        <w:rPr>
          <w:sz w:val="27"/>
          <w:szCs w:val="27"/>
        </w:rPr>
        <w:t> </w:t>
      </w:r>
      <w:r w:rsidRPr="0082694A">
        <w:rPr>
          <w:sz w:val="27"/>
          <w:szCs w:val="27"/>
        </w:rPr>
        <w:t>серпня 2023 року № 86)</w:t>
      </w:r>
      <w:r w:rsidR="005C4A1E" w:rsidRPr="0082694A">
        <w:rPr>
          <w:sz w:val="27"/>
          <w:szCs w:val="27"/>
        </w:rPr>
        <w:t xml:space="preserve"> передбачена розробка </w:t>
      </w:r>
      <w:proofErr w:type="spellStart"/>
      <w:r w:rsidR="005C4A1E" w:rsidRPr="0082694A">
        <w:rPr>
          <w:sz w:val="27"/>
          <w:szCs w:val="27"/>
        </w:rPr>
        <w:t>проєкту</w:t>
      </w:r>
      <w:proofErr w:type="spellEnd"/>
      <w:r w:rsidR="005C4A1E" w:rsidRPr="0082694A">
        <w:rPr>
          <w:sz w:val="27"/>
          <w:szCs w:val="27"/>
        </w:rPr>
        <w:t>.</w:t>
      </w:r>
    </w:p>
    <w:p w14:paraId="429B99D2" w14:textId="3692CE74" w:rsidR="00DC4364" w:rsidRPr="0082694A" w:rsidRDefault="00DC4364" w:rsidP="00A25AC3">
      <w:pPr>
        <w:suppressLineNumbers/>
        <w:ind w:firstLine="567"/>
        <w:jc w:val="both"/>
        <w:rPr>
          <w:color w:val="000000"/>
          <w:sz w:val="27"/>
          <w:szCs w:val="27"/>
          <w:shd w:val="clear" w:color="auto" w:fill="FFFFFF"/>
        </w:rPr>
      </w:pPr>
      <w:r w:rsidRPr="0082694A">
        <w:rPr>
          <w:sz w:val="27"/>
          <w:szCs w:val="27"/>
        </w:rPr>
        <w:t xml:space="preserve">Враховуючи вищевикладене, виникла необхідність у розробленні </w:t>
      </w:r>
      <w:proofErr w:type="spellStart"/>
      <w:r w:rsidRPr="0082694A">
        <w:rPr>
          <w:sz w:val="27"/>
          <w:szCs w:val="27"/>
        </w:rPr>
        <w:t>проєкту</w:t>
      </w:r>
      <w:proofErr w:type="spellEnd"/>
      <w:r w:rsidRPr="0082694A">
        <w:rPr>
          <w:sz w:val="27"/>
          <w:szCs w:val="27"/>
        </w:rPr>
        <w:t xml:space="preserve"> Закону України</w:t>
      </w:r>
      <w:r w:rsidRPr="0082694A">
        <w:rPr>
          <w:color w:val="000000"/>
          <w:sz w:val="27"/>
          <w:szCs w:val="27"/>
          <w:shd w:val="clear" w:color="auto" w:fill="FFFFFF"/>
        </w:rPr>
        <w:t xml:space="preserve"> «</w:t>
      </w:r>
      <w:r w:rsidR="0075694E" w:rsidRPr="0082694A">
        <w:rPr>
          <w:color w:val="000000"/>
          <w:sz w:val="27"/>
          <w:szCs w:val="27"/>
          <w:shd w:val="clear" w:color="auto" w:fill="FFFFFF"/>
        </w:rPr>
        <w:t>Про внесення змін до деяких законів України щодо адміністративної процедури у сфері організації та проведення азартних ігор і у лотерейній сфері</w:t>
      </w:r>
      <w:r w:rsidRPr="0082694A">
        <w:rPr>
          <w:color w:val="000000"/>
          <w:sz w:val="27"/>
          <w:szCs w:val="27"/>
          <w:shd w:val="clear" w:color="auto" w:fill="FFFFFF"/>
        </w:rPr>
        <w:t>».</w:t>
      </w:r>
    </w:p>
    <w:p w14:paraId="32FB29D8" w14:textId="0D03383D" w:rsidR="00672793" w:rsidRPr="0082694A" w:rsidRDefault="00672793" w:rsidP="00A25AC3">
      <w:pPr>
        <w:suppressLineNumbers/>
        <w:ind w:firstLine="567"/>
        <w:jc w:val="both"/>
        <w:rPr>
          <w:color w:val="000000"/>
          <w:sz w:val="27"/>
          <w:szCs w:val="27"/>
          <w:shd w:val="clear" w:color="auto" w:fill="FFFFFF"/>
        </w:rPr>
      </w:pPr>
      <w:r w:rsidRPr="0082694A">
        <w:rPr>
          <w:color w:val="000000"/>
          <w:sz w:val="27"/>
          <w:szCs w:val="27"/>
          <w:shd w:val="clear" w:color="auto" w:fill="FFFFFF"/>
        </w:rPr>
        <w:t xml:space="preserve">Слід зазначити, що прийняття </w:t>
      </w:r>
      <w:proofErr w:type="spellStart"/>
      <w:r w:rsidRPr="0082694A">
        <w:rPr>
          <w:color w:val="000000"/>
          <w:sz w:val="27"/>
          <w:szCs w:val="27"/>
          <w:shd w:val="clear" w:color="auto" w:fill="FFFFFF"/>
        </w:rPr>
        <w:t>проєкту</w:t>
      </w:r>
      <w:proofErr w:type="spellEnd"/>
      <w:r w:rsidRPr="0082694A">
        <w:rPr>
          <w:color w:val="000000"/>
          <w:sz w:val="27"/>
          <w:szCs w:val="27"/>
          <w:shd w:val="clear" w:color="auto" w:fill="FFFFFF"/>
        </w:rPr>
        <w:t xml:space="preserve"> забезпечить імплементацію Закону шляхом приведення законодавчих актів, які регулюють адміністративні правовідносини</w:t>
      </w:r>
      <w:r w:rsidR="00AA2690" w:rsidRPr="0082694A">
        <w:rPr>
          <w:sz w:val="27"/>
          <w:szCs w:val="27"/>
        </w:rPr>
        <w:t xml:space="preserve"> </w:t>
      </w:r>
      <w:r w:rsidR="00AA2690" w:rsidRPr="0082694A">
        <w:rPr>
          <w:color w:val="000000"/>
          <w:sz w:val="27"/>
          <w:szCs w:val="27"/>
          <w:shd w:val="clear" w:color="auto" w:fill="FFFFFF"/>
        </w:rPr>
        <w:t>у сфері організації та проведення азартних ігор і у лотерейній сфері</w:t>
      </w:r>
      <w:r w:rsidRPr="0082694A">
        <w:rPr>
          <w:color w:val="000000"/>
          <w:sz w:val="27"/>
          <w:szCs w:val="27"/>
          <w:shd w:val="clear" w:color="auto" w:fill="FFFFFF"/>
        </w:rPr>
        <w:t>, до вимог цього Закону, що усун</w:t>
      </w:r>
      <w:r w:rsidR="005D3046" w:rsidRPr="0082694A">
        <w:rPr>
          <w:color w:val="000000"/>
          <w:sz w:val="27"/>
          <w:szCs w:val="27"/>
          <w:shd w:val="clear" w:color="auto" w:fill="FFFFFF"/>
        </w:rPr>
        <w:t>е</w:t>
      </w:r>
      <w:r w:rsidRPr="0082694A">
        <w:rPr>
          <w:color w:val="000000"/>
          <w:sz w:val="27"/>
          <w:szCs w:val="27"/>
          <w:shd w:val="clear" w:color="auto" w:fill="FFFFFF"/>
        </w:rPr>
        <w:t xml:space="preserve"> колізії між нормами </w:t>
      </w:r>
      <w:r w:rsidR="00AA2690" w:rsidRPr="0082694A">
        <w:rPr>
          <w:color w:val="000000"/>
          <w:sz w:val="27"/>
          <w:szCs w:val="27"/>
          <w:shd w:val="clear" w:color="auto" w:fill="FFFFFF"/>
        </w:rPr>
        <w:t>Закону</w:t>
      </w:r>
      <w:r w:rsidRPr="0082694A">
        <w:rPr>
          <w:color w:val="000000"/>
          <w:sz w:val="27"/>
          <w:szCs w:val="27"/>
          <w:shd w:val="clear" w:color="auto" w:fill="FFFFFF"/>
        </w:rPr>
        <w:t xml:space="preserve"> і спеціальними законодавчими актами, а також наблизить законодавство України до стандартів країн ЄС, де діють уніфіковані правила </w:t>
      </w:r>
      <w:proofErr w:type="spellStart"/>
      <w:r w:rsidRPr="0082694A">
        <w:rPr>
          <w:color w:val="000000"/>
          <w:sz w:val="27"/>
          <w:szCs w:val="27"/>
          <w:shd w:val="clear" w:color="auto" w:fill="FFFFFF"/>
        </w:rPr>
        <w:t>адмінпроцедур</w:t>
      </w:r>
      <w:proofErr w:type="spellEnd"/>
      <w:r w:rsidRPr="0082694A">
        <w:rPr>
          <w:color w:val="000000"/>
          <w:sz w:val="27"/>
          <w:szCs w:val="27"/>
          <w:shd w:val="clear" w:color="auto" w:fill="FFFFFF"/>
        </w:rPr>
        <w:t>.</w:t>
      </w:r>
    </w:p>
    <w:p w14:paraId="1D9922C0" w14:textId="5740D44E" w:rsidR="00A02CB8" w:rsidRPr="0082694A" w:rsidRDefault="00A02CB8" w:rsidP="00A25AC3">
      <w:pPr>
        <w:suppressLineNumbers/>
        <w:ind w:firstLine="567"/>
        <w:jc w:val="both"/>
        <w:rPr>
          <w:color w:val="000000"/>
          <w:sz w:val="27"/>
          <w:szCs w:val="27"/>
          <w:shd w:val="clear" w:color="auto" w:fill="FFFFFF"/>
        </w:rPr>
      </w:pPr>
      <w:r w:rsidRPr="0082694A">
        <w:rPr>
          <w:color w:val="000000"/>
          <w:sz w:val="27"/>
          <w:szCs w:val="27"/>
          <w:shd w:val="clear" w:color="auto" w:fill="FFFFFF"/>
        </w:rPr>
        <w:t xml:space="preserve">Отже, прийняття в подальшому Верховною Радою України відповідного законодавчого </w:t>
      </w:r>
      <w:proofErr w:type="spellStart"/>
      <w:r w:rsidRPr="0082694A">
        <w:rPr>
          <w:color w:val="000000"/>
          <w:sz w:val="27"/>
          <w:szCs w:val="27"/>
          <w:shd w:val="clear" w:color="auto" w:fill="FFFFFF"/>
        </w:rPr>
        <w:t>акта</w:t>
      </w:r>
      <w:proofErr w:type="spellEnd"/>
      <w:r w:rsidRPr="0082694A">
        <w:rPr>
          <w:color w:val="000000"/>
          <w:sz w:val="27"/>
          <w:szCs w:val="27"/>
          <w:shd w:val="clear" w:color="auto" w:fill="FFFFFF"/>
        </w:rPr>
        <w:t xml:space="preserve"> дозволить виконати встановлені </w:t>
      </w:r>
      <w:r w:rsidR="00AA2690" w:rsidRPr="0082694A">
        <w:rPr>
          <w:color w:val="000000"/>
          <w:sz w:val="27"/>
          <w:szCs w:val="27"/>
          <w:shd w:val="clear" w:color="auto" w:fill="FFFFFF"/>
        </w:rPr>
        <w:t>Кабіне</w:t>
      </w:r>
      <w:r w:rsidR="005D3046" w:rsidRPr="0082694A">
        <w:rPr>
          <w:color w:val="000000"/>
          <w:sz w:val="27"/>
          <w:szCs w:val="27"/>
          <w:shd w:val="clear" w:color="auto" w:fill="FFFFFF"/>
        </w:rPr>
        <w:t>том</w:t>
      </w:r>
      <w:r w:rsidR="00AA2690" w:rsidRPr="0082694A">
        <w:rPr>
          <w:color w:val="000000"/>
          <w:sz w:val="27"/>
          <w:szCs w:val="27"/>
          <w:shd w:val="clear" w:color="auto" w:fill="FFFFFF"/>
        </w:rPr>
        <w:t xml:space="preserve"> Міністрів України</w:t>
      </w:r>
      <w:r w:rsidRPr="0082694A">
        <w:rPr>
          <w:color w:val="000000"/>
          <w:sz w:val="27"/>
          <w:szCs w:val="27"/>
          <w:shd w:val="clear" w:color="auto" w:fill="FFFFFF"/>
        </w:rPr>
        <w:t xml:space="preserve"> у Законі завдання щодо імплементації Закону та приведення спеціальних законів, які регулюють адміністративні процедури, до єдиних базових принципів.</w:t>
      </w:r>
    </w:p>
    <w:p w14:paraId="216D8ABF" w14:textId="77777777" w:rsidR="00CD3F4D" w:rsidRPr="0082694A" w:rsidRDefault="00CD3F4D" w:rsidP="00A25AC3">
      <w:pPr>
        <w:tabs>
          <w:tab w:val="left" w:pos="993"/>
          <w:tab w:val="left" w:pos="1134"/>
          <w:tab w:val="left" w:pos="1276"/>
          <w:tab w:val="left" w:pos="1418"/>
        </w:tabs>
        <w:suppressAutoHyphens/>
        <w:ind w:firstLine="567"/>
        <w:jc w:val="both"/>
        <w:rPr>
          <w:rStyle w:val="rvts9"/>
          <w:rFonts w:eastAsia="NSimSun"/>
          <w:kern w:val="2"/>
          <w:sz w:val="27"/>
          <w:szCs w:val="27"/>
          <w:highlight w:val="white"/>
          <w:shd w:val="clear" w:color="auto" w:fill="FFFFFF"/>
          <w:lang w:eastAsia="zh-CN" w:bidi="hi-IN"/>
        </w:rPr>
      </w:pPr>
    </w:p>
    <w:p w14:paraId="02707311" w14:textId="77777777" w:rsidR="00335710" w:rsidRPr="0082694A" w:rsidRDefault="00741837" w:rsidP="00A25AC3">
      <w:pPr>
        <w:suppressAutoHyphens/>
        <w:ind w:firstLine="567"/>
        <w:jc w:val="both"/>
        <w:rPr>
          <w:sz w:val="27"/>
          <w:szCs w:val="27"/>
          <w:lang w:eastAsia="uk-UA"/>
        </w:rPr>
      </w:pPr>
      <w:r w:rsidRPr="0082694A">
        <w:rPr>
          <w:rFonts w:eastAsia="Times New Roman"/>
          <w:b/>
          <w:bCs/>
          <w:sz w:val="27"/>
          <w:szCs w:val="27"/>
          <w:lang w:eastAsia="uk-UA"/>
        </w:rPr>
        <w:t xml:space="preserve">3. Основні положення </w:t>
      </w:r>
      <w:proofErr w:type="spellStart"/>
      <w:r w:rsidRPr="0082694A">
        <w:rPr>
          <w:rFonts w:eastAsia="Times New Roman"/>
          <w:b/>
          <w:bCs/>
          <w:sz w:val="27"/>
          <w:szCs w:val="27"/>
          <w:lang w:eastAsia="uk-UA"/>
        </w:rPr>
        <w:t>проєкту</w:t>
      </w:r>
      <w:proofErr w:type="spellEnd"/>
      <w:r w:rsidRPr="0082694A">
        <w:rPr>
          <w:rFonts w:eastAsia="Times New Roman"/>
          <w:b/>
          <w:bCs/>
          <w:sz w:val="27"/>
          <w:szCs w:val="27"/>
          <w:lang w:eastAsia="uk-UA"/>
        </w:rPr>
        <w:t xml:space="preserve"> </w:t>
      </w:r>
      <w:proofErr w:type="spellStart"/>
      <w:r w:rsidRPr="0082694A">
        <w:rPr>
          <w:rFonts w:eastAsia="Times New Roman"/>
          <w:b/>
          <w:bCs/>
          <w:sz w:val="27"/>
          <w:szCs w:val="27"/>
          <w:lang w:eastAsia="uk-UA"/>
        </w:rPr>
        <w:t>акта</w:t>
      </w:r>
      <w:proofErr w:type="spellEnd"/>
    </w:p>
    <w:p w14:paraId="33E58420" w14:textId="09273EA3" w:rsidR="00BF3398" w:rsidRPr="0082694A" w:rsidRDefault="001E2341" w:rsidP="00A25AC3">
      <w:pPr>
        <w:suppressAutoHyphens/>
        <w:ind w:firstLine="567"/>
        <w:jc w:val="both"/>
        <w:rPr>
          <w:sz w:val="27"/>
          <w:szCs w:val="27"/>
          <w:lang w:eastAsia="ru-RU"/>
        </w:rPr>
      </w:pPr>
      <w:bookmarkStart w:id="4" w:name="n1981"/>
      <w:bookmarkEnd w:id="4"/>
      <w:proofErr w:type="spellStart"/>
      <w:r w:rsidRPr="0082694A">
        <w:rPr>
          <w:sz w:val="27"/>
          <w:szCs w:val="27"/>
          <w:lang w:eastAsia="ru-RU"/>
        </w:rPr>
        <w:t>Проєктом</w:t>
      </w:r>
      <w:proofErr w:type="spellEnd"/>
      <w:r w:rsidRPr="0082694A">
        <w:rPr>
          <w:sz w:val="27"/>
          <w:szCs w:val="27"/>
          <w:lang w:eastAsia="ru-RU"/>
        </w:rPr>
        <w:t xml:space="preserve"> пропонується </w:t>
      </w:r>
      <w:proofErr w:type="spellStart"/>
      <w:r w:rsidR="009A17B0" w:rsidRPr="0082694A">
        <w:rPr>
          <w:sz w:val="27"/>
          <w:szCs w:val="27"/>
          <w:lang w:eastAsia="ru-RU"/>
        </w:rPr>
        <w:t>в</w:t>
      </w:r>
      <w:r w:rsidRPr="0082694A">
        <w:rPr>
          <w:sz w:val="27"/>
          <w:szCs w:val="27"/>
          <w:lang w:eastAsia="ru-RU"/>
        </w:rPr>
        <w:t>нести</w:t>
      </w:r>
      <w:proofErr w:type="spellEnd"/>
      <w:r w:rsidRPr="0082694A">
        <w:rPr>
          <w:sz w:val="27"/>
          <w:szCs w:val="27"/>
          <w:lang w:eastAsia="ru-RU"/>
        </w:rPr>
        <w:t xml:space="preserve"> зміни до </w:t>
      </w:r>
      <w:r w:rsidR="00BF3398" w:rsidRPr="0082694A">
        <w:rPr>
          <w:sz w:val="27"/>
          <w:szCs w:val="27"/>
          <w:lang w:eastAsia="uk-UA"/>
        </w:rPr>
        <w:t>з</w:t>
      </w:r>
      <w:r w:rsidR="009A17B0" w:rsidRPr="0082694A">
        <w:rPr>
          <w:sz w:val="27"/>
          <w:szCs w:val="27"/>
          <w:lang w:eastAsia="uk-UA"/>
        </w:rPr>
        <w:t>аконів України «Про державне регулювання діяльності щодо організації та проведення азартних ігор»</w:t>
      </w:r>
      <w:r w:rsidR="00BF3398" w:rsidRPr="0082694A">
        <w:rPr>
          <w:sz w:val="27"/>
          <w:szCs w:val="27"/>
          <w:lang w:eastAsia="uk-UA"/>
        </w:rPr>
        <w:t xml:space="preserve"> та</w:t>
      </w:r>
      <w:r w:rsidR="009A17B0" w:rsidRPr="0082694A">
        <w:rPr>
          <w:sz w:val="27"/>
          <w:szCs w:val="27"/>
          <w:lang w:eastAsia="uk-UA"/>
        </w:rPr>
        <w:t xml:space="preserve"> «Про державні лотереї в Україні»</w:t>
      </w:r>
      <w:r w:rsidR="00BF3398" w:rsidRPr="0082694A">
        <w:rPr>
          <w:sz w:val="27"/>
          <w:szCs w:val="27"/>
          <w:lang w:eastAsia="uk-UA"/>
        </w:rPr>
        <w:t xml:space="preserve"> щодо </w:t>
      </w:r>
      <w:r w:rsidR="00BF3398" w:rsidRPr="0082694A">
        <w:rPr>
          <w:sz w:val="27"/>
          <w:szCs w:val="27"/>
          <w:lang w:eastAsia="ru-RU"/>
        </w:rPr>
        <w:t>узгодження з положеннями Закону</w:t>
      </w:r>
      <w:r w:rsidRPr="0082694A">
        <w:rPr>
          <w:sz w:val="27"/>
          <w:szCs w:val="27"/>
          <w:lang w:eastAsia="ru-RU"/>
        </w:rPr>
        <w:t>.</w:t>
      </w:r>
    </w:p>
    <w:p w14:paraId="678348BE" w14:textId="2A175781" w:rsidR="00BF3398" w:rsidRPr="0082694A" w:rsidRDefault="00BF3398" w:rsidP="00A25AC3">
      <w:pPr>
        <w:suppressAutoHyphens/>
        <w:ind w:firstLine="567"/>
        <w:jc w:val="both"/>
        <w:rPr>
          <w:sz w:val="27"/>
          <w:szCs w:val="27"/>
          <w:lang w:eastAsia="ru-RU"/>
        </w:rPr>
      </w:pPr>
      <w:r w:rsidRPr="0082694A">
        <w:rPr>
          <w:sz w:val="27"/>
          <w:szCs w:val="27"/>
          <w:lang w:eastAsia="ru-RU"/>
        </w:rPr>
        <w:t xml:space="preserve">Зокрема, у </w:t>
      </w:r>
      <w:bookmarkStart w:id="5" w:name="_Hlk139982304"/>
      <w:r w:rsidR="00EA5B2D" w:rsidRPr="0082694A">
        <w:rPr>
          <w:sz w:val="27"/>
          <w:szCs w:val="27"/>
          <w:lang w:eastAsia="ru-RU"/>
        </w:rPr>
        <w:t>з</w:t>
      </w:r>
      <w:r w:rsidRPr="0082694A">
        <w:rPr>
          <w:sz w:val="27"/>
          <w:szCs w:val="27"/>
          <w:lang w:eastAsia="ru-RU"/>
        </w:rPr>
        <w:t>акон</w:t>
      </w:r>
      <w:r w:rsidR="00EA5B2D" w:rsidRPr="0082694A">
        <w:rPr>
          <w:sz w:val="27"/>
          <w:szCs w:val="27"/>
          <w:lang w:eastAsia="ru-RU"/>
        </w:rPr>
        <w:t>ах</w:t>
      </w:r>
      <w:r w:rsidRPr="0082694A">
        <w:rPr>
          <w:sz w:val="27"/>
          <w:szCs w:val="27"/>
          <w:lang w:eastAsia="ru-RU"/>
        </w:rPr>
        <w:t xml:space="preserve"> України «Про державне регулювання діяльності щодо організації та проведення азартних ігор» </w:t>
      </w:r>
      <w:bookmarkEnd w:id="5"/>
      <w:r w:rsidR="00EA5B2D" w:rsidRPr="0082694A">
        <w:rPr>
          <w:sz w:val="27"/>
          <w:szCs w:val="27"/>
          <w:lang w:eastAsia="ru-RU"/>
        </w:rPr>
        <w:t xml:space="preserve">та «Про державні лотереї в Україні» </w:t>
      </w:r>
      <w:r w:rsidRPr="0082694A">
        <w:rPr>
          <w:sz w:val="27"/>
          <w:szCs w:val="27"/>
          <w:lang w:eastAsia="ru-RU"/>
        </w:rPr>
        <w:t>пропонується передбачити, що відносини щодо прийняття, набрання чинності, оскарження</w:t>
      </w:r>
      <w:r w:rsidR="00771E09" w:rsidRPr="0082694A">
        <w:rPr>
          <w:sz w:val="27"/>
          <w:szCs w:val="27"/>
          <w:lang w:eastAsia="ru-RU"/>
        </w:rPr>
        <w:t>, виконання</w:t>
      </w:r>
      <w:r w:rsidRPr="0082694A">
        <w:rPr>
          <w:sz w:val="27"/>
          <w:szCs w:val="27"/>
          <w:lang w:eastAsia="ru-RU"/>
        </w:rPr>
        <w:t xml:space="preserve"> та припинення дії адміністративних актів у сфері організації та проведення азартних ігор </w:t>
      </w:r>
      <w:r w:rsidR="00EA5B2D" w:rsidRPr="0082694A">
        <w:rPr>
          <w:sz w:val="27"/>
          <w:szCs w:val="27"/>
          <w:lang w:eastAsia="ru-RU"/>
        </w:rPr>
        <w:t xml:space="preserve">у сфері випуску та проведення лотерей </w:t>
      </w:r>
      <w:r w:rsidRPr="0082694A">
        <w:rPr>
          <w:sz w:val="27"/>
          <w:szCs w:val="27"/>
          <w:lang w:eastAsia="ru-RU"/>
        </w:rPr>
        <w:t xml:space="preserve">регулюються Законом з урахуванням особливостей, визначених </w:t>
      </w:r>
      <w:r w:rsidR="00EA5B2D" w:rsidRPr="0082694A">
        <w:rPr>
          <w:sz w:val="27"/>
          <w:szCs w:val="27"/>
          <w:lang w:eastAsia="ru-RU"/>
        </w:rPr>
        <w:t>спеціальними</w:t>
      </w:r>
      <w:r w:rsidRPr="0082694A">
        <w:rPr>
          <w:sz w:val="27"/>
          <w:szCs w:val="27"/>
          <w:lang w:eastAsia="ru-RU"/>
        </w:rPr>
        <w:t xml:space="preserve"> Закон</w:t>
      </w:r>
      <w:r w:rsidR="00EA5B2D" w:rsidRPr="0082694A">
        <w:rPr>
          <w:sz w:val="27"/>
          <w:szCs w:val="27"/>
          <w:lang w:eastAsia="ru-RU"/>
        </w:rPr>
        <w:t>ами</w:t>
      </w:r>
      <w:r w:rsidRPr="0082694A">
        <w:rPr>
          <w:sz w:val="27"/>
          <w:szCs w:val="27"/>
          <w:lang w:eastAsia="ru-RU"/>
        </w:rPr>
        <w:t>.</w:t>
      </w:r>
    </w:p>
    <w:p w14:paraId="338FEAE2" w14:textId="650EE715" w:rsidR="00BF3398" w:rsidRPr="0082694A" w:rsidRDefault="00EA5B2D" w:rsidP="00A25AC3">
      <w:pPr>
        <w:suppressAutoHyphens/>
        <w:ind w:firstLine="567"/>
        <w:jc w:val="both"/>
        <w:rPr>
          <w:sz w:val="27"/>
          <w:szCs w:val="27"/>
          <w:lang w:eastAsia="ru-RU"/>
        </w:rPr>
      </w:pPr>
      <w:r w:rsidRPr="0082694A">
        <w:rPr>
          <w:sz w:val="27"/>
          <w:szCs w:val="27"/>
          <w:lang w:eastAsia="ru-RU"/>
        </w:rPr>
        <w:t>Також у</w:t>
      </w:r>
      <w:r w:rsidR="009812CB" w:rsidRPr="0082694A">
        <w:rPr>
          <w:sz w:val="27"/>
          <w:szCs w:val="27"/>
          <w:lang w:eastAsia="ru-RU"/>
        </w:rPr>
        <w:t xml:space="preserve"> </w:t>
      </w:r>
      <w:r w:rsidR="00BF3398" w:rsidRPr="0082694A">
        <w:rPr>
          <w:sz w:val="27"/>
          <w:szCs w:val="27"/>
          <w:lang w:eastAsia="ru-RU"/>
        </w:rPr>
        <w:t>Закон</w:t>
      </w:r>
      <w:r w:rsidR="009812CB" w:rsidRPr="0082694A">
        <w:rPr>
          <w:sz w:val="27"/>
          <w:szCs w:val="27"/>
          <w:lang w:eastAsia="ru-RU"/>
        </w:rPr>
        <w:t>і</w:t>
      </w:r>
      <w:r w:rsidR="00BF3398" w:rsidRPr="0082694A">
        <w:rPr>
          <w:sz w:val="27"/>
          <w:szCs w:val="27"/>
          <w:lang w:eastAsia="ru-RU"/>
        </w:rPr>
        <w:t xml:space="preserve"> України </w:t>
      </w:r>
      <w:bookmarkStart w:id="6" w:name="_Hlk140060356"/>
      <w:r w:rsidR="00BF3398" w:rsidRPr="0082694A">
        <w:rPr>
          <w:sz w:val="27"/>
          <w:szCs w:val="27"/>
          <w:lang w:eastAsia="ru-RU"/>
        </w:rPr>
        <w:t>«Про державні лотереї в Україні»</w:t>
      </w:r>
      <w:bookmarkEnd w:id="6"/>
      <w:r w:rsidR="009812CB" w:rsidRPr="0082694A">
        <w:rPr>
          <w:sz w:val="27"/>
          <w:szCs w:val="27"/>
          <w:lang w:eastAsia="ru-RU"/>
        </w:rPr>
        <w:t xml:space="preserve"> пропонується встановити, </w:t>
      </w:r>
      <w:r w:rsidRPr="0082694A">
        <w:rPr>
          <w:sz w:val="27"/>
          <w:szCs w:val="27"/>
          <w:lang w:eastAsia="ru-RU"/>
        </w:rPr>
        <w:t>що</w:t>
      </w:r>
      <w:r w:rsidR="00A83821" w:rsidRPr="0082694A">
        <w:rPr>
          <w:sz w:val="27"/>
          <w:szCs w:val="27"/>
          <w:lang w:eastAsia="ru-RU"/>
        </w:rPr>
        <w:t xml:space="preserve"> державний нагляд (контроль) у сфері лотерейної діяльності здійснюється Уповноваженим органом відповідно до </w:t>
      </w:r>
      <w:r w:rsidR="003D5081" w:rsidRPr="0082694A">
        <w:rPr>
          <w:sz w:val="27"/>
          <w:szCs w:val="27"/>
          <w:lang w:eastAsia="ru-RU"/>
        </w:rPr>
        <w:t>з</w:t>
      </w:r>
      <w:r w:rsidR="00A83821" w:rsidRPr="0082694A">
        <w:rPr>
          <w:sz w:val="27"/>
          <w:szCs w:val="27"/>
          <w:lang w:eastAsia="ru-RU"/>
        </w:rPr>
        <w:t>акон</w:t>
      </w:r>
      <w:r w:rsidR="00771E09" w:rsidRPr="0082694A">
        <w:rPr>
          <w:sz w:val="27"/>
          <w:szCs w:val="27"/>
          <w:lang w:eastAsia="ru-RU"/>
        </w:rPr>
        <w:t>ів</w:t>
      </w:r>
      <w:r w:rsidR="00A83821" w:rsidRPr="0082694A">
        <w:rPr>
          <w:sz w:val="27"/>
          <w:szCs w:val="27"/>
          <w:lang w:eastAsia="ru-RU"/>
        </w:rPr>
        <w:t xml:space="preserve"> України </w:t>
      </w:r>
      <w:r w:rsidR="00771E09" w:rsidRPr="0082694A">
        <w:rPr>
          <w:sz w:val="27"/>
          <w:szCs w:val="27"/>
          <w:lang w:eastAsia="ru-RU"/>
        </w:rPr>
        <w:t xml:space="preserve">«Про адміністративну процедуру», </w:t>
      </w:r>
      <w:r w:rsidR="00A83821" w:rsidRPr="0082694A">
        <w:rPr>
          <w:sz w:val="27"/>
          <w:szCs w:val="27"/>
          <w:lang w:eastAsia="ru-RU"/>
        </w:rPr>
        <w:t xml:space="preserve">«Про основні засади державного нагляду (контролю) у сфері господарської діяльності» з урахуванням особливостей, визначених цим Законом та </w:t>
      </w:r>
      <w:r w:rsidR="00771E09" w:rsidRPr="0082694A">
        <w:rPr>
          <w:sz w:val="27"/>
          <w:szCs w:val="27"/>
          <w:lang w:eastAsia="ru-RU"/>
        </w:rPr>
        <w:t>З</w:t>
      </w:r>
      <w:r w:rsidR="00A83821" w:rsidRPr="0082694A">
        <w:rPr>
          <w:sz w:val="27"/>
          <w:szCs w:val="27"/>
          <w:lang w:eastAsia="ru-RU"/>
        </w:rPr>
        <w:t>акон</w:t>
      </w:r>
      <w:r w:rsidR="00771E09" w:rsidRPr="0082694A">
        <w:rPr>
          <w:sz w:val="27"/>
          <w:szCs w:val="27"/>
          <w:lang w:eastAsia="ru-RU"/>
        </w:rPr>
        <w:t>ом</w:t>
      </w:r>
      <w:r w:rsidR="00A83821" w:rsidRPr="0082694A">
        <w:rPr>
          <w:sz w:val="27"/>
          <w:szCs w:val="27"/>
          <w:lang w:eastAsia="ru-RU"/>
        </w:rPr>
        <w:t xml:space="preserve"> України «Про забезпечення прав і свобод громадян та правовий режим на тимчасово окупованій території України».</w:t>
      </w:r>
    </w:p>
    <w:p w14:paraId="66A5C737" w14:textId="77777777" w:rsidR="0082694A" w:rsidRPr="0082694A" w:rsidRDefault="0082694A" w:rsidP="00A25AC3">
      <w:pPr>
        <w:pStyle w:val="HTML"/>
        <w:suppressAutoHyphens/>
        <w:spacing w:after="0" w:line="20" w:lineRule="atLeast"/>
        <w:ind w:firstLine="567"/>
        <w:rPr>
          <w:rFonts w:ascii="Times New Roman" w:eastAsia="Times New Roman" w:hAnsi="Times New Roman"/>
          <w:b/>
          <w:bCs/>
          <w:sz w:val="27"/>
          <w:szCs w:val="27"/>
          <w:lang w:eastAsia="ru-RU"/>
        </w:rPr>
      </w:pPr>
    </w:p>
    <w:p w14:paraId="4A2DBBBF" w14:textId="725CA152" w:rsidR="00335710" w:rsidRPr="0082694A" w:rsidRDefault="00741837" w:rsidP="00A25AC3">
      <w:pPr>
        <w:pStyle w:val="HTML"/>
        <w:suppressAutoHyphens/>
        <w:spacing w:after="0" w:line="20" w:lineRule="atLeast"/>
        <w:ind w:firstLine="567"/>
        <w:rPr>
          <w:rFonts w:ascii="Times New Roman" w:hAnsi="Times New Roman"/>
          <w:sz w:val="27"/>
          <w:szCs w:val="27"/>
        </w:rPr>
      </w:pPr>
      <w:r w:rsidRPr="0082694A">
        <w:rPr>
          <w:rFonts w:ascii="Times New Roman" w:eastAsia="Times New Roman" w:hAnsi="Times New Roman"/>
          <w:b/>
          <w:bCs/>
          <w:sz w:val="27"/>
          <w:szCs w:val="27"/>
          <w:lang w:eastAsia="ru-RU"/>
        </w:rPr>
        <w:t>4. Правові аспекти</w:t>
      </w:r>
    </w:p>
    <w:p w14:paraId="578873FD" w14:textId="77777777" w:rsidR="000C6F4B" w:rsidRPr="0082694A" w:rsidRDefault="000C6F4B" w:rsidP="00A25AC3">
      <w:pPr>
        <w:pStyle w:val="ae"/>
        <w:suppressAutoHyphens/>
        <w:ind w:left="0" w:firstLine="567"/>
        <w:jc w:val="both"/>
        <w:rPr>
          <w:rFonts w:eastAsia="Times New Roman"/>
          <w:sz w:val="27"/>
          <w:szCs w:val="27"/>
          <w:lang w:eastAsia="ru-RU"/>
        </w:rPr>
      </w:pPr>
      <w:r w:rsidRPr="0082694A">
        <w:rPr>
          <w:rFonts w:eastAsia="Times New Roman"/>
          <w:sz w:val="27"/>
          <w:szCs w:val="27"/>
          <w:lang w:eastAsia="ru-RU"/>
        </w:rPr>
        <w:t>У даній сфері суспільних відносин діють такі нормативно-правові акти:</w:t>
      </w:r>
    </w:p>
    <w:p w14:paraId="22564C90" w14:textId="047971A8" w:rsidR="000F12D7" w:rsidRPr="0082694A" w:rsidRDefault="001E49B9" w:rsidP="00A25AC3">
      <w:pPr>
        <w:pStyle w:val="ae"/>
        <w:suppressAutoHyphens/>
        <w:ind w:left="0" w:firstLine="567"/>
        <w:jc w:val="both"/>
        <w:rPr>
          <w:sz w:val="27"/>
          <w:szCs w:val="27"/>
          <w:lang w:eastAsia="uk-UA"/>
        </w:rPr>
      </w:pPr>
      <w:r w:rsidRPr="0082694A">
        <w:rPr>
          <w:rFonts w:eastAsia="Times New Roman"/>
          <w:sz w:val="27"/>
          <w:szCs w:val="27"/>
        </w:rPr>
        <w:t xml:space="preserve">Закон України «Про </w:t>
      </w:r>
      <w:r w:rsidR="00A12A71" w:rsidRPr="0082694A">
        <w:rPr>
          <w:rFonts w:eastAsia="Times New Roman"/>
          <w:sz w:val="27"/>
          <w:szCs w:val="27"/>
        </w:rPr>
        <w:t>адміністративну процедуру</w:t>
      </w:r>
      <w:r w:rsidRPr="0082694A">
        <w:rPr>
          <w:rFonts w:eastAsia="Times New Roman"/>
          <w:sz w:val="27"/>
          <w:szCs w:val="27"/>
        </w:rPr>
        <w:t>»</w:t>
      </w:r>
      <w:r w:rsidR="000F12D7" w:rsidRPr="0082694A">
        <w:rPr>
          <w:sz w:val="27"/>
          <w:szCs w:val="27"/>
          <w:lang w:eastAsia="uk-UA"/>
        </w:rPr>
        <w:t>;</w:t>
      </w:r>
    </w:p>
    <w:p w14:paraId="42DFC491" w14:textId="2BC7E81A" w:rsidR="000C6F4B" w:rsidRPr="0082694A" w:rsidRDefault="000F12D7" w:rsidP="00A25AC3">
      <w:pPr>
        <w:pStyle w:val="ae"/>
        <w:suppressAutoHyphens/>
        <w:ind w:left="0" w:firstLine="567"/>
        <w:jc w:val="both"/>
        <w:rPr>
          <w:sz w:val="27"/>
          <w:szCs w:val="27"/>
          <w:lang w:eastAsia="uk-UA"/>
        </w:rPr>
      </w:pPr>
      <w:r w:rsidRPr="0082694A">
        <w:rPr>
          <w:sz w:val="27"/>
          <w:szCs w:val="27"/>
          <w:lang w:eastAsia="uk-UA"/>
        </w:rPr>
        <w:t xml:space="preserve">Закон України </w:t>
      </w:r>
      <w:r w:rsidR="000C6F4B" w:rsidRPr="0082694A">
        <w:rPr>
          <w:sz w:val="27"/>
          <w:szCs w:val="27"/>
          <w:lang w:eastAsia="uk-UA"/>
        </w:rPr>
        <w:t>«Про державне регулювання діяльності щодо організації та проведення азартних ігор»;</w:t>
      </w:r>
    </w:p>
    <w:p w14:paraId="49736BA4" w14:textId="77777777" w:rsidR="00A14088" w:rsidRPr="0082694A" w:rsidRDefault="000C6F4B" w:rsidP="00A25AC3">
      <w:pPr>
        <w:pStyle w:val="ae"/>
        <w:suppressAutoHyphens/>
        <w:ind w:left="0" w:firstLine="567"/>
        <w:jc w:val="both"/>
        <w:rPr>
          <w:sz w:val="27"/>
          <w:szCs w:val="27"/>
          <w:lang w:eastAsia="uk-UA"/>
        </w:rPr>
      </w:pPr>
      <w:r w:rsidRPr="0082694A">
        <w:rPr>
          <w:sz w:val="27"/>
          <w:szCs w:val="27"/>
          <w:lang w:eastAsia="uk-UA"/>
        </w:rPr>
        <w:lastRenderedPageBreak/>
        <w:t>Закон України «Про державні лотереї в Україні»</w:t>
      </w:r>
      <w:r w:rsidR="00A14088" w:rsidRPr="0082694A">
        <w:rPr>
          <w:sz w:val="27"/>
          <w:szCs w:val="27"/>
          <w:lang w:eastAsia="uk-UA"/>
        </w:rPr>
        <w:t>;</w:t>
      </w:r>
    </w:p>
    <w:p w14:paraId="6E236B0F" w14:textId="77777777" w:rsidR="00A14088" w:rsidRPr="0082694A" w:rsidRDefault="00A14088" w:rsidP="00A25AC3">
      <w:pPr>
        <w:pStyle w:val="ae"/>
        <w:suppressAutoHyphens/>
        <w:ind w:left="0" w:firstLine="567"/>
        <w:jc w:val="both"/>
        <w:rPr>
          <w:sz w:val="27"/>
          <w:szCs w:val="27"/>
          <w:lang w:eastAsia="uk-UA"/>
        </w:rPr>
      </w:pPr>
      <w:r w:rsidRPr="0082694A">
        <w:rPr>
          <w:sz w:val="27"/>
          <w:szCs w:val="27"/>
          <w:lang w:eastAsia="uk-UA"/>
        </w:rPr>
        <w:t>Закон України «Про основні засади державного нагляду (контролю) у сфері господарської діяльності»;</w:t>
      </w:r>
    </w:p>
    <w:p w14:paraId="56EF793E" w14:textId="37C27A75" w:rsidR="00040426" w:rsidRPr="0082694A" w:rsidRDefault="00040426" w:rsidP="00A25AC3">
      <w:pPr>
        <w:pStyle w:val="ae"/>
        <w:suppressAutoHyphens/>
        <w:ind w:left="0" w:firstLine="567"/>
        <w:jc w:val="both"/>
        <w:rPr>
          <w:sz w:val="27"/>
          <w:szCs w:val="27"/>
          <w:lang w:eastAsia="uk-UA"/>
        </w:rPr>
      </w:pPr>
      <w:r w:rsidRPr="0082694A">
        <w:rPr>
          <w:sz w:val="27"/>
          <w:szCs w:val="27"/>
          <w:lang w:eastAsia="uk-UA"/>
        </w:rPr>
        <w:t>Закон України «Про забезпечення прав і свобод громадян та правовий режим на тимчасово окупованій території України»;</w:t>
      </w:r>
    </w:p>
    <w:p w14:paraId="3E7375D6" w14:textId="50C44D51" w:rsidR="00BA0A45" w:rsidRPr="0082694A" w:rsidRDefault="00040426" w:rsidP="00A25AC3">
      <w:pPr>
        <w:pStyle w:val="ae"/>
        <w:suppressAutoHyphens/>
        <w:ind w:left="0" w:firstLine="567"/>
        <w:jc w:val="both"/>
        <w:rPr>
          <w:sz w:val="27"/>
          <w:szCs w:val="27"/>
          <w:lang w:eastAsia="uk-UA"/>
        </w:rPr>
      </w:pPr>
      <w:r w:rsidRPr="0082694A">
        <w:rPr>
          <w:sz w:val="27"/>
          <w:szCs w:val="27"/>
          <w:lang w:eastAsia="uk-UA"/>
        </w:rPr>
        <w:t>Закон України «Про ліцензування видів господарської діяльності»</w:t>
      </w:r>
      <w:r w:rsidR="00BA0A45" w:rsidRPr="0082694A">
        <w:rPr>
          <w:sz w:val="27"/>
          <w:szCs w:val="27"/>
          <w:lang w:eastAsia="uk-UA"/>
        </w:rPr>
        <w:t>.</w:t>
      </w:r>
    </w:p>
    <w:p w14:paraId="0FE7AD18" w14:textId="77777777" w:rsidR="00335710" w:rsidRPr="0082694A" w:rsidRDefault="00335710" w:rsidP="00A25AC3">
      <w:pPr>
        <w:suppressAutoHyphens/>
        <w:ind w:firstLine="567"/>
        <w:jc w:val="both"/>
        <w:rPr>
          <w:sz w:val="27"/>
          <w:szCs w:val="27"/>
          <w:lang w:eastAsia="uk-UA"/>
        </w:rPr>
      </w:pPr>
    </w:p>
    <w:p w14:paraId="45E82F29" w14:textId="77777777" w:rsidR="00335710" w:rsidRPr="0082694A" w:rsidRDefault="00741837" w:rsidP="00A25AC3">
      <w:pPr>
        <w:suppressAutoHyphens/>
        <w:ind w:firstLine="567"/>
        <w:jc w:val="both"/>
        <w:rPr>
          <w:sz w:val="27"/>
          <w:szCs w:val="27"/>
        </w:rPr>
      </w:pPr>
      <w:r w:rsidRPr="0082694A">
        <w:rPr>
          <w:rFonts w:eastAsia="Times New Roman"/>
          <w:b/>
          <w:sz w:val="27"/>
          <w:szCs w:val="27"/>
        </w:rPr>
        <w:t>5. Фінансово-економічне обґрунтування</w:t>
      </w:r>
    </w:p>
    <w:p w14:paraId="2172AE98" w14:textId="6E02C049" w:rsidR="00335710" w:rsidRPr="0082694A" w:rsidRDefault="00A03CF0" w:rsidP="00A25AC3">
      <w:pPr>
        <w:pStyle w:val="a6"/>
        <w:tabs>
          <w:tab w:val="clear" w:pos="4677"/>
          <w:tab w:val="clear" w:pos="9355"/>
          <w:tab w:val="left" w:pos="4536"/>
          <w:tab w:val="center" w:pos="4819"/>
          <w:tab w:val="right" w:pos="9639"/>
        </w:tabs>
        <w:suppressAutoHyphens/>
        <w:ind w:firstLine="567"/>
        <w:jc w:val="both"/>
        <w:rPr>
          <w:rFonts w:eastAsia="Times New Roman"/>
          <w:sz w:val="27"/>
          <w:szCs w:val="27"/>
        </w:rPr>
      </w:pPr>
      <w:r w:rsidRPr="0082694A">
        <w:rPr>
          <w:rFonts w:eastAsia="Times New Roman"/>
          <w:sz w:val="27"/>
          <w:szCs w:val="27"/>
        </w:rPr>
        <w:t xml:space="preserve">Реалізація </w:t>
      </w:r>
      <w:proofErr w:type="spellStart"/>
      <w:r w:rsidRPr="0082694A">
        <w:rPr>
          <w:rFonts w:eastAsia="Times New Roman"/>
          <w:sz w:val="27"/>
          <w:szCs w:val="27"/>
        </w:rPr>
        <w:t>проєкту</w:t>
      </w:r>
      <w:proofErr w:type="spellEnd"/>
      <w:r w:rsidRPr="0082694A">
        <w:rPr>
          <w:rFonts w:eastAsia="Times New Roman"/>
          <w:sz w:val="27"/>
          <w:szCs w:val="27"/>
        </w:rPr>
        <w:t xml:space="preserve"> не потребує додаткових фінансових витрат </w:t>
      </w:r>
      <w:r w:rsidR="009B6ADC" w:rsidRPr="0082694A">
        <w:rPr>
          <w:rFonts w:eastAsia="Times New Roman"/>
          <w:sz w:val="27"/>
          <w:szCs w:val="27"/>
        </w:rPr>
        <w:t>і</w:t>
      </w:r>
      <w:r w:rsidRPr="0082694A">
        <w:rPr>
          <w:rFonts w:eastAsia="Times New Roman"/>
          <w:sz w:val="27"/>
          <w:szCs w:val="27"/>
        </w:rPr>
        <w:t>з Державного та місцевих бюджетів України.</w:t>
      </w:r>
    </w:p>
    <w:p w14:paraId="435F6927" w14:textId="77777777" w:rsidR="00A03CF0" w:rsidRPr="0082694A" w:rsidRDefault="00A03CF0" w:rsidP="00A25AC3">
      <w:pPr>
        <w:pStyle w:val="a6"/>
        <w:tabs>
          <w:tab w:val="clear" w:pos="4677"/>
          <w:tab w:val="clear" w:pos="9355"/>
          <w:tab w:val="left" w:pos="4536"/>
          <w:tab w:val="center" w:pos="4819"/>
          <w:tab w:val="right" w:pos="9639"/>
        </w:tabs>
        <w:suppressAutoHyphens/>
        <w:ind w:firstLine="567"/>
        <w:jc w:val="both"/>
        <w:rPr>
          <w:sz w:val="27"/>
          <w:szCs w:val="27"/>
          <w:lang w:eastAsia="uk-UA"/>
        </w:rPr>
      </w:pPr>
    </w:p>
    <w:p w14:paraId="7AA76E55" w14:textId="77777777" w:rsidR="00335710" w:rsidRPr="0082694A" w:rsidRDefault="00741837" w:rsidP="00A25AC3">
      <w:pPr>
        <w:tabs>
          <w:tab w:val="left" w:pos="0"/>
          <w:tab w:val="center" w:pos="4819"/>
          <w:tab w:val="right" w:pos="9639"/>
        </w:tabs>
        <w:suppressAutoHyphens/>
        <w:ind w:firstLine="567"/>
        <w:jc w:val="both"/>
        <w:rPr>
          <w:sz w:val="27"/>
          <w:szCs w:val="27"/>
          <w:lang w:eastAsia="uk-UA"/>
        </w:rPr>
      </w:pPr>
      <w:r w:rsidRPr="0082694A">
        <w:rPr>
          <w:rFonts w:eastAsia="Times New Roman"/>
          <w:b/>
          <w:bCs/>
          <w:sz w:val="27"/>
          <w:szCs w:val="27"/>
          <w:lang w:eastAsia="uk-UA"/>
        </w:rPr>
        <w:t>6. Позиція заінтересованих сторін</w:t>
      </w:r>
    </w:p>
    <w:p w14:paraId="0440B2A3" w14:textId="7D7EBC32" w:rsidR="002B4AAA" w:rsidRPr="0082694A" w:rsidRDefault="003D3CC5" w:rsidP="00A25AC3">
      <w:pPr>
        <w:pStyle w:val="rvps2"/>
        <w:shd w:val="clear" w:color="auto" w:fill="FFFFFF"/>
        <w:suppressAutoHyphens/>
        <w:spacing w:beforeAutospacing="0" w:afterAutospacing="0"/>
        <w:ind w:firstLine="567"/>
        <w:jc w:val="both"/>
        <w:rPr>
          <w:sz w:val="27"/>
          <w:szCs w:val="27"/>
        </w:rPr>
      </w:pPr>
      <w:proofErr w:type="spellStart"/>
      <w:r w:rsidRPr="0082694A">
        <w:rPr>
          <w:sz w:val="27"/>
          <w:szCs w:val="27"/>
        </w:rPr>
        <w:t>Проєкт</w:t>
      </w:r>
      <w:proofErr w:type="spellEnd"/>
      <w:r w:rsidRPr="0082694A">
        <w:rPr>
          <w:sz w:val="27"/>
          <w:szCs w:val="27"/>
        </w:rPr>
        <w:t xml:space="preserve"> потребує </w:t>
      </w:r>
      <w:r w:rsidR="00993790" w:rsidRPr="0082694A">
        <w:rPr>
          <w:sz w:val="27"/>
          <w:szCs w:val="27"/>
        </w:rPr>
        <w:t xml:space="preserve">погодження з </w:t>
      </w:r>
      <w:r w:rsidR="00B45B22" w:rsidRPr="0082694A">
        <w:rPr>
          <w:sz w:val="27"/>
          <w:szCs w:val="27"/>
        </w:rPr>
        <w:t xml:space="preserve">Міністерством фінансів України, </w:t>
      </w:r>
      <w:r w:rsidR="00891235" w:rsidRPr="0082694A">
        <w:rPr>
          <w:sz w:val="27"/>
          <w:szCs w:val="27"/>
        </w:rPr>
        <w:t>Міністерством</w:t>
      </w:r>
      <w:r w:rsidR="00B45B22" w:rsidRPr="0082694A">
        <w:rPr>
          <w:sz w:val="27"/>
          <w:szCs w:val="27"/>
        </w:rPr>
        <w:t xml:space="preserve"> економіки України, </w:t>
      </w:r>
      <w:r w:rsidR="00116702" w:rsidRPr="0082694A">
        <w:rPr>
          <w:sz w:val="27"/>
          <w:szCs w:val="27"/>
        </w:rPr>
        <w:t xml:space="preserve">Міністерством цифрової трансформації України, </w:t>
      </w:r>
      <w:r w:rsidR="00B45B22" w:rsidRPr="0082694A">
        <w:rPr>
          <w:sz w:val="27"/>
          <w:szCs w:val="27"/>
        </w:rPr>
        <w:t>Міністерством юстиції України, Національним агентством з питань запобігання корупції.</w:t>
      </w:r>
    </w:p>
    <w:p w14:paraId="60DF0DE3" w14:textId="77777777" w:rsidR="00993790" w:rsidRPr="0082694A" w:rsidRDefault="00993790" w:rsidP="00A25AC3">
      <w:pPr>
        <w:ind w:firstLine="567"/>
        <w:jc w:val="both"/>
        <w:rPr>
          <w:rFonts w:eastAsia="Times New Roman"/>
          <w:sz w:val="27"/>
          <w:szCs w:val="27"/>
          <w:lang w:eastAsia="uk-UA"/>
        </w:rPr>
      </w:pPr>
      <w:proofErr w:type="spellStart"/>
      <w:r w:rsidRPr="0082694A">
        <w:rPr>
          <w:rFonts w:eastAsia="Times New Roman"/>
          <w:sz w:val="27"/>
          <w:szCs w:val="27"/>
          <w:lang w:eastAsia="uk-UA"/>
        </w:rPr>
        <w:t>Проєкт</w:t>
      </w:r>
      <w:proofErr w:type="spellEnd"/>
      <w:r w:rsidRPr="0082694A">
        <w:rPr>
          <w:rFonts w:eastAsia="Times New Roman"/>
          <w:sz w:val="27"/>
          <w:szCs w:val="27"/>
          <w:lang w:eastAsia="uk-UA"/>
        </w:rP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 тому не потребує погодження з уповноваженими представниками всеукраїнських асоціацій органів місцевого самоврядування чи відповідними органами місцевого самоврядування, уповноваженими представниками всеукраїнських профспілок, їх об’єднаннями та всеукраїнськими об’єднаннями організацій роботодавців, Уповноваженим Президента України з прав людей з інвалідністю, Урядовим уповноваженим з прав осіб з інвалідністю та всеукраїнськими громадськими організаціями осіб з інвалідністю, їх спілками, Уповноваженим із захисту державної мови.</w:t>
      </w:r>
    </w:p>
    <w:p w14:paraId="6824ABAF" w14:textId="3251E271" w:rsidR="00993790" w:rsidRPr="0082694A" w:rsidRDefault="00993790" w:rsidP="00A25AC3">
      <w:pPr>
        <w:ind w:firstLine="567"/>
        <w:jc w:val="both"/>
        <w:rPr>
          <w:sz w:val="27"/>
          <w:szCs w:val="27"/>
        </w:rPr>
      </w:pPr>
      <w:proofErr w:type="spellStart"/>
      <w:r w:rsidRPr="0082694A">
        <w:rPr>
          <w:sz w:val="27"/>
          <w:szCs w:val="27"/>
        </w:rPr>
        <w:t>Проєкт</w:t>
      </w:r>
      <w:proofErr w:type="spellEnd"/>
      <w:r w:rsidRPr="0082694A">
        <w:rPr>
          <w:sz w:val="27"/>
          <w:szCs w:val="27"/>
        </w:rPr>
        <w:t xml:space="preserve"> не стосується сфери наукової та науково-технічної діяльності та не потребує розгляду Науковим комітетом Національної ради з питань розвитку науки і технологій.</w:t>
      </w:r>
    </w:p>
    <w:p w14:paraId="53785746" w14:textId="36094378" w:rsidR="00335710" w:rsidRPr="0082694A" w:rsidRDefault="00741837" w:rsidP="00A25AC3">
      <w:pPr>
        <w:pStyle w:val="rvps2"/>
        <w:shd w:val="clear" w:color="auto" w:fill="FFFFFF"/>
        <w:tabs>
          <w:tab w:val="left" w:pos="0"/>
        </w:tabs>
        <w:suppressAutoHyphens/>
        <w:spacing w:beforeAutospacing="0" w:afterAutospacing="0"/>
        <w:ind w:firstLine="567"/>
        <w:jc w:val="both"/>
        <w:rPr>
          <w:sz w:val="27"/>
          <w:szCs w:val="27"/>
        </w:rPr>
      </w:pPr>
      <w:proofErr w:type="spellStart"/>
      <w:r w:rsidRPr="0082694A">
        <w:rPr>
          <w:sz w:val="27"/>
          <w:szCs w:val="27"/>
        </w:rPr>
        <w:t>Проєкт</w:t>
      </w:r>
      <w:proofErr w:type="spellEnd"/>
      <w:r w:rsidR="003D3CC5" w:rsidRPr="0082694A">
        <w:rPr>
          <w:sz w:val="27"/>
          <w:szCs w:val="27"/>
        </w:rPr>
        <w:t xml:space="preserve"> </w:t>
      </w:r>
      <w:r w:rsidRPr="0082694A">
        <w:rPr>
          <w:sz w:val="27"/>
          <w:szCs w:val="27"/>
        </w:rPr>
        <w:t xml:space="preserve">оприлюднено на офіційному </w:t>
      </w:r>
      <w:proofErr w:type="spellStart"/>
      <w:r w:rsidRPr="0082694A">
        <w:rPr>
          <w:sz w:val="27"/>
          <w:szCs w:val="27"/>
        </w:rPr>
        <w:t>вебсайті</w:t>
      </w:r>
      <w:proofErr w:type="spellEnd"/>
      <w:r w:rsidRPr="0082694A">
        <w:rPr>
          <w:sz w:val="27"/>
          <w:szCs w:val="27"/>
        </w:rPr>
        <w:t xml:space="preserve"> </w:t>
      </w:r>
      <w:r w:rsidRPr="0082694A">
        <w:rPr>
          <w:color w:val="000000"/>
          <w:sz w:val="27"/>
          <w:szCs w:val="27"/>
        </w:rPr>
        <w:t>КРАІЛ</w:t>
      </w:r>
      <w:r w:rsidRPr="0082694A">
        <w:rPr>
          <w:sz w:val="27"/>
          <w:szCs w:val="27"/>
        </w:rPr>
        <w:t xml:space="preserve"> (https://gc.gov.ua) з метою отримання зауважень та пропозицій до нього. </w:t>
      </w:r>
    </w:p>
    <w:p w14:paraId="4AB90BBE" w14:textId="77777777" w:rsidR="00335710" w:rsidRPr="0082694A" w:rsidRDefault="00335710" w:rsidP="00A25AC3">
      <w:pPr>
        <w:suppressAutoHyphens/>
        <w:ind w:firstLine="567"/>
        <w:jc w:val="both"/>
        <w:rPr>
          <w:b/>
          <w:bCs/>
          <w:sz w:val="27"/>
          <w:szCs w:val="27"/>
          <w:lang w:eastAsia="uk-UA"/>
        </w:rPr>
      </w:pPr>
      <w:bookmarkStart w:id="7" w:name="n1990"/>
      <w:bookmarkStart w:id="8" w:name="n1992"/>
      <w:bookmarkStart w:id="9" w:name="n1993"/>
      <w:bookmarkStart w:id="10" w:name="n1994"/>
      <w:bookmarkStart w:id="11" w:name="n1997"/>
      <w:bookmarkEnd w:id="7"/>
      <w:bookmarkEnd w:id="8"/>
      <w:bookmarkEnd w:id="9"/>
      <w:bookmarkEnd w:id="10"/>
      <w:bookmarkEnd w:id="11"/>
    </w:p>
    <w:p w14:paraId="380466C5" w14:textId="77777777" w:rsidR="00335710" w:rsidRPr="0082694A" w:rsidRDefault="00741837" w:rsidP="00A25AC3">
      <w:pPr>
        <w:pStyle w:val="a6"/>
        <w:tabs>
          <w:tab w:val="clear" w:pos="4677"/>
          <w:tab w:val="clear" w:pos="9355"/>
          <w:tab w:val="left" w:pos="0"/>
          <w:tab w:val="left" w:pos="4536"/>
          <w:tab w:val="center" w:pos="4819"/>
          <w:tab w:val="right" w:pos="9639"/>
        </w:tabs>
        <w:suppressAutoHyphens/>
        <w:ind w:firstLine="567"/>
        <w:jc w:val="both"/>
        <w:rPr>
          <w:sz w:val="27"/>
          <w:szCs w:val="27"/>
        </w:rPr>
      </w:pPr>
      <w:r w:rsidRPr="0082694A">
        <w:rPr>
          <w:rFonts w:eastAsia="Times New Roman"/>
          <w:b/>
          <w:color w:val="333333"/>
          <w:sz w:val="27"/>
          <w:szCs w:val="27"/>
        </w:rPr>
        <w:t>7. Оцінка відповідності</w:t>
      </w:r>
    </w:p>
    <w:p w14:paraId="3D92857B" w14:textId="0A424DB8" w:rsidR="00A03CF0" w:rsidRPr="0082694A" w:rsidRDefault="00A03CF0" w:rsidP="00A25AC3">
      <w:pPr>
        <w:pStyle w:val="a6"/>
        <w:tabs>
          <w:tab w:val="left" w:pos="4536"/>
          <w:tab w:val="center" w:pos="4819"/>
          <w:tab w:val="right" w:pos="9639"/>
        </w:tabs>
        <w:suppressAutoHyphens/>
        <w:ind w:firstLine="567"/>
        <w:jc w:val="both"/>
        <w:rPr>
          <w:rFonts w:eastAsia="Times New Roman"/>
          <w:sz w:val="27"/>
          <w:szCs w:val="27"/>
        </w:rPr>
      </w:pPr>
      <w:proofErr w:type="spellStart"/>
      <w:r w:rsidRPr="0082694A">
        <w:rPr>
          <w:rFonts w:eastAsia="Times New Roman"/>
          <w:sz w:val="27"/>
          <w:szCs w:val="27"/>
        </w:rPr>
        <w:t>Проєкт</w:t>
      </w:r>
      <w:proofErr w:type="spellEnd"/>
      <w:r w:rsidRPr="0082694A">
        <w:rPr>
          <w:rFonts w:eastAsia="Times New Roman"/>
          <w:sz w:val="27"/>
          <w:szCs w:val="27"/>
        </w:rPr>
        <w:t xml:space="preserve"> стосується пріоритетних сфер зобов’язань України у сфері європейської інтеграції, у тому числі міжнародно-правових (стаття 2 </w:t>
      </w:r>
      <w:r w:rsidR="0082694A" w:rsidRPr="0082694A">
        <w:rPr>
          <w:rFonts w:eastAsia="Times New Roman"/>
          <w:sz w:val="27"/>
          <w:szCs w:val="27"/>
        </w:rPr>
        <w:t>р</w:t>
      </w:r>
      <w:r w:rsidRPr="0082694A">
        <w:rPr>
          <w:rFonts w:eastAsia="Times New Roman"/>
          <w:sz w:val="27"/>
          <w:szCs w:val="27"/>
        </w:rPr>
        <w:t>озділу ІІ «Політичний діалог та реформи, політична асоціація, співробітництво та конвергенція у сфері зовнішньої та безпекової політики»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Меморандум про взаєморозуміння між Україною як Позичальником та Європейським Союзом як Кредитором).</w:t>
      </w:r>
    </w:p>
    <w:p w14:paraId="154963E4" w14:textId="0897AB47" w:rsidR="00E55B4F" w:rsidRPr="0082694A" w:rsidRDefault="00E55B4F" w:rsidP="00A25AC3">
      <w:pPr>
        <w:pStyle w:val="a6"/>
        <w:tabs>
          <w:tab w:val="left" w:pos="4536"/>
          <w:tab w:val="center" w:pos="4819"/>
          <w:tab w:val="right" w:pos="9639"/>
        </w:tabs>
        <w:suppressAutoHyphens/>
        <w:ind w:firstLine="567"/>
        <w:jc w:val="both"/>
        <w:rPr>
          <w:rFonts w:eastAsia="Times New Roman"/>
          <w:sz w:val="27"/>
          <w:szCs w:val="27"/>
        </w:rPr>
      </w:pPr>
      <w:proofErr w:type="spellStart"/>
      <w:r w:rsidRPr="0082694A">
        <w:rPr>
          <w:rFonts w:eastAsia="Times New Roman"/>
          <w:sz w:val="27"/>
          <w:szCs w:val="27"/>
        </w:rPr>
        <w:t>Про</w:t>
      </w:r>
      <w:r w:rsidR="009D2F6A" w:rsidRPr="0082694A">
        <w:rPr>
          <w:rFonts w:eastAsia="Times New Roman"/>
          <w:sz w:val="27"/>
          <w:szCs w:val="27"/>
        </w:rPr>
        <w:t>є</w:t>
      </w:r>
      <w:r w:rsidRPr="0082694A">
        <w:rPr>
          <w:rFonts w:eastAsia="Times New Roman"/>
          <w:sz w:val="27"/>
          <w:szCs w:val="27"/>
        </w:rPr>
        <w:t>кт</w:t>
      </w:r>
      <w:proofErr w:type="spellEnd"/>
      <w:r w:rsidRPr="0082694A">
        <w:rPr>
          <w:rFonts w:eastAsia="Times New Roman"/>
          <w:sz w:val="27"/>
          <w:szCs w:val="27"/>
        </w:rPr>
        <w:t xml:space="preserve"> </w:t>
      </w:r>
      <w:r w:rsidR="00782A48" w:rsidRPr="0082694A">
        <w:rPr>
          <w:rFonts w:eastAsia="Times New Roman"/>
          <w:sz w:val="27"/>
          <w:szCs w:val="27"/>
        </w:rPr>
        <w:t xml:space="preserve">не </w:t>
      </w:r>
      <w:r w:rsidRPr="0082694A">
        <w:rPr>
          <w:rFonts w:eastAsia="Times New Roman"/>
          <w:sz w:val="27"/>
          <w:szCs w:val="27"/>
        </w:rPr>
        <w:t xml:space="preserve">стосується </w:t>
      </w:r>
      <w:r w:rsidR="00782A48" w:rsidRPr="0082694A">
        <w:rPr>
          <w:rFonts w:eastAsia="Times New Roman"/>
          <w:sz w:val="27"/>
          <w:szCs w:val="27"/>
        </w:rPr>
        <w:t xml:space="preserve">прав та свобод, гарантованих Конвенцією про захист прав людини і основоположних свобод. </w:t>
      </w:r>
    </w:p>
    <w:p w14:paraId="3B89E57D" w14:textId="0BB37E2B" w:rsidR="00E55B4F" w:rsidRPr="0082694A" w:rsidRDefault="00E55B4F" w:rsidP="00A25AC3">
      <w:pPr>
        <w:pStyle w:val="a6"/>
        <w:tabs>
          <w:tab w:val="clear" w:pos="4677"/>
          <w:tab w:val="clear" w:pos="9355"/>
          <w:tab w:val="left" w:pos="4536"/>
          <w:tab w:val="center" w:pos="4819"/>
          <w:tab w:val="right" w:pos="9639"/>
        </w:tabs>
        <w:suppressAutoHyphens/>
        <w:ind w:firstLine="567"/>
        <w:jc w:val="both"/>
        <w:rPr>
          <w:sz w:val="27"/>
          <w:szCs w:val="27"/>
        </w:rPr>
      </w:pPr>
      <w:r w:rsidRPr="0082694A">
        <w:rPr>
          <w:rFonts w:eastAsia="Times New Roman"/>
          <w:sz w:val="27"/>
          <w:szCs w:val="27"/>
        </w:rPr>
        <w:lastRenderedPageBreak/>
        <w:t xml:space="preserve">У </w:t>
      </w:r>
      <w:proofErr w:type="spellStart"/>
      <w:r w:rsidRPr="0082694A">
        <w:rPr>
          <w:rFonts w:eastAsia="Times New Roman"/>
          <w:sz w:val="27"/>
          <w:szCs w:val="27"/>
        </w:rPr>
        <w:t>проєкті</w:t>
      </w:r>
      <w:proofErr w:type="spellEnd"/>
      <w:r w:rsidRPr="0082694A">
        <w:rPr>
          <w:rFonts w:eastAsia="Times New Roman"/>
          <w:sz w:val="27"/>
          <w:szCs w:val="27"/>
        </w:rPr>
        <w:t xml:space="preserve"> відсутні положення, які впливають на забезпечення рівних прав та можливостей жінок і чоловіків. </w:t>
      </w:r>
      <w:proofErr w:type="spellStart"/>
      <w:r w:rsidR="00782A48" w:rsidRPr="0082694A">
        <w:rPr>
          <w:rFonts w:eastAsia="Times New Roman"/>
          <w:sz w:val="27"/>
          <w:szCs w:val="27"/>
        </w:rPr>
        <w:t>Проєкт</w:t>
      </w:r>
      <w:proofErr w:type="spellEnd"/>
      <w:r w:rsidRPr="0082694A">
        <w:rPr>
          <w:rFonts w:eastAsia="Times New Roman"/>
          <w:sz w:val="27"/>
          <w:szCs w:val="27"/>
        </w:rPr>
        <w:t xml:space="preserve"> відповідає положенням міжнародно-правових актів з питань забезпечення рівних прав та можливостей жінок і чоловіків, є </w:t>
      </w:r>
      <w:proofErr w:type="spellStart"/>
      <w:r w:rsidRPr="0082694A">
        <w:rPr>
          <w:rFonts w:eastAsia="Times New Roman"/>
          <w:sz w:val="27"/>
          <w:szCs w:val="27"/>
        </w:rPr>
        <w:t>гендерно</w:t>
      </w:r>
      <w:proofErr w:type="spellEnd"/>
      <w:r w:rsidRPr="0082694A">
        <w:rPr>
          <w:rFonts w:eastAsia="Times New Roman"/>
          <w:sz w:val="27"/>
          <w:szCs w:val="27"/>
        </w:rPr>
        <w:t xml:space="preserve"> нейтральним.</w:t>
      </w:r>
    </w:p>
    <w:p w14:paraId="3435C713" w14:textId="3A693D73" w:rsidR="00335710" w:rsidRPr="0082694A" w:rsidRDefault="00741837" w:rsidP="00A25AC3">
      <w:pPr>
        <w:pStyle w:val="a6"/>
        <w:tabs>
          <w:tab w:val="clear" w:pos="4677"/>
          <w:tab w:val="clear" w:pos="9355"/>
          <w:tab w:val="left" w:pos="4536"/>
          <w:tab w:val="center" w:pos="4819"/>
          <w:tab w:val="right" w:pos="9639"/>
        </w:tabs>
        <w:suppressAutoHyphens/>
        <w:ind w:firstLine="567"/>
        <w:jc w:val="both"/>
        <w:rPr>
          <w:sz w:val="27"/>
          <w:szCs w:val="27"/>
        </w:rPr>
      </w:pPr>
      <w:r w:rsidRPr="0082694A">
        <w:rPr>
          <w:rFonts w:eastAsia="Times New Roman"/>
          <w:sz w:val="27"/>
          <w:szCs w:val="27"/>
        </w:rPr>
        <w:t xml:space="preserve">У </w:t>
      </w:r>
      <w:proofErr w:type="spellStart"/>
      <w:r w:rsidR="00394EF2" w:rsidRPr="0082694A">
        <w:rPr>
          <w:rFonts w:eastAsia="Times New Roman"/>
          <w:sz w:val="27"/>
          <w:szCs w:val="27"/>
        </w:rPr>
        <w:t>п</w:t>
      </w:r>
      <w:r w:rsidRPr="0082694A">
        <w:rPr>
          <w:rFonts w:eastAsia="Times New Roman"/>
          <w:sz w:val="27"/>
          <w:szCs w:val="27"/>
        </w:rPr>
        <w:t>роєкті</w:t>
      </w:r>
      <w:proofErr w:type="spellEnd"/>
      <w:r w:rsidRPr="0082694A">
        <w:rPr>
          <w:rFonts w:eastAsia="Times New Roman"/>
          <w:sz w:val="27"/>
          <w:szCs w:val="27"/>
        </w:rPr>
        <w:t xml:space="preserve"> відсутні положення, що містять ризики вчинення корупційних правопорушень та правопорушень, пов</w:t>
      </w:r>
      <w:r w:rsidR="00782A48" w:rsidRPr="0082694A">
        <w:rPr>
          <w:rFonts w:eastAsia="Times New Roman"/>
          <w:sz w:val="27"/>
          <w:szCs w:val="27"/>
        </w:rPr>
        <w:t>’</w:t>
      </w:r>
      <w:r w:rsidRPr="0082694A">
        <w:rPr>
          <w:rFonts w:eastAsia="Times New Roman"/>
          <w:sz w:val="27"/>
          <w:szCs w:val="27"/>
        </w:rPr>
        <w:t xml:space="preserve">язаних із корупцією. </w:t>
      </w:r>
      <w:proofErr w:type="spellStart"/>
      <w:r w:rsidRPr="0082694A">
        <w:rPr>
          <w:rFonts w:eastAsia="Times New Roman"/>
          <w:sz w:val="27"/>
          <w:szCs w:val="27"/>
        </w:rPr>
        <w:t>Проєкт</w:t>
      </w:r>
      <w:proofErr w:type="spellEnd"/>
      <w:r w:rsidRPr="0082694A">
        <w:rPr>
          <w:rFonts w:eastAsia="Times New Roman"/>
          <w:sz w:val="27"/>
          <w:szCs w:val="27"/>
        </w:rPr>
        <w:t xml:space="preserve"> не потребує проведення антикорупційної експертизи Національного агентства з питань запобігання корупції та громадської антикорупційної експертизи.</w:t>
      </w:r>
    </w:p>
    <w:p w14:paraId="0E22F581" w14:textId="77777777" w:rsidR="00335710" w:rsidRPr="0082694A" w:rsidRDefault="00741837" w:rsidP="00A25AC3">
      <w:pPr>
        <w:pStyle w:val="a6"/>
        <w:keepNext/>
        <w:tabs>
          <w:tab w:val="clear" w:pos="4677"/>
          <w:tab w:val="clear" w:pos="9355"/>
          <w:tab w:val="left" w:pos="4536"/>
          <w:tab w:val="center" w:pos="4819"/>
          <w:tab w:val="right" w:pos="9639"/>
        </w:tabs>
        <w:suppressAutoHyphens/>
        <w:ind w:firstLine="567"/>
        <w:jc w:val="both"/>
        <w:rPr>
          <w:bCs/>
          <w:sz w:val="27"/>
          <w:szCs w:val="27"/>
          <w:lang w:eastAsia="uk-UA"/>
        </w:rPr>
      </w:pPr>
      <w:r w:rsidRPr="0082694A">
        <w:rPr>
          <w:rFonts w:eastAsia="Times New Roman"/>
          <w:bCs/>
          <w:sz w:val="27"/>
          <w:szCs w:val="27"/>
          <w:lang w:eastAsia="uk-UA"/>
        </w:rPr>
        <w:t xml:space="preserve">У </w:t>
      </w:r>
      <w:proofErr w:type="spellStart"/>
      <w:r w:rsidR="00394EF2" w:rsidRPr="0082694A">
        <w:rPr>
          <w:rFonts w:eastAsia="Times New Roman"/>
          <w:bCs/>
          <w:sz w:val="27"/>
          <w:szCs w:val="27"/>
          <w:lang w:eastAsia="uk-UA"/>
        </w:rPr>
        <w:t>п</w:t>
      </w:r>
      <w:r w:rsidRPr="0082694A">
        <w:rPr>
          <w:rFonts w:eastAsia="Times New Roman"/>
          <w:bCs/>
          <w:sz w:val="27"/>
          <w:szCs w:val="27"/>
          <w:lang w:eastAsia="uk-UA"/>
        </w:rPr>
        <w:t>роєкті</w:t>
      </w:r>
      <w:proofErr w:type="spellEnd"/>
      <w:r w:rsidRPr="0082694A">
        <w:rPr>
          <w:rFonts w:eastAsia="Times New Roman"/>
          <w:bCs/>
          <w:sz w:val="27"/>
          <w:szCs w:val="27"/>
          <w:lang w:eastAsia="uk-UA"/>
        </w:rPr>
        <w:t xml:space="preserve"> відсутні положення, які містять ознаки дискримінації чи створюють підстави для дискримінації. </w:t>
      </w:r>
      <w:proofErr w:type="spellStart"/>
      <w:r w:rsidRPr="0082694A">
        <w:rPr>
          <w:rFonts w:eastAsia="Times New Roman"/>
          <w:bCs/>
          <w:sz w:val="27"/>
          <w:szCs w:val="27"/>
          <w:lang w:eastAsia="uk-UA"/>
        </w:rPr>
        <w:t>Проєкт</w:t>
      </w:r>
      <w:proofErr w:type="spellEnd"/>
      <w:r w:rsidRPr="0082694A">
        <w:rPr>
          <w:rFonts w:eastAsia="Times New Roman"/>
          <w:bCs/>
          <w:sz w:val="27"/>
          <w:szCs w:val="27"/>
          <w:lang w:eastAsia="uk-UA"/>
        </w:rPr>
        <w:t xml:space="preserve"> не потребує проведення громадської </w:t>
      </w:r>
      <w:proofErr w:type="spellStart"/>
      <w:r w:rsidRPr="0082694A">
        <w:rPr>
          <w:rFonts w:eastAsia="Times New Roman"/>
          <w:bCs/>
          <w:sz w:val="27"/>
          <w:szCs w:val="27"/>
          <w:lang w:eastAsia="uk-UA"/>
        </w:rPr>
        <w:t>антидискримінаційної</w:t>
      </w:r>
      <w:proofErr w:type="spellEnd"/>
      <w:r w:rsidRPr="0082694A">
        <w:rPr>
          <w:rFonts w:eastAsia="Times New Roman"/>
          <w:bCs/>
          <w:sz w:val="27"/>
          <w:szCs w:val="27"/>
          <w:lang w:eastAsia="uk-UA"/>
        </w:rPr>
        <w:t xml:space="preserve"> експертизи.</w:t>
      </w:r>
    </w:p>
    <w:p w14:paraId="6E3101EB" w14:textId="77777777" w:rsidR="00335710" w:rsidRPr="0082694A" w:rsidRDefault="00335710" w:rsidP="00A25AC3">
      <w:pPr>
        <w:suppressAutoHyphens/>
        <w:ind w:firstLine="567"/>
        <w:jc w:val="both"/>
        <w:rPr>
          <w:b/>
          <w:bCs/>
          <w:sz w:val="27"/>
          <w:szCs w:val="27"/>
          <w:lang w:eastAsia="uk-UA"/>
        </w:rPr>
      </w:pPr>
    </w:p>
    <w:p w14:paraId="69238D14" w14:textId="77777777" w:rsidR="00335710" w:rsidRPr="0082694A" w:rsidRDefault="00741837" w:rsidP="00A25AC3">
      <w:pPr>
        <w:suppressAutoHyphens/>
        <w:ind w:firstLine="567"/>
        <w:jc w:val="both"/>
        <w:rPr>
          <w:b/>
          <w:bCs/>
          <w:sz w:val="27"/>
          <w:szCs w:val="27"/>
          <w:lang w:eastAsia="uk-UA"/>
        </w:rPr>
      </w:pPr>
      <w:r w:rsidRPr="0082694A">
        <w:rPr>
          <w:b/>
          <w:bCs/>
          <w:color w:val="333333"/>
          <w:sz w:val="27"/>
          <w:szCs w:val="27"/>
          <w:lang w:eastAsia="uk-UA"/>
        </w:rPr>
        <w:t>8. Прогноз результатів</w:t>
      </w:r>
    </w:p>
    <w:p w14:paraId="6B59FD53" w14:textId="18E84A62" w:rsidR="00426BEB" w:rsidRPr="0082694A" w:rsidRDefault="00426BEB" w:rsidP="00A25AC3">
      <w:pPr>
        <w:widowControl w:val="0"/>
        <w:tabs>
          <w:tab w:val="center" w:pos="4819"/>
          <w:tab w:val="right" w:pos="9639"/>
        </w:tabs>
        <w:suppressAutoHyphens/>
        <w:ind w:firstLine="567"/>
        <w:jc w:val="both"/>
        <w:rPr>
          <w:rFonts w:eastAsia="Times New Roman"/>
          <w:sz w:val="27"/>
          <w:szCs w:val="27"/>
        </w:rPr>
      </w:pPr>
      <w:r w:rsidRPr="0082694A">
        <w:rPr>
          <w:rFonts w:eastAsia="Times New Roman"/>
          <w:sz w:val="27"/>
          <w:szCs w:val="27"/>
        </w:rPr>
        <w:t xml:space="preserve">Прийняття </w:t>
      </w:r>
      <w:proofErr w:type="spellStart"/>
      <w:r w:rsidRPr="0082694A">
        <w:rPr>
          <w:rFonts w:eastAsia="Times New Roman"/>
          <w:sz w:val="27"/>
          <w:szCs w:val="27"/>
        </w:rPr>
        <w:t>проєкту</w:t>
      </w:r>
      <w:proofErr w:type="spellEnd"/>
      <w:r w:rsidRPr="0082694A">
        <w:rPr>
          <w:rFonts w:eastAsia="Times New Roman"/>
          <w:sz w:val="27"/>
          <w:szCs w:val="27"/>
        </w:rPr>
        <w:t xml:space="preserve"> дозволить усунути термінологічні та змістовні колізії і привести законодавчі акти України у сфері організації та проведення азартних ігор і у лотерейній сфері у відповідність </w:t>
      </w:r>
      <w:r w:rsidR="0082694A" w:rsidRPr="0082694A">
        <w:rPr>
          <w:rFonts w:eastAsia="Times New Roman"/>
          <w:sz w:val="27"/>
          <w:szCs w:val="27"/>
        </w:rPr>
        <w:t>із</w:t>
      </w:r>
      <w:r w:rsidRPr="0082694A">
        <w:rPr>
          <w:rFonts w:eastAsia="Times New Roman"/>
          <w:sz w:val="27"/>
          <w:szCs w:val="27"/>
        </w:rPr>
        <w:t xml:space="preserve"> Закон</w:t>
      </w:r>
      <w:r w:rsidR="0082694A" w:rsidRPr="0082694A">
        <w:rPr>
          <w:rFonts w:eastAsia="Times New Roman"/>
          <w:sz w:val="27"/>
          <w:szCs w:val="27"/>
        </w:rPr>
        <w:t>ом</w:t>
      </w:r>
      <w:r w:rsidRPr="0082694A">
        <w:rPr>
          <w:rFonts w:eastAsia="Times New Roman"/>
          <w:sz w:val="27"/>
          <w:szCs w:val="27"/>
        </w:rPr>
        <w:t>.</w:t>
      </w:r>
    </w:p>
    <w:p w14:paraId="13E82A16" w14:textId="12FF6889" w:rsidR="00E55B4F" w:rsidRPr="0082694A" w:rsidRDefault="00E55B4F" w:rsidP="00A25AC3">
      <w:pPr>
        <w:widowControl w:val="0"/>
        <w:tabs>
          <w:tab w:val="center" w:pos="4819"/>
          <w:tab w:val="right" w:pos="9639"/>
        </w:tabs>
        <w:suppressAutoHyphens/>
        <w:ind w:firstLine="567"/>
        <w:jc w:val="both"/>
        <w:rPr>
          <w:rFonts w:eastAsia="Times New Roman"/>
          <w:sz w:val="27"/>
          <w:szCs w:val="27"/>
        </w:rPr>
      </w:pPr>
      <w:r w:rsidRPr="0082694A">
        <w:rPr>
          <w:rFonts w:eastAsia="Times New Roman"/>
          <w:sz w:val="27"/>
          <w:szCs w:val="27"/>
        </w:rPr>
        <w:t xml:space="preserve">Реалізація </w:t>
      </w:r>
      <w:proofErr w:type="spellStart"/>
      <w:r w:rsidRPr="0082694A">
        <w:rPr>
          <w:rFonts w:eastAsia="Times New Roman"/>
          <w:sz w:val="27"/>
          <w:szCs w:val="27"/>
        </w:rPr>
        <w:t>проєкту</w:t>
      </w:r>
      <w:proofErr w:type="spellEnd"/>
      <w:r w:rsidRPr="0082694A">
        <w:rPr>
          <w:rFonts w:eastAsia="Times New Roman"/>
          <w:sz w:val="27"/>
          <w:szCs w:val="27"/>
        </w:rPr>
        <w:t xml:space="preserve"> не матиме впливу на ринкове середовище, розвиток регіонів, підвищення чи зниження спроможності територіальних</w:t>
      </w:r>
      <w:r w:rsidR="009D2F6A" w:rsidRPr="0082694A">
        <w:rPr>
          <w:rFonts w:eastAsia="Times New Roman"/>
          <w:sz w:val="27"/>
          <w:szCs w:val="27"/>
        </w:rPr>
        <w:t xml:space="preserve"> </w:t>
      </w:r>
      <w:r w:rsidRPr="0082694A">
        <w:rPr>
          <w:rFonts w:eastAsia="Times New Roman"/>
          <w:sz w:val="27"/>
          <w:szCs w:val="27"/>
        </w:rPr>
        <w:t>громад; ринок праці, рівень зайнятості населення; екологію та навколишнє природне</w:t>
      </w:r>
      <w:r w:rsidR="009D2F6A" w:rsidRPr="0082694A">
        <w:rPr>
          <w:rFonts w:eastAsia="Times New Roman"/>
          <w:sz w:val="27"/>
          <w:szCs w:val="27"/>
        </w:rPr>
        <w:t xml:space="preserve"> </w:t>
      </w:r>
      <w:r w:rsidRPr="0082694A">
        <w:rPr>
          <w:rFonts w:eastAsia="Times New Roman"/>
          <w:sz w:val="27"/>
          <w:szCs w:val="27"/>
        </w:rPr>
        <w:t>середовище, обсяг природних ресурсів, рівень забруднення атмосферного повітря,</w:t>
      </w:r>
      <w:r w:rsidR="009D2F6A" w:rsidRPr="0082694A">
        <w:rPr>
          <w:rFonts w:eastAsia="Times New Roman"/>
          <w:sz w:val="27"/>
          <w:szCs w:val="27"/>
        </w:rPr>
        <w:t xml:space="preserve"> </w:t>
      </w:r>
      <w:r w:rsidRPr="0082694A">
        <w:rPr>
          <w:rFonts w:eastAsia="Times New Roman"/>
          <w:sz w:val="27"/>
          <w:szCs w:val="27"/>
        </w:rPr>
        <w:t>води, земель, зокрема забруднення утвореними відходами, інші суспільні відносини.</w:t>
      </w:r>
    </w:p>
    <w:p w14:paraId="4CA33E19" w14:textId="46BD4F3F" w:rsidR="009D2F6A" w:rsidRPr="0082694A" w:rsidRDefault="00EC4E96" w:rsidP="00A25AC3">
      <w:pPr>
        <w:widowControl w:val="0"/>
        <w:tabs>
          <w:tab w:val="center" w:pos="4819"/>
          <w:tab w:val="right" w:pos="9639"/>
        </w:tabs>
        <w:suppressAutoHyphens/>
        <w:ind w:firstLine="567"/>
        <w:jc w:val="both"/>
        <w:rPr>
          <w:rFonts w:eastAsia="Times New Roman"/>
          <w:sz w:val="27"/>
          <w:szCs w:val="27"/>
        </w:rPr>
      </w:pPr>
      <w:r w:rsidRPr="0082694A">
        <w:rPr>
          <w:rFonts w:eastAsia="Times New Roman"/>
          <w:sz w:val="27"/>
          <w:szCs w:val="27"/>
        </w:rPr>
        <w:t>Р</w:t>
      </w:r>
      <w:r w:rsidR="00E55B4F" w:rsidRPr="0082694A">
        <w:rPr>
          <w:rFonts w:eastAsia="Times New Roman"/>
          <w:sz w:val="27"/>
          <w:szCs w:val="27"/>
        </w:rPr>
        <w:t xml:space="preserve">еалізація </w:t>
      </w:r>
      <w:proofErr w:type="spellStart"/>
      <w:r w:rsidRPr="0082694A">
        <w:rPr>
          <w:rFonts w:eastAsia="Times New Roman"/>
          <w:sz w:val="27"/>
          <w:szCs w:val="27"/>
        </w:rPr>
        <w:t>проєкту</w:t>
      </w:r>
      <w:proofErr w:type="spellEnd"/>
      <w:r w:rsidRPr="0082694A">
        <w:rPr>
          <w:rFonts w:eastAsia="Times New Roman"/>
          <w:sz w:val="27"/>
          <w:szCs w:val="27"/>
        </w:rPr>
        <w:t xml:space="preserve"> </w:t>
      </w:r>
      <w:r w:rsidR="001C132E" w:rsidRPr="0082694A">
        <w:rPr>
          <w:rFonts w:eastAsia="Times New Roman"/>
          <w:sz w:val="27"/>
          <w:szCs w:val="27"/>
        </w:rPr>
        <w:t xml:space="preserve">слугуватиме максимальній уніфікації </w:t>
      </w:r>
      <w:proofErr w:type="spellStart"/>
      <w:r w:rsidR="001C132E" w:rsidRPr="0082694A">
        <w:rPr>
          <w:rFonts w:eastAsia="Times New Roman"/>
          <w:sz w:val="27"/>
          <w:szCs w:val="27"/>
        </w:rPr>
        <w:t>адмінпроцедури</w:t>
      </w:r>
      <w:proofErr w:type="spellEnd"/>
      <w:r w:rsidR="001C132E" w:rsidRPr="0082694A">
        <w:rPr>
          <w:rFonts w:eastAsia="Times New Roman"/>
          <w:sz w:val="27"/>
          <w:szCs w:val="27"/>
        </w:rPr>
        <w:t xml:space="preserve"> у сфері організації та проведення азартних ігор</w:t>
      </w:r>
      <w:r w:rsidR="00270D9D" w:rsidRPr="0082694A">
        <w:rPr>
          <w:rFonts w:eastAsia="Times New Roman"/>
          <w:sz w:val="27"/>
          <w:szCs w:val="27"/>
        </w:rPr>
        <w:t xml:space="preserve"> та</w:t>
      </w:r>
      <w:r w:rsidR="001C132E" w:rsidRPr="0082694A">
        <w:rPr>
          <w:rFonts w:eastAsia="Times New Roman"/>
          <w:sz w:val="27"/>
          <w:szCs w:val="27"/>
        </w:rPr>
        <w:t xml:space="preserve"> у лотерейній сфері</w:t>
      </w:r>
      <w:r w:rsidR="00270D9D" w:rsidRPr="0082694A">
        <w:rPr>
          <w:rFonts w:eastAsia="Times New Roman"/>
          <w:sz w:val="27"/>
          <w:szCs w:val="27"/>
        </w:rPr>
        <w:t xml:space="preserve"> з іншими сферами та </w:t>
      </w:r>
      <w:r w:rsidR="001C132E" w:rsidRPr="0082694A">
        <w:rPr>
          <w:rFonts w:eastAsia="Times New Roman"/>
          <w:sz w:val="27"/>
          <w:szCs w:val="27"/>
        </w:rPr>
        <w:t>приведення спеціальних законів</w:t>
      </w:r>
      <w:r w:rsidR="00270D9D" w:rsidRPr="0082694A">
        <w:rPr>
          <w:rFonts w:eastAsia="Times New Roman"/>
          <w:sz w:val="27"/>
          <w:szCs w:val="27"/>
        </w:rPr>
        <w:t xml:space="preserve"> у сфері організації та проведення азартних ігор та у лотерейній сфері</w:t>
      </w:r>
      <w:r w:rsidR="001C132E" w:rsidRPr="0082694A">
        <w:rPr>
          <w:rFonts w:eastAsia="Times New Roman"/>
          <w:sz w:val="27"/>
          <w:szCs w:val="27"/>
        </w:rPr>
        <w:t>, які регулюють адміністративні процедури, до єдиних базових принципів</w:t>
      </w:r>
      <w:r w:rsidR="00270D9D" w:rsidRPr="0082694A">
        <w:rPr>
          <w:rFonts w:eastAsia="Times New Roman"/>
          <w:sz w:val="27"/>
          <w:szCs w:val="27"/>
        </w:rPr>
        <w:t>.</w:t>
      </w:r>
    </w:p>
    <w:p w14:paraId="2D921016" w14:textId="2BD3A791" w:rsidR="00335710" w:rsidRPr="0082694A" w:rsidRDefault="00741837" w:rsidP="00A25AC3">
      <w:pPr>
        <w:widowControl w:val="0"/>
        <w:tabs>
          <w:tab w:val="center" w:pos="4819"/>
          <w:tab w:val="right" w:pos="9639"/>
        </w:tabs>
        <w:suppressAutoHyphens/>
        <w:ind w:firstLine="567"/>
        <w:jc w:val="both"/>
        <w:rPr>
          <w:b/>
          <w:bCs/>
          <w:sz w:val="27"/>
          <w:szCs w:val="27"/>
          <w:lang w:eastAsia="uk-UA"/>
        </w:rPr>
      </w:pPr>
      <w:r w:rsidRPr="0082694A">
        <w:rPr>
          <w:rFonts w:eastAsia="Times New Roman"/>
          <w:sz w:val="27"/>
          <w:szCs w:val="27"/>
          <w:lang w:eastAsia="uk-UA"/>
        </w:rPr>
        <w:t>Прогноз очі</w:t>
      </w:r>
      <w:r w:rsidR="00394EF2" w:rsidRPr="0082694A">
        <w:rPr>
          <w:rFonts w:eastAsia="Times New Roman"/>
          <w:sz w:val="27"/>
          <w:szCs w:val="27"/>
          <w:lang w:eastAsia="uk-UA"/>
        </w:rPr>
        <w:t xml:space="preserve">куваних результатів реалізації </w:t>
      </w:r>
      <w:proofErr w:type="spellStart"/>
      <w:r w:rsidR="00394EF2" w:rsidRPr="0082694A">
        <w:rPr>
          <w:rFonts w:eastAsia="Times New Roman"/>
          <w:sz w:val="27"/>
          <w:szCs w:val="27"/>
          <w:lang w:eastAsia="uk-UA"/>
        </w:rPr>
        <w:t>п</w:t>
      </w:r>
      <w:r w:rsidRPr="0082694A">
        <w:rPr>
          <w:rFonts w:eastAsia="Times New Roman"/>
          <w:sz w:val="27"/>
          <w:szCs w:val="27"/>
          <w:lang w:eastAsia="uk-UA"/>
        </w:rPr>
        <w:t>роєкту</w:t>
      </w:r>
      <w:proofErr w:type="spellEnd"/>
      <w:r w:rsidRPr="0082694A">
        <w:rPr>
          <w:rFonts w:eastAsia="Times New Roman"/>
          <w:sz w:val="27"/>
          <w:szCs w:val="27"/>
          <w:lang w:eastAsia="uk-UA"/>
        </w:rPr>
        <w:t xml:space="preserve"> визначається в якісному вимірі та є позитивним для </w:t>
      </w:r>
      <w:r w:rsidR="009B6ADC" w:rsidRPr="0082694A">
        <w:rPr>
          <w:rFonts w:eastAsia="Times New Roman"/>
          <w:sz w:val="27"/>
          <w:szCs w:val="27"/>
          <w:lang w:eastAsia="uk-UA"/>
        </w:rPr>
        <w:t>в</w:t>
      </w:r>
      <w:r w:rsidRPr="0082694A">
        <w:rPr>
          <w:rFonts w:eastAsia="Times New Roman"/>
          <w:sz w:val="27"/>
          <w:szCs w:val="27"/>
          <w:lang w:eastAsia="uk-UA"/>
        </w:rPr>
        <w:t xml:space="preserve">сіх заінтересованих сторін: держави </w:t>
      </w:r>
      <w:r w:rsidR="009D2F6A" w:rsidRPr="0082694A">
        <w:rPr>
          <w:rFonts w:eastAsia="Times New Roman"/>
          <w:sz w:val="27"/>
          <w:szCs w:val="27"/>
          <w:lang w:eastAsia="uk-UA"/>
        </w:rPr>
        <w:t xml:space="preserve">та суб’єктів </w:t>
      </w:r>
      <w:r w:rsidR="00EC4E96" w:rsidRPr="0082694A">
        <w:rPr>
          <w:rFonts w:eastAsia="Times New Roman"/>
          <w:sz w:val="27"/>
          <w:szCs w:val="27"/>
          <w:lang w:eastAsia="uk-UA"/>
        </w:rPr>
        <w:t xml:space="preserve">господарювання, що здійснюють діяльність у сферах організації та проведення азартних ігор </w:t>
      </w:r>
      <w:r w:rsidR="009B6ADC" w:rsidRPr="0082694A">
        <w:rPr>
          <w:rFonts w:eastAsia="Times New Roman"/>
          <w:sz w:val="27"/>
          <w:szCs w:val="27"/>
          <w:lang w:eastAsia="uk-UA"/>
        </w:rPr>
        <w:t>і</w:t>
      </w:r>
      <w:r w:rsidR="00EC4E96" w:rsidRPr="0082694A">
        <w:rPr>
          <w:rFonts w:eastAsia="Times New Roman"/>
          <w:sz w:val="27"/>
          <w:szCs w:val="27"/>
          <w:lang w:eastAsia="uk-UA"/>
        </w:rPr>
        <w:t xml:space="preserve"> у лотерейній сфері</w:t>
      </w:r>
      <w:r w:rsidRPr="0082694A">
        <w:rPr>
          <w:rFonts w:eastAsia="Times New Roman"/>
          <w:sz w:val="27"/>
          <w:szCs w:val="27"/>
          <w:lang w:eastAsia="uk-UA"/>
        </w:rPr>
        <w:t xml:space="preserve">, а також не містить ризиків при реалізації положень </w:t>
      </w:r>
      <w:proofErr w:type="spellStart"/>
      <w:r w:rsidR="00394EF2" w:rsidRPr="0082694A">
        <w:rPr>
          <w:rFonts w:eastAsia="Times New Roman"/>
          <w:sz w:val="27"/>
          <w:szCs w:val="27"/>
          <w:lang w:eastAsia="uk-UA"/>
        </w:rPr>
        <w:t>п</w:t>
      </w:r>
      <w:r w:rsidRPr="0082694A">
        <w:rPr>
          <w:rFonts w:eastAsia="Times New Roman"/>
          <w:sz w:val="27"/>
          <w:szCs w:val="27"/>
          <w:lang w:eastAsia="uk-UA"/>
        </w:rPr>
        <w:t>роєкту</w:t>
      </w:r>
      <w:proofErr w:type="spellEnd"/>
      <w:r w:rsidRPr="0082694A">
        <w:rPr>
          <w:rFonts w:eastAsia="Times New Roman"/>
          <w:sz w:val="27"/>
          <w:szCs w:val="27"/>
        </w:rPr>
        <w:t>.</w:t>
      </w:r>
    </w:p>
    <w:p w14:paraId="620129D1" w14:textId="77777777" w:rsidR="00A801E5" w:rsidRDefault="00A801E5">
      <w:pPr>
        <w:suppressAutoHyphens/>
        <w:ind w:right="-1"/>
        <w:jc w:val="both"/>
        <w:rPr>
          <w:b/>
          <w:bCs/>
          <w:sz w:val="27"/>
          <w:szCs w:val="27"/>
          <w:lang w:eastAsia="uk-UA"/>
        </w:rPr>
      </w:pPr>
    </w:p>
    <w:p w14:paraId="45201CC3" w14:textId="77777777" w:rsidR="0082694A" w:rsidRPr="0082694A" w:rsidRDefault="0082694A">
      <w:pPr>
        <w:suppressAutoHyphens/>
        <w:ind w:right="-1"/>
        <w:jc w:val="both"/>
        <w:rPr>
          <w:b/>
          <w:bCs/>
          <w:sz w:val="27"/>
          <w:szCs w:val="27"/>
          <w:lang w:eastAsia="uk-UA"/>
        </w:rPr>
      </w:pPr>
    </w:p>
    <w:p w14:paraId="7229EE4E" w14:textId="7E50115B" w:rsidR="00335710" w:rsidRPr="0082694A" w:rsidRDefault="006503F8" w:rsidP="006503F8">
      <w:pPr>
        <w:jc w:val="both"/>
        <w:rPr>
          <w:b/>
          <w:sz w:val="27"/>
          <w:szCs w:val="27"/>
        </w:rPr>
      </w:pPr>
      <w:r w:rsidRPr="0082694A">
        <w:rPr>
          <w:rFonts w:eastAsia="Times New Roman"/>
          <w:b/>
          <w:bCs/>
          <w:sz w:val="27"/>
          <w:szCs w:val="27"/>
        </w:rPr>
        <w:t>Голова КРАІЛ</w:t>
      </w:r>
      <w:r w:rsidR="00741837" w:rsidRPr="0082694A">
        <w:rPr>
          <w:rFonts w:eastAsia="Times New Roman"/>
          <w:b/>
          <w:bCs/>
          <w:sz w:val="27"/>
          <w:szCs w:val="27"/>
        </w:rPr>
        <w:t xml:space="preserve"> </w:t>
      </w:r>
      <w:r w:rsidR="00A801E5" w:rsidRPr="0082694A">
        <w:rPr>
          <w:rFonts w:eastAsia="Times New Roman"/>
          <w:b/>
          <w:bCs/>
          <w:sz w:val="27"/>
          <w:szCs w:val="27"/>
        </w:rPr>
        <w:tab/>
      </w:r>
      <w:r w:rsidR="00A801E5" w:rsidRPr="0082694A">
        <w:rPr>
          <w:rFonts w:eastAsia="Times New Roman"/>
          <w:b/>
          <w:bCs/>
          <w:sz w:val="27"/>
          <w:szCs w:val="27"/>
        </w:rPr>
        <w:tab/>
        <w:t xml:space="preserve"> </w:t>
      </w:r>
      <w:r w:rsidR="00A801E5" w:rsidRPr="0082694A">
        <w:rPr>
          <w:rFonts w:eastAsia="Times New Roman"/>
          <w:b/>
          <w:bCs/>
          <w:sz w:val="27"/>
          <w:szCs w:val="27"/>
        </w:rPr>
        <w:tab/>
      </w:r>
      <w:r w:rsidR="00A801E5" w:rsidRPr="0082694A">
        <w:rPr>
          <w:rFonts w:eastAsia="Times New Roman"/>
          <w:b/>
          <w:bCs/>
          <w:sz w:val="27"/>
          <w:szCs w:val="27"/>
        </w:rPr>
        <w:tab/>
      </w:r>
      <w:r w:rsidRPr="0082694A">
        <w:rPr>
          <w:rFonts w:eastAsia="Times New Roman"/>
          <w:b/>
          <w:bCs/>
          <w:sz w:val="27"/>
          <w:szCs w:val="27"/>
        </w:rPr>
        <w:tab/>
      </w:r>
      <w:r w:rsidRPr="0082694A">
        <w:rPr>
          <w:rFonts w:eastAsia="Times New Roman"/>
          <w:b/>
          <w:bCs/>
          <w:sz w:val="27"/>
          <w:szCs w:val="27"/>
        </w:rPr>
        <w:tab/>
      </w:r>
      <w:r w:rsidRPr="0082694A">
        <w:rPr>
          <w:rFonts w:eastAsia="Times New Roman"/>
          <w:b/>
          <w:bCs/>
          <w:sz w:val="27"/>
          <w:szCs w:val="27"/>
        </w:rPr>
        <w:tab/>
      </w:r>
      <w:r w:rsidRPr="0082694A">
        <w:rPr>
          <w:rFonts w:eastAsia="Times New Roman"/>
          <w:b/>
          <w:bCs/>
          <w:sz w:val="27"/>
          <w:szCs w:val="27"/>
        </w:rPr>
        <w:tab/>
        <w:t>Іван</w:t>
      </w:r>
      <w:r w:rsidR="00EC4E96" w:rsidRPr="0082694A">
        <w:rPr>
          <w:rFonts w:eastAsia="Times New Roman"/>
          <w:b/>
          <w:bCs/>
          <w:sz w:val="27"/>
          <w:szCs w:val="27"/>
        </w:rPr>
        <w:t xml:space="preserve"> </w:t>
      </w:r>
      <w:bookmarkStart w:id="12" w:name="_heading=h.xkqmbsmrv6wu21"/>
      <w:bookmarkStart w:id="13" w:name="_heading=h.gwphwd4ryvt412"/>
      <w:bookmarkStart w:id="14" w:name="_heading=h.gwphwd4ryvt411"/>
      <w:bookmarkStart w:id="15" w:name="_heading=h.cw2azyb21peu1"/>
      <w:bookmarkStart w:id="16" w:name="_heading=h.tf2gk3lsnlrh1"/>
      <w:bookmarkStart w:id="17" w:name="_heading=h.hmqu6hyizdd1212"/>
      <w:bookmarkStart w:id="18" w:name="_heading=h.hmqu6hyizdd12111"/>
      <w:bookmarkEnd w:id="12"/>
      <w:bookmarkEnd w:id="13"/>
      <w:bookmarkEnd w:id="14"/>
      <w:bookmarkEnd w:id="15"/>
      <w:bookmarkEnd w:id="16"/>
      <w:bookmarkEnd w:id="17"/>
      <w:bookmarkEnd w:id="18"/>
      <w:r w:rsidRPr="0082694A">
        <w:rPr>
          <w:rFonts w:eastAsia="Times New Roman"/>
          <w:b/>
          <w:bCs/>
          <w:sz w:val="27"/>
          <w:szCs w:val="27"/>
        </w:rPr>
        <w:t>РУДИЙ</w:t>
      </w:r>
    </w:p>
    <w:sectPr w:rsidR="00335710" w:rsidRPr="0082694A" w:rsidSect="008F5FE2">
      <w:headerReference w:type="default" r:id="rId7"/>
      <w:headerReference w:type="first" r:id="rId8"/>
      <w:pgSz w:w="11906" w:h="16838"/>
      <w:pgMar w:top="1134" w:right="567" w:bottom="1701" w:left="1701" w:header="1134"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86FCA" w14:textId="77777777" w:rsidR="00D76911" w:rsidRDefault="00D76911">
      <w:r>
        <w:separator/>
      </w:r>
    </w:p>
  </w:endnote>
  <w:endnote w:type="continuationSeparator" w:id="0">
    <w:p w14:paraId="3AC55EC0" w14:textId="77777777" w:rsidR="00D76911" w:rsidRDefault="00D7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swiss"/>
    <w:pitch w:val="variable"/>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1037" w14:textId="77777777" w:rsidR="00D76911" w:rsidRDefault="00D76911">
      <w:r>
        <w:separator/>
      </w:r>
    </w:p>
  </w:footnote>
  <w:footnote w:type="continuationSeparator" w:id="0">
    <w:p w14:paraId="7AB84881" w14:textId="77777777" w:rsidR="00D76911" w:rsidRDefault="00D76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E860" w14:textId="77777777" w:rsidR="00360BFA" w:rsidRPr="00691DC1" w:rsidRDefault="00360BFA">
    <w:pPr>
      <w:pStyle w:val="a6"/>
      <w:jc w:val="center"/>
      <w:rPr>
        <w:sz w:val="28"/>
        <w:szCs w:val="28"/>
      </w:rPr>
    </w:pPr>
    <w:r w:rsidRPr="00691DC1">
      <w:rPr>
        <w:sz w:val="28"/>
        <w:szCs w:val="28"/>
      </w:rPr>
      <w:fldChar w:fldCharType="begin"/>
    </w:r>
    <w:r w:rsidRPr="00691DC1">
      <w:rPr>
        <w:sz w:val="28"/>
        <w:szCs w:val="28"/>
      </w:rPr>
      <w:instrText>PAGE</w:instrText>
    </w:r>
    <w:r w:rsidRPr="00691DC1">
      <w:rPr>
        <w:sz w:val="28"/>
        <w:szCs w:val="28"/>
      </w:rPr>
      <w:fldChar w:fldCharType="separate"/>
    </w:r>
    <w:r w:rsidR="00141E54" w:rsidRPr="00691DC1">
      <w:rPr>
        <w:noProof/>
        <w:sz w:val="28"/>
        <w:szCs w:val="28"/>
      </w:rPr>
      <w:t>5</w:t>
    </w:r>
    <w:r w:rsidRPr="00691DC1">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F4E2" w14:textId="77777777" w:rsidR="00360BFA" w:rsidRDefault="00360BFA">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710"/>
    <w:rsid w:val="00040426"/>
    <w:rsid w:val="000C3F14"/>
    <w:rsid w:val="000C6F4B"/>
    <w:rsid w:val="000F12D7"/>
    <w:rsid w:val="00107A4B"/>
    <w:rsid w:val="0011409A"/>
    <w:rsid w:val="00116702"/>
    <w:rsid w:val="00125DFD"/>
    <w:rsid w:val="00141E54"/>
    <w:rsid w:val="00183396"/>
    <w:rsid w:val="001C132E"/>
    <w:rsid w:val="001E2341"/>
    <w:rsid w:val="001E49B9"/>
    <w:rsid w:val="002261E9"/>
    <w:rsid w:val="00270D9D"/>
    <w:rsid w:val="00273EC1"/>
    <w:rsid w:val="002A5033"/>
    <w:rsid w:val="002B4AAA"/>
    <w:rsid w:val="00335710"/>
    <w:rsid w:val="003423D7"/>
    <w:rsid w:val="00346296"/>
    <w:rsid w:val="00360BFA"/>
    <w:rsid w:val="00363FAD"/>
    <w:rsid w:val="00381040"/>
    <w:rsid w:val="00394EF2"/>
    <w:rsid w:val="003977A1"/>
    <w:rsid w:val="003A079F"/>
    <w:rsid w:val="003A63FF"/>
    <w:rsid w:val="003C29F9"/>
    <w:rsid w:val="003D3CC5"/>
    <w:rsid w:val="003D5081"/>
    <w:rsid w:val="00405C7B"/>
    <w:rsid w:val="00423E40"/>
    <w:rsid w:val="00426BEB"/>
    <w:rsid w:val="004E57A5"/>
    <w:rsid w:val="004F34B8"/>
    <w:rsid w:val="005266A2"/>
    <w:rsid w:val="005514E7"/>
    <w:rsid w:val="00557B20"/>
    <w:rsid w:val="00593EB7"/>
    <w:rsid w:val="005C4A1E"/>
    <w:rsid w:val="005D3046"/>
    <w:rsid w:val="005E460A"/>
    <w:rsid w:val="0060666E"/>
    <w:rsid w:val="00616C8C"/>
    <w:rsid w:val="006302B3"/>
    <w:rsid w:val="006503F8"/>
    <w:rsid w:val="00672793"/>
    <w:rsid w:val="00691DC1"/>
    <w:rsid w:val="006A02B7"/>
    <w:rsid w:val="00741837"/>
    <w:rsid w:val="00753606"/>
    <w:rsid w:val="0075694E"/>
    <w:rsid w:val="00771E09"/>
    <w:rsid w:val="00782A48"/>
    <w:rsid w:val="007E0F4F"/>
    <w:rsid w:val="00815C74"/>
    <w:rsid w:val="00821AA1"/>
    <w:rsid w:val="0082694A"/>
    <w:rsid w:val="00844672"/>
    <w:rsid w:val="00891235"/>
    <w:rsid w:val="008F5FE2"/>
    <w:rsid w:val="00900893"/>
    <w:rsid w:val="00902A39"/>
    <w:rsid w:val="00980FA8"/>
    <w:rsid w:val="009812CB"/>
    <w:rsid w:val="00990034"/>
    <w:rsid w:val="00993790"/>
    <w:rsid w:val="009A17B0"/>
    <w:rsid w:val="009B08A6"/>
    <w:rsid w:val="009B6ADC"/>
    <w:rsid w:val="009C0473"/>
    <w:rsid w:val="009D2F6A"/>
    <w:rsid w:val="009E0D08"/>
    <w:rsid w:val="00A02CB8"/>
    <w:rsid w:val="00A03CF0"/>
    <w:rsid w:val="00A12A71"/>
    <w:rsid w:val="00A14088"/>
    <w:rsid w:val="00A25AC3"/>
    <w:rsid w:val="00A30479"/>
    <w:rsid w:val="00A3636A"/>
    <w:rsid w:val="00A456EF"/>
    <w:rsid w:val="00A53C96"/>
    <w:rsid w:val="00A72136"/>
    <w:rsid w:val="00A801E5"/>
    <w:rsid w:val="00A83821"/>
    <w:rsid w:val="00A84EA2"/>
    <w:rsid w:val="00AA2690"/>
    <w:rsid w:val="00AB4D3B"/>
    <w:rsid w:val="00AE4AFB"/>
    <w:rsid w:val="00B24A8C"/>
    <w:rsid w:val="00B45B22"/>
    <w:rsid w:val="00B808D3"/>
    <w:rsid w:val="00B9261C"/>
    <w:rsid w:val="00B96CCB"/>
    <w:rsid w:val="00BA0A45"/>
    <w:rsid w:val="00BF3398"/>
    <w:rsid w:val="00C11AA8"/>
    <w:rsid w:val="00C70E34"/>
    <w:rsid w:val="00CB15D8"/>
    <w:rsid w:val="00CB5C8E"/>
    <w:rsid w:val="00CC0C08"/>
    <w:rsid w:val="00CD3F4D"/>
    <w:rsid w:val="00D02DBE"/>
    <w:rsid w:val="00D11EEA"/>
    <w:rsid w:val="00D3721B"/>
    <w:rsid w:val="00D604BF"/>
    <w:rsid w:val="00D704E1"/>
    <w:rsid w:val="00D76911"/>
    <w:rsid w:val="00D866B4"/>
    <w:rsid w:val="00DC3CCD"/>
    <w:rsid w:val="00DC4364"/>
    <w:rsid w:val="00E35D59"/>
    <w:rsid w:val="00E46AE2"/>
    <w:rsid w:val="00E55B4F"/>
    <w:rsid w:val="00E64264"/>
    <w:rsid w:val="00EA5B2D"/>
    <w:rsid w:val="00EC4E96"/>
    <w:rsid w:val="00EC606F"/>
    <w:rsid w:val="00F61406"/>
    <w:rsid w:val="00F66684"/>
    <w:rsid w:val="00F801C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5AC7"/>
  <w15:docId w15:val="{1386E6FF-E88D-49CA-B629-380BD2F6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EB4"/>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uiPriority w:val="99"/>
    <w:qFormat/>
    <w:rsid w:val="00507EB4"/>
    <w:rPr>
      <w:rFonts w:cs="Times New Roman"/>
    </w:rPr>
  </w:style>
  <w:style w:type="character" w:customStyle="1" w:styleId="rvts82">
    <w:name w:val="rvts82"/>
    <w:basedOn w:val="a0"/>
    <w:uiPriority w:val="99"/>
    <w:qFormat/>
    <w:rsid w:val="00507EB4"/>
    <w:rPr>
      <w:rFonts w:cs="Times New Roman"/>
    </w:rPr>
  </w:style>
  <w:style w:type="character" w:customStyle="1" w:styleId="rvts9">
    <w:name w:val="rvts9"/>
    <w:basedOn w:val="a0"/>
    <w:qFormat/>
    <w:rsid w:val="00507EB4"/>
    <w:rPr>
      <w:rFonts w:cs="Times New Roman"/>
    </w:rPr>
  </w:style>
  <w:style w:type="character" w:customStyle="1" w:styleId="-">
    <w:name w:val="Интернет-ссылка"/>
    <w:basedOn w:val="a0"/>
    <w:uiPriority w:val="99"/>
    <w:semiHidden/>
    <w:qFormat/>
    <w:rsid w:val="00507EB4"/>
    <w:rPr>
      <w:rFonts w:cs="Times New Roman"/>
      <w:color w:val="0000FF"/>
      <w:u w:val="single"/>
    </w:rPr>
  </w:style>
  <w:style w:type="character" w:customStyle="1" w:styleId="rvts11">
    <w:name w:val="rvts11"/>
    <w:basedOn w:val="a0"/>
    <w:uiPriority w:val="99"/>
    <w:qFormat/>
    <w:rsid w:val="00507EB4"/>
    <w:rPr>
      <w:rFonts w:cs="Times New Roman"/>
    </w:rPr>
  </w:style>
  <w:style w:type="character" w:customStyle="1" w:styleId="rvts37">
    <w:name w:val="rvts37"/>
    <w:basedOn w:val="a0"/>
    <w:uiPriority w:val="99"/>
    <w:qFormat/>
    <w:rsid w:val="00507EB4"/>
    <w:rPr>
      <w:rFonts w:cs="Times New Roman"/>
    </w:rPr>
  </w:style>
  <w:style w:type="character" w:customStyle="1" w:styleId="a3">
    <w:name w:val="Основний текст Знак"/>
    <w:basedOn w:val="a0"/>
    <w:link w:val="a4"/>
    <w:uiPriority w:val="99"/>
    <w:semiHidden/>
    <w:qFormat/>
    <w:locked/>
    <w:rsid w:val="00462457"/>
    <w:rPr>
      <w:rFonts w:cs="Times New Roman"/>
      <w:sz w:val="24"/>
      <w:szCs w:val="24"/>
      <w:lang w:val="uk-UA"/>
    </w:rPr>
  </w:style>
  <w:style w:type="character" w:customStyle="1" w:styleId="rvts23">
    <w:name w:val="rvts23"/>
    <w:basedOn w:val="a0"/>
    <w:qFormat/>
    <w:rsid w:val="00921166"/>
    <w:rPr>
      <w:rFonts w:cs="Times New Roman"/>
    </w:rPr>
  </w:style>
  <w:style w:type="character" w:customStyle="1" w:styleId="a5">
    <w:name w:val="Верхній колонтитул Знак"/>
    <w:basedOn w:val="a0"/>
    <w:link w:val="a6"/>
    <w:uiPriority w:val="99"/>
    <w:semiHidden/>
    <w:qFormat/>
    <w:locked/>
    <w:rsid w:val="001A2316"/>
    <w:rPr>
      <w:rFonts w:cs="Times New Roman"/>
      <w:sz w:val="24"/>
      <w:szCs w:val="24"/>
      <w:lang w:val="uk-UA"/>
    </w:rPr>
  </w:style>
  <w:style w:type="character" w:styleId="a7">
    <w:name w:val="page number"/>
    <w:basedOn w:val="a0"/>
    <w:uiPriority w:val="99"/>
    <w:qFormat/>
    <w:rsid w:val="009C1417"/>
    <w:rPr>
      <w:rFonts w:cs="Times New Roman"/>
    </w:rPr>
  </w:style>
  <w:style w:type="character" w:customStyle="1" w:styleId="a8">
    <w:name w:val="Нижній колонтитул Знак"/>
    <w:basedOn w:val="a0"/>
    <w:link w:val="a9"/>
    <w:uiPriority w:val="99"/>
    <w:semiHidden/>
    <w:qFormat/>
    <w:locked/>
    <w:rsid w:val="001A2316"/>
    <w:rPr>
      <w:rFonts w:cs="Times New Roman"/>
      <w:sz w:val="24"/>
      <w:szCs w:val="24"/>
      <w:lang w:val="uk-UA"/>
    </w:rPr>
  </w:style>
  <w:style w:type="character" w:customStyle="1" w:styleId="1">
    <w:name w:val="Гіперпосилання1"/>
    <w:rPr>
      <w:color w:val="000080"/>
      <w:u w:val="single"/>
    </w:rPr>
  </w:style>
  <w:style w:type="paragraph" w:customStyle="1" w:styleId="10">
    <w:name w:val="Заголовок1"/>
    <w:basedOn w:val="a"/>
    <w:next w:val="a4"/>
    <w:uiPriority w:val="99"/>
    <w:qFormat/>
    <w:rsid w:val="0026700B"/>
    <w:pPr>
      <w:keepNext/>
      <w:spacing w:before="240" w:after="120"/>
    </w:pPr>
    <w:rPr>
      <w:rFonts w:ascii="Liberation Sans" w:hAnsi="Liberation Sans" w:cs="Arial"/>
      <w:sz w:val="28"/>
      <w:szCs w:val="28"/>
    </w:rPr>
  </w:style>
  <w:style w:type="paragraph" w:styleId="a4">
    <w:name w:val="Body Text"/>
    <w:basedOn w:val="a"/>
    <w:link w:val="a3"/>
    <w:uiPriority w:val="99"/>
    <w:rsid w:val="0026700B"/>
    <w:pPr>
      <w:spacing w:after="140" w:line="276" w:lineRule="auto"/>
    </w:pPr>
  </w:style>
  <w:style w:type="paragraph" w:styleId="aa">
    <w:name w:val="List"/>
    <w:basedOn w:val="a4"/>
    <w:uiPriority w:val="99"/>
    <w:rsid w:val="0026700B"/>
    <w:rPr>
      <w:rFonts w:cs="Arial"/>
    </w:rPr>
  </w:style>
  <w:style w:type="paragraph" w:styleId="ab">
    <w:name w:val="caption"/>
    <w:basedOn w:val="a"/>
    <w:uiPriority w:val="99"/>
    <w:qFormat/>
    <w:rsid w:val="0026700B"/>
    <w:pPr>
      <w:suppressLineNumbers/>
      <w:spacing w:before="120" w:after="120"/>
    </w:pPr>
    <w:rPr>
      <w:rFonts w:cs="Arial"/>
      <w:i/>
      <w:iCs/>
    </w:rPr>
  </w:style>
  <w:style w:type="paragraph" w:customStyle="1" w:styleId="ac">
    <w:name w:val="Покажчик"/>
    <w:basedOn w:val="a"/>
    <w:qFormat/>
    <w:pPr>
      <w:suppressLineNumbers/>
    </w:pPr>
    <w:rPr>
      <w:rFonts w:cs="Arial"/>
    </w:rPr>
  </w:style>
  <w:style w:type="paragraph" w:styleId="ad">
    <w:name w:val="index heading"/>
    <w:basedOn w:val="a"/>
    <w:uiPriority w:val="99"/>
    <w:qFormat/>
    <w:rsid w:val="0026700B"/>
    <w:pPr>
      <w:suppressLineNumbers/>
    </w:pPr>
    <w:rPr>
      <w:rFonts w:cs="Arial"/>
    </w:rPr>
  </w:style>
  <w:style w:type="paragraph" w:styleId="11">
    <w:name w:val="index 1"/>
    <w:basedOn w:val="a"/>
    <w:next w:val="a"/>
    <w:autoRedefine/>
    <w:uiPriority w:val="99"/>
    <w:semiHidden/>
    <w:qFormat/>
    <w:rsid w:val="00507EB4"/>
    <w:pPr>
      <w:ind w:left="240" w:hanging="240"/>
    </w:pPr>
  </w:style>
  <w:style w:type="paragraph" w:customStyle="1" w:styleId="rvps7">
    <w:name w:val="rvps7"/>
    <w:basedOn w:val="a"/>
    <w:uiPriority w:val="99"/>
    <w:qFormat/>
    <w:rsid w:val="00507EB4"/>
    <w:pPr>
      <w:spacing w:beforeAutospacing="1" w:afterAutospacing="1"/>
    </w:pPr>
    <w:rPr>
      <w:rFonts w:eastAsia="Times New Roman"/>
      <w:lang w:eastAsia="uk-UA"/>
    </w:rPr>
  </w:style>
  <w:style w:type="paragraph" w:customStyle="1" w:styleId="rvps2">
    <w:name w:val="rvps2"/>
    <w:basedOn w:val="a"/>
    <w:qFormat/>
    <w:rsid w:val="00507EB4"/>
    <w:pPr>
      <w:spacing w:beforeAutospacing="1" w:afterAutospacing="1"/>
    </w:pPr>
    <w:rPr>
      <w:rFonts w:eastAsia="Times New Roman"/>
      <w:lang w:eastAsia="uk-UA"/>
    </w:rPr>
  </w:style>
  <w:style w:type="paragraph" w:customStyle="1" w:styleId="rvps12">
    <w:name w:val="rvps12"/>
    <w:basedOn w:val="a"/>
    <w:uiPriority w:val="99"/>
    <w:qFormat/>
    <w:rsid w:val="00507EB4"/>
    <w:pPr>
      <w:spacing w:beforeAutospacing="1" w:afterAutospacing="1"/>
    </w:pPr>
    <w:rPr>
      <w:rFonts w:eastAsia="Times New Roman"/>
      <w:lang w:eastAsia="uk-UA"/>
    </w:rPr>
  </w:style>
  <w:style w:type="paragraph" w:styleId="ae">
    <w:name w:val="List Paragraph"/>
    <w:basedOn w:val="a"/>
    <w:uiPriority w:val="99"/>
    <w:qFormat/>
    <w:rsid w:val="00507EB4"/>
    <w:pPr>
      <w:ind w:left="720"/>
      <w:contextualSpacing/>
    </w:pPr>
  </w:style>
  <w:style w:type="paragraph" w:customStyle="1" w:styleId="af">
    <w:name w:val="Верхний и нижний колонтитулы"/>
    <w:basedOn w:val="a"/>
    <w:qFormat/>
  </w:style>
  <w:style w:type="paragraph" w:customStyle="1" w:styleId="af0">
    <w:name w:val="Верхній і нижній колонтитули"/>
    <w:basedOn w:val="a"/>
    <w:qFormat/>
  </w:style>
  <w:style w:type="paragraph" w:styleId="a6">
    <w:name w:val="header"/>
    <w:basedOn w:val="a"/>
    <w:link w:val="a5"/>
    <w:uiPriority w:val="99"/>
    <w:rsid w:val="009C1417"/>
    <w:pPr>
      <w:tabs>
        <w:tab w:val="center" w:pos="4677"/>
        <w:tab w:val="right" w:pos="9355"/>
      </w:tabs>
    </w:pPr>
  </w:style>
  <w:style w:type="paragraph" w:styleId="a9">
    <w:name w:val="footer"/>
    <w:basedOn w:val="a"/>
    <w:link w:val="a8"/>
    <w:uiPriority w:val="99"/>
    <w:rsid w:val="009C1417"/>
    <w:pPr>
      <w:tabs>
        <w:tab w:val="center" w:pos="4677"/>
        <w:tab w:val="right" w:pos="9355"/>
      </w:tabs>
    </w:pPr>
  </w:style>
  <w:style w:type="paragraph" w:customStyle="1" w:styleId="af1">
    <w:name w:val="Содержимое врезки"/>
    <w:basedOn w:val="a"/>
    <w:qFormat/>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pPr>
    <w:rPr>
      <w:rFonts w:ascii="Courier New" w:hAnsi="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253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EAEAB-9C25-46D4-898D-BF5124AE6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6431</Words>
  <Characters>3666</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Yura Osi</dc:creator>
  <cp:lastModifiedBy>Кобець Вікторія Анатоліївна</cp:lastModifiedBy>
  <cp:revision>10</cp:revision>
  <cp:lastPrinted>2023-08-29T12:45:00Z</cp:lastPrinted>
  <dcterms:created xsi:type="dcterms:W3CDTF">2023-08-29T11:35:00Z</dcterms:created>
  <dcterms:modified xsi:type="dcterms:W3CDTF">2023-08-30T05:21:00Z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