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62AF" w14:textId="4757B6E3" w:rsidR="00335710" w:rsidRPr="002B4AAA" w:rsidRDefault="00741837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  <w:r w:rsidRPr="002B4AAA">
        <w:rPr>
          <w:b/>
          <w:bCs/>
          <w:sz w:val="28"/>
          <w:szCs w:val="28"/>
          <w:lang w:eastAsia="uk-UA"/>
        </w:rPr>
        <w:t>ПОЯСНЮВАЛЬНА ЗАПИСКА</w:t>
      </w:r>
      <w:r w:rsidRPr="002B4AAA">
        <w:rPr>
          <w:sz w:val="28"/>
          <w:szCs w:val="28"/>
          <w:lang w:eastAsia="uk-UA"/>
        </w:rPr>
        <w:br/>
      </w:r>
      <w:r w:rsidRPr="002B4AAA">
        <w:rPr>
          <w:b/>
          <w:bCs/>
          <w:sz w:val="28"/>
          <w:szCs w:val="28"/>
          <w:lang w:eastAsia="uk-UA"/>
        </w:rPr>
        <w:t xml:space="preserve">до проєкту </w:t>
      </w:r>
      <w:r w:rsidR="009B7169">
        <w:rPr>
          <w:rFonts w:eastAsia="NSimSun"/>
          <w:b/>
          <w:bCs/>
          <w:kern w:val="3"/>
          <w:sz w:val="28"/>
          <w:szCs w:val="28"/>
          <w:lang w:eastAsia="zh-CN"/>
        </w:rPr>
        <w:t>рішення КРАІЛ</w:t>
      </w:r>
      <w:r w:rsidR="00101363" w:rsidRPr="00101363">
        <w:rPr>
          <w:rFonts w:eastAsia="NSimSun"/>
          <w:b/>
          <w:bCs/>
          <w:kern w:val="3"/>
          <w:sz w:val="28"/>
          <w:szCs w:val="28"/>
          <w:lang w:eastAsia="zh-CN"/>
        </w:rPr>
        <w:t xml:space="preserve"> «</w:t>
      </w:r>
      <w:r w:rsidR="00156CFE" w:rsidRPr="00156CFE">
        <w:rPr>
          <w:rFonts w:eastAsia="NSimSun"/>
          <w:b/>
          <w:bCs/>
          <w:kern w:val="3"/>
          <w:sz w:val="28"/>
          <w:szCs w:val="28"/>
          <w:lang w:eastAsia="zh-CN"/>
        </w:rPr>
        <w:t>Про затвердження Змін до Порядку формування і ведення Реєстру осіб, яким обмежено доступ до гральних закладів та/або участь в азартних іграх</w:t>
      </w:r>
      <w:r w:rsidR="00A207BB" w:rsidRPr="00A207BB">
        <w:rPr>
          <w:rFonts w:eastAsia="NSimSun"/>
          <w:b/>
          <w:bCs/>
          <w:kern w:val="3"/>
          <w:sz w:val="28"/>
          <w:szCs w:val="28"/>
          <w:lang w:eastAsia="zh-CN"/>
        </w:rPr>
        <w:t>»</w:t>
      </w:r>
    </w:p>
    <w:p w14:paraId="7249A3F8" w14:textId="77777777" w:rsidR="00335710" w:rsidRPr="002B4AAA" w:rsidRDefault="00335710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</w:p>
    <w:p w14:paraId="0E245D7A" w14:textId="77777777" w:rsidR="00335710" w:rsidRPr="002B4AAA" w:rsidRDefault="00741837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14:paraId="2422D8E1" w14:textId="5CBC57B7" w:rsidR="00335710" w:rsidRPr="002B4AAA" w:rsidRDefault="00DC3CCD" w:rsidP="00A25AC3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101363">
        <w:rPr>
          <w:sz w:val="28"/>
          <w:szCs w:val="28"/>
          <w:lang w:eastAsia="uk-UA"/>
        </w:rPr>
        <w:t>П</w:t>
      </w:r>
      <w:r w:rsidR="00741837" w:rsidRPr="00101363">
        <w:rPr>
          <w:sz w:val="28"/>
          <w:szCs w:val="28"/>
          <w:lang w:eastAsia="uk-UA"/>
        </w:rPr>
        <w:t xml:space="preserve">роєкт </w:t>
      </w:r>
      <w:r w:rsidR="00A207BB">
        <w:rPr>
          <w:rFonts w:eastAsia="NSimSun"/>
          <w:kern w:val="3"/>
          <w:sz w:val="28"/>
          <w:szCs w:val="28"/>
          <w:lang w:eastAsia="zh-CN"/>
        </w:rPr>
        <w:t>рішення</w:t>
      </w:r>
      <w:r w:rsidR="00101363" w:rsidRPr="00101363">
        <w:rPr>
          <w:rFonts w:eastAsia="NSimSun"/>
          <w:kern w:val="3"/>
          <w:sz w:val="28"/>
          <w:szCs w:val="28"/>
          <w:lang w:eastAsia="zh-CN"/>
        </w:rPr>
        <w:t xml:space="preserve"> </w:t>
      </w:r>
      <w:r w:rsidR="00A207BB">
        <w:rPr>
          <w:rFonts w:eastAsia="NSimSun"/>
          <w:kern w:val="3"/>
          <w:sz w:val="28"/>
          <w:szCs w:val="28"/>
          <w:lang w:eastAsia="zh-CN"/>
        </w:rPr>
        <w:t>КРАІЛ</w:t>
      </w:r>
      <w:r w:rsidR="00101363" w:rsidRPr="00101363">
        <w:rPr>
          <w:rFonts w:eastAsia="NSimSun"/>
          <w:kern w:val="3"/>
          <w:sz w:val="28"/>
          <w:szCs w:val="28"/>
          <w:lang w:eastAsia="zh-CN"/>
        </w:rPr>
        <w:t xml:space="preserve"> «</w:t>
      </w:r>
      <w:r w:rsidR="00156CFE" w:rsidRPr="00156CFE">
        <w:rPr>
          <w:rFonts w:eastAsia="NSimSun"/>
          <w:kern w:val="3"/>
          <w:sz w:val="28"/>
          <w:szCs w:val="28"/>
          <w:lang w:eastAsia="zh-CN"/>
        </w:rPr>
        <w:t>Про затвердження Змін до Порядку формування і ведення Реєстру осіб, яким обмежено доступ до гральних закладів та/або участь в азартних іграх</w:t>
      </w:r>
      <w:r w:rsidR="00A207BB" w:rsidRPr="00A207BB">
        <w:rPr>
          <w:rFonts w:eastAsia="NSimSun"/>
          <w:kern w:val="3"/>
          <w:sz w:val="28"/>
          <w:szCs w:val="28"/>
          <w:lang w:eastAsia="zh-CN"/>
        </w:rPr>
        <w:t>»</w:t>
      </w:r>
      <w:r w:rsidR="00101363" w:rsidRPr="00101363">
        <w:rPr>
          <w:rFonts w:eastAsia="NSimSun"/>
          <w:bCs/>
          <w:kern w:val="3"/>
          <w:sz w:val="28"/>
          <w:szCs w:val="28"/>
          <w:lang w:eastAsia="zh-CN"/>
        </w:rPr>
        <w:t xml:space="preserve"> </w:t>
      </w:r>
      <w:r w:rsidR="00741837" w:rsidRPr="00101363">
        <w:rPr>
          <w:sz w:val="28"/>
          <w:szCs w:val="28"/>
          <w:lang w:eastAsia="uk-UA"/>
        </w:rPr>
        <w:t xml:space="preserve">(далі </w:t>
      </w:r>
      <w:r w:rsidR="00005C55">
        <w:rPr>
          <w:sz w:val="28"/>
          <w:szCs w:val="28"/>
          <w:lang w:eastAsia="uk-UA"/>
        </w:rPr>
        <w:t>–</w:t>
      </w:r>
      <w:r w:rsidR="00741837" w:rsidRPr="00101363">
        <w:rPr>
          <w:sz w:val="28"/>
          <w:szCs w:val="28"/>
          <w:lang w:eastAsia="uk-UA"/>
        </w:rPr>
        <w:t xml:space="preserve"> </w:t>
      </w:r>
      <w:r w:rsidR="009B08A6" w:rsidRPr="00101363">
        <w:rPr>
          <w:sz w:val="28"/>
          <w:szCs w:val="28"/>
          <w:lang w:eastAsia="uk-UA"/>
        </w:rPr>
        <w:t>п</w:t>
      </w:r>
      <w:r w:rsidR="00741837" w:rsidRPr="00101363">
        <w:rPr>
          <w:sz w:val="28"/>
          <w:szCs w:val="28"/>
          <w:lang w:eastAsia="uk-UA"/>
        </w:rPr>
        <w:t xml:space="preserve">роєкт) </w:t>
      </w:r>
      <w:r w:rsidRPr="00101363">
        <w:rPr>
          <w:sz w:val="28"/>
          <w:szCs w:val="28"/>
          <w:lang w:eastAsia="uk-UA"/>
        </w:rPr>
        <w:t xml:space="preserve">розроблено </w:t>
      </w:r>
      <w:bookmarkStart w:id="0" w:name="_Hlk143092317"/>
      <w:r w:rsidRPr="00101363">
        <w:rPr>
          <w:sz w:val="28"/>
          <w:szCs w:val="28"/>
          <w:lang w:eastAsia="uk-UA"/>
        </w:rPr>
        <w:t xml:space="preserve">з метою </w:t>
      </w:r>
      <w:r w:rsidR="00E64264" w:rsidRPr="00101363">
        <w:rPr>
          <w:sz w:val="28"/>
          <w:szCs w:val="28"/>
          <w:lang w:eastAsia="uk-UA"/>
        </w:rPr>
        <w:t xml:space="preserve">приведення </w:t>
      </w:r>
      <w:r w:rsidR="00A207BB">
        <w:rPr>
          <w:sz w:val="28"/>
          <w:szCs w:val="28"/>
          <w:lang w:eastAsia="uk-UA"/>
        </w:rPr>
        <w:t xml:space="preserve">нормативно-правових </w:t>
      </w:r>
      <w:r w:rsidR="00101363" w:rsidRPr="00101363">
        <w:rPr>
          <w:sz w:val="28"/>
          <w:szCs w:val="28"/>
          <w:lang w:eastAsia="uk-UA"/>
        </w:rPr>
        <w:t>актів</w:t>
      </w:r>
      <w:r w:rsidR="00E64264" w:rsidRPr="00101363">
        <w:rPr>
          <w:sz w:val="28"/>
          <w:szCs w:val="28"/>
          <w:lang w:eastAsia="uk-UA"/>
        </w:rPr>
        <w:t xml:space="preserve"> </w:t>
      </w:r>
      <w:r w:rsidR="00A207BB">
        <w:rPr>
          <w:sz w:val="28"/>
          <w:szCs w:val="28"/>
          <w:lang w:eastAsia="uk-UA"/>
        </w:rPr>
        <w:t>КРАІЛ</w:t>
      </w:r>
      <w:r w:rsidR="005E39DA">
        <w:rPr>
          <w:sz w:val="28"/>
          <w:szCs w:val="28"/>
          <w:lang w:eastAsia="uk-UA"/>
        </w:rPr>
        <w:t xml:space="preserve"> </w:t>
      </w:r>
      <w:r w:rsidR="00101363" w:rsidRPr="00101363">
        <w:rPr>
          <w:sz w:val="28"/>
          <w:szCs w:val="28"/>
          <w:lang w:eastAsia="uk-UA"/>
        </w:rPr>
        <w:t xml:space="preserve">у відповідність </w:t>
      </w:r>
      <w:r w:rsidR="008A06E7">
        <w:rPr>
          <w:sz w:val="28"/>
          <w:szCs w:val="28"/>
          <w:lang w:eastAsia="uk-UA"/>
        </w:rPr>
        <w:t>із</w:t>
      </w:r>
      <w:r w:rsidR="00101363" w:rsidRPr="00101363">
        <w:rPr>
          <w:sz w:val="28"/>
          <w:szCs w:val="28"/>
          <w:lang w:eastAsia="uk-UA"/>
        </w:rPr>
        <w:t xml:space="preserve"> </w:t>
      </w:r>
      <w:bookmarkEnd w:id="0"/>
      <w:r w:rsidR="005E39DA" w:rsidRPr="005E39DA">
        <w:rPr>
          <w:sz w:val="28"/>
          <w:szCs w:val="28"/>
          <w:lang w:eastAsia="uk-UA"/>
        </w:rPr>
        <w:t xml:space="preserve">Законом України </w:t>
      </w:r>
      <w:r w:rsidR="00156CFE" w:rsidRPr="00156CFE">
        <w:rPr>
          <w:sz w:val="28"/>
          <w:szCs w:val="28"/>
          <w:lang w:eastAsia="uk-UA"/>
        </w:rPr>
        <w:t xml:space="preserve">від 22 листопада </w:t>
      </w:r>
      <w:r w:rsidR="00FB5E4C">
        <w:rPr>
          <w:sz w:val="28"/>
          <w:szCs w:val="28"/>
          <w:lang w:eastAsia="uk-UA"/>
        </w:rPr>
        <w:t xml:space="preserve">                    </w:t>
      </w:r>
      <w:r w:rsidR="00156CFE" w:rsidRPr="00156CFE">
        <w:rPr>
          <w:sz w:val="28"/>
          <w:szCs w:val="28"/>
          <w:lang w:eastAsia="uk-UA"/>
        </w:rPr>
        <w:t>2023 року № 3498-IX «Про внесення змін до деяких законів України щодо удосконалення державного регулювання ринків фінансових послуг»</w:t>
      </w:r>
      <w:r w:rsidR="00156CFE">
        <w:rPr>
          <w:sz w:val="28"/>
          <w:szCs w:val="28"/>
          <w:lang w:eastAsia="uk-UA"/>
        </w:rPr>
        <w:t xml:space="preserve">                     (далі – Закон)</w:t>
      </w:r>
      <w:r w:rsidR="009B08A6" w:rsidRPr="002B4AAA">
        <w:rPr>
          <w:rStyle w:val="rvts23"/>
          <w:rFonts w:eastAsia="NSimSun"/>
          <w:sz w:val="28"/>
          <w:szCs w:val="28"/>
        </w:rPr>
        <w:t>.</w:t>
      </w:r>
    </w:p>
    <w:p w14:paraId="67E6F51F" w14:textId="77777777" w:rsidR="00335710" w:rsidRPr="002B4AAA" w:rsidRDefault="00335710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bookmarkStart w:id="1" w:name="n1977"/>
      <w:bookmarkStart w:id="2" w:name="n1978"/>
      <w:bookmarkEnd w:id="1"/>
      <w:bookmarkEnd w:id="2"/>
    </w:p>
    <w:p w14:paraId="225687BF" w14:textId="77777777" w:rsidR="00335710" w:rsidRPr="002B4AAA" w:rsidRDefault="00741837" w:rsidP="00A25AC3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14:paraId="7426DAAC" w14:textId="04515EEE" w:rsidR="00156CFE" w:rsidRPr="00156CFE" w:rsidRDefault="00156CFE" w:rsidP="00156CFE">
      <w:pPr>
        <w:suppressLineNumbers/>
        <w:ind w:firstLine="567"/>
        <w:jc w:val="both"/>
        <w:rPr>
          <w:sz w:val="28"/>
          <w:szCs w:val="28"/>
        </w:rPr>
      </w:pPr>
      <w:r w:rsidRPr="00156CF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56CFE">
        <w:rPr>
          <w:sz w:val="28"/>
          <w:szCs w:val="28"/>
        </w:rPr>
        <w:t xml:space="preserve"> грудня 2023 року </w:t>
      </w:r>
      <w:r>
        <w:rPr>
          <w:sz w:val="28"/>
          <w:szCs w:val="28"/>
        </w:rPr>
        <w:t>набрав чинності Закон</w:t>
      </w:r>
      <w:r w:rsidRPr="00156CFE">
        <w:rPr>
          <w:sz w:val="28"/>
          <w:szCs w:val="28"/>
        </w:rPr>
        <w:t>.</w:t>
      </w:r>
    </w:p>
    <w:p w14:paraId="119FE25C" w14:textId="21D941B0" w:rsidR="00156CFE" w:rsidRPr="00156CFE" w:rsidRDefault="00156CFE" w:rsidP="00156CFE">
      <w:pPr>
        <w:suppressLineNumbers/>
        <w:ind w:firstLine="567"/>
        <w:jc w:val="both"/>
        <w:rPr>
          <w:sz w:val="28"/>
          <w:szCs w:val="28"/>
        </w:rPr>
      </w:pPr>
      <w:r w:rsidRPr="00156CFE">
        <w:rPr>
          <w:sz w:val="28"/>
          <w:szCs w:val="28"/>
        </w:rPr>
        <w:t xml:space="preserve">Законом передбачені зміни до Закону України «Про споживче кредитування», зокрема, щодо встановлення заборони укладати договір про споживчий кредит з особами, включеними до Реєстру осіб, яким обмежено доступ до гральних закладів та/або участь в азартних іграх (далі – Реєстр), якщо у зазначеному Реєстрі міститься інформація про використання такими особами кредитних коштів для внесення ставок. </w:t>
      </w:r>
    </w:p>
    <w:p w14:paraId="3DBBB039" w14:textId="77777777" w:rsidR="00156CFE" w:rsidRPr="00156CFE" w:rsidRDefault="00156CFE" w:rsidP="00156CFE">
      <w:pPr>
        <w:suppressLineNumbers/>
        <w:ind w:firstLine="567"/>
        <w:jc w:val="both"/>
        <w:rPr>
          <w:sz w:val="28"/>
          <w:szCs w:val="28"/>
        </w:rPr>
      </w:pPr>
      <w:r w:rsidRPr="00156CFE">
        <w:rPr>
          <w:sz w:val="28"/>
          <w:szCs w:val="28"/>
        </w:rPr>
        <w:t>Такі відомості кредитодавцям безоплатно надає бюро кредитних історій.</w:t>
      </w:r>
    </w:p>
    <w:p w14:paraId="64645B83" w14:textId="407DE5F7" w:rsidR="00156CFE" w:rsidRPr="00156CFE" w:rsidRDefault="00A53529" w:rsidP="00156CFE">
      <w:pPr>
        <w:suppressLineNumber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абзацу четвертого пункту 1 розділу ІІ «Прикінцеві та перехідні положення» Закону</w:t>
      </w:r>
      <w:r w:rsidR="00FB5E4C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156CFE" w:rsidRPr="00156CFE">
        <w:rPr>
          <w:sz w:val="28"/>
          <w:szCs w:val="28"/>
        </w:rPr>
        <w:t>казана вимога набирає чинності з дня оприлюднення КРАІЛ на своєму вебсайті повідомлення про забезпечення можливості доступу бюро кредитних історій до Реєстру.</w:t>
      </w:r>
    </w:p>
    <w:p w14:paraId="7917A480" w14:textId="70A5806F" w:rsidR="00156CFE" w:rsidRPr="00156CFE" w:rsidRDefault="00156CFE" w:rsidP="00156CFE">
      <w:pPr>
        <w:suppressLineNumbers/>
        <w:ind w:firstLine="567"/>
        <w:jc w:val="both"/>
        <w:rPr>
          <w:sz w:val="28"/>
          <w:szCs w:val="28"/>
        </w:rPr>
      </w:pPr>
      <w:r w:rsidRPr="00156CFE">
        <w:rPr>
          <w:sz w:val="28"/>
          <w:szCs w:val="28"/>
        </w:rPr>
        <w:t xml:space="preserve">Також Законом внесені зміни до Закону України </w:t>
      </w:r>
      <w:bookmarkStart w:id="3" w:name="_Hlk158711895"/>
      <w:r w:rsidRPr="00156CFE">
        <w:rPr>
          <w:sz w:val="28"/>
          <w:szCs w:val="28"/>
        </w:rPr>
        <w:t>«Про державне регулювання діяльності щодо організації та проведення азартних ігор»</w:t>
      </w:r>
      <w:bookmarkEnd w:id="3"/>
      <w:r w:rsidRPr="00156CFE">
        <w:rPr>
          <w:sz w:val="28"/>
          <w:szCs w:val="28"/>
        </w:rPr>
        <w:t xml:space="preserve">                               (далі – Закон про азартні ігри), які передбачають, що доступ до інформації, яка міститься в Реєстрі в порядку, встановленому Уповноваженим органом</w:t>
      </w:r>
      <w:r w:rsidR="007B39DA">
        <w:rPr>
          <w:sz w:val="28"/>
          <w:szCs w:val="28"/>
        </w:rPr>
        <w:t xml:space="preserve"> (яким є КРАІЛ)</w:t>
      </w:r>
      <w:r w:rsidRPr="00156CFE">
        <w:rPr>
          <w:sz w:val="28"/>
          <w:szCs w:val="28"/>
        </w:rPr>
        <w:t>, надається Уповноваженому органу та організаторам азартних ігор для виконання покладених на них цим Законом обов’язків, а також бюро кредитних історій у частині інформації про осіб, стосовно яких у Реєстрі міститься інформація про використання такими особами кредитних коштів для внесення ставок, для передачі кредитодавцям на виконання вимог Закону України «Про споживче кредитування».</w:t>
      </w:r>
    </w:p>
    <w:p w14:paraId="1B0EC2A1" w14:textId="7EC0BEC5" w:rsidR="00156CFE" w:rsidRPr="00156CFE" w:rsidRDefault="00277073" w:rsidP="00156CFE">
      <w:pPr>
        <w:suppressLineNumber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</w:t>
      </w:r>
      <w:r w:rsidR="00156CFE" w:rsidRPr="00156CFE">
        <w:rPr>
          <w:sz w:val="28"/>
          <w:szCs w:val="28"/>
        </w:rPr>
        <w:t>передбачени</w:t>
      </w:r>
      <w:r>
        <w:rPr>
          <w:sz w:val="28"/>
          <w:szCs w:val="28"/>
        </w:rPr>
        <w:t>ми</w:t>
      </w:r>
      <w:r w:rsidR="00156CFE" w:rsidRPr="00156CFE">
        <w:rPr>
          <w:sz w:val="28"/>
          <w:szCs w:val="28"/>
        </w:rPr>
        <w:t xml:space="preserve"> Законом змін</w:t>
      </w:r>
      <w:r>
        <w:rPr>
          <w:sz w:val="28"/>
          <w:szCs w:val="28"/>
        </w:rPr>
        <w:t>ами</w:t>
      </w:r>
      <w:r w:rsidR="00156CFE" w:rsidRPr="00156CFE">
        <w:rPr>
          <w:sz w:val="28"/>
          <w:szCs w:val="28"/>
        </w:rPr>
        <w:t xml:space="preserve"> повноваження щодо встановлення, що тяжкий матеріальний стан (скрутне матеріальне становище) спричинено (здійснюється з) використанням коштів, отриманих гравцем у позику, в тому числі на умовах фінансового кредиту, віднесено до повноважень:</w:t>
      </w:r>
    </w:p>
    <w:p w14:paraId="204D6558" w14:textId="77777777" w:rsidR="00156CFE" w:rsidRPr="00156CFE" w:rsidRDefault="00156CFE" w:rsidP="00156CFE">
      <w:pPr>
        <w:suppressLineNumbers/>
        <w:ind w:firstLine="567"/>
        <w:jc w:val="both"/>
        <w:rPr>
          <w:sz w:val="28"/>
          <w:szCs w:val="28"/>
        </w:rPr>
      </w:pPr>
      <w:r w:rsidRPr="00156CFE">
        <w:rPr>
          <w:sz w:val="28"/>
          <w:szCs w:val="28"/>
        </w:rPr>
        <w:t>суду;</w:t>
      </w:r>
    </w:p>
    <w:p w14:paraId="5435A60D" w14:textId="77777777" w:rsidR="00156CFE" w:rsidRDefault="00156CFE" w:rsidP="00156CFE">
      <w:pPr>
        <w:suppressLineNumbers/>
        <w:ind w:firstLine="567"/>
        <w:jc w:val="both"/>
        <w:rPr>
          <w:sz w:val="28"/>
          <w:szCs w:val="28"/>
        </w:rPr>
      </w:pPr>
      <w:r w:rsidRPr="00156CFE">
        <w:rPr>
          <w:sz w:val="28"/>
          <w:szCs w:val="28"/>
        </w:rPr>
        <w:lastRenderedPageBreak/>
        <w:t>Уповноваженого органу за результатами розгляду заяви від членів сім’ї особи першого ступеня споріднення або законних представників.</w:t>
      </w:r>
    </w:p>
    <w:p w14:paraId="5FF07591" w14:textId="436392BD" w:rsidR="00277073" w:rsidRDefault="00277073" w:rsidP="00277073">
      <w:pPr>
        <w:suppressLineNumber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8 </w:t>
      </w:r>
      <w:r w:rsidRPr="00277073">
        <w:rPr>
          <w:sz w:val="28"/>
          <w:szCs w:val="28"/>
        </w:rPr>
        <w:t xml:space="preserve">розділу ІІ «Прикінцеві та перехідні положення» Закону </w:t>
      </w:r>
      <w:r>
        <w:rPr>
          <w:sz w:val="28"/>
          <w:szCs w:val="28"/>
        </w:rPr>
        <w:t xml:space="preserve">зобов’язано КРАІЛ </w:t>
      </w:r>
      <w:r w:rsidRPr="00277073">
        <w:rPr>
          <w:sz w:val="28"/>
          <w:szCs w:val="28"/>
        </w:rPr>
        <w:t xml:space="preserve">у тримісячний строк з дня набрання чинності Законом прийняти нормативно-правові акти, необхідні для </w:t>
      </w:r>
      <w:r>
        <w:rPr>
          <w:sz w:val="28"/>
          <w:szCs w:val="28"/>
        </w:rPr>
        <w:t xml:space="preserve">його </w:t>
      </w:r>
      <w:r w:rsidRPr="00277073">
        <w:rPr>
          <w:sz w:val="28"/>
          <w:szCs w:val="28"/>
        </w:rPr>
        <w:t>реалізації</w:t>
      </w:r>
      <w:r w:rsidR="007029F3">
        <w:rPr>
          <w:sz w:val="28"/>
          <w:szCs w:val="28"/>
        </w:rPr>
        <w:t>,</w:t>
      </w:r>
      <w:r w:rsidRPr="00277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277073">
        <w:rPr>
          <w:sz w:val="28"/>
          <w:szCs w:val="28"/>
        </w:rPr>
        <w:t xml:space="preserve">до 1 квітня 2024 року забезпечити можливість доступу бюро кредитних історій до Реєстру. </w:t>
      </w:r>
    </w:p>
    <w:p w14:paraId="38B43605" w14:textId="6DBD3361" w:rsidR="007A2E59" w:rsidRDefault="007A2E59" w:rsidP="00277073">
      <w:pPr>
        <w:suppressLineNumber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Слід зазначити, що</w:t>
      </w:r>
      <w:r w:rsidR="007029F3">
        <w:rPr>
          <w:sz w:val="28"/>
          <w:szCs w:val="28"/>
        </w:rPr>
        <w:t>,</w:t>
      </w:r>
      <w:r>
        <w:rPr>
          <w:sz w:val="28"/>
          <w:szCs w:val="28"/>
        </w:rPr>
        <w:t xml:space="preserve"> відповідно до статті 5 Закону України «</w:t>
      </w:r>
      <w:r w:rsidR="0092031F" w:rsidRPr="0092031F">
        <w:rPr>
          <w:sz w:val="28"/>
          <w:szCs w:val="28"/>
        </w:rPr>
        <w:t>Про організацію формування та обігу кредитних історій</w:t>
      </w:r>
      <w:r>
        <w:rPr>
          <w:sz w:val="28"/>
          <w:szCs w:val="28"/>
        </w:rPr>
        <w:t>»</w:t>
      </w:r>
      <w:r w:rsidR="007029F3">
        <w:rPr>
          <w:sz w:val="28"/>
          <w:szCs w:val="28"/>
        </w:rPr>
        <w:t>,</w:t>
      </w:r>
      <w:r w:rsidR="0092031F">
        <w:rPr>
          <w:sz w:val="28"/>
          <w:szCs w:val="28"/>
        </w:rPr>
        <w:t xml:space="preserve"> бюро кредитних історій</w:t>
      </w:r>
      <w:r w:rsidR="0092031F" w:rsidRPr="0092031F">
        <w:rPr>
          <w:sz w:val="28"/>
          <w:szCs w:val="28"/>
        </w:rPr>
        <w:t xml:space="preserve"> має право отримувати відомості та інформацію, </w:t>
      </w:r>
      <w:r w:rsidR="0092031F">
        <w:rPr>
          <w:sz w:val="28"/>
          <w:szCs w:val="28"/>
        </w:rPr>
        <w:t>зокрема, з державних реєстрів</w:t>
      </w:r>
      <w:r w:rsidR="0092031F" w:rsidRPr="0092031F">
        <w:rPr>
          <w:sz w:val="28"/>
          <w:szCs w:val="28"/>
        </w:rPr>
        <w:t>, на договірних засадах.</w:t>
      </w:r>
    </w:p>
    <w:p w14:paraId="31E66B8C" w14:textId="6D63EAEB" w:rsidR="00277073" w:rsidRPr="00156CFE" w:rsidRDefault="007B39DA" w:rsidP="00277073">
      <w:pPr>
        <w:suppressLineNumbers/>
        <w:ind w:firstLine="567"/>
        <w:jc w:val="both"/>
        <w:rPr>
          <w:sz w:val="28"/>
          <w:szCs w:val="28"/>
        </w:rPr>
      </w:pPr>
      <w:r w:rsidRPr="00DA596B">
        <w:rPr>
          <w:sz w:val="28"/>
          <w:szCs w:val="28"/>
        </w:rPr>
        <w:t xml:space="preserve">Враховуючи вищевикладене, виникла необхідність </w:t>
      </w:r>
      <w:r>
        <w:rPr>
          <w:sz w:val="28"/>
          <w:szCs w:val="28"/>
        </w:rPr>
        <w:t xml:space="preserve">приведення у відповідність до внесених Законом змін </w:t>
      </w:r>
      <w:r w:rsidRPr="007B39DA">
        <w:rPr>
          <w:sz w:val="28"/>
          <w:szCs w:val="28"/>
        </w:rPr>
        <w:t>Поряд</w:t>
      </w:r>
      <w:r>
        <w:rPr>
          <w:sz w:val="28"/>
          <w:szCs w:val="28"/>
        </w:rPr>
        <w:t>у</w:t>
      </w:r>
      <w:r w:rsidRPr="007B39DA">
        <w:rPr>
          <w:sz w:val="28"/>
          <w:szCs w:val="28"/>
        </w:rPr>
        <w:t xml:space="preserve"> формування і ведення Реєстру осіб, яким обмежено доступ до гральних закладів та/або участь в азартних іграх, затверджено</w:t>
      </w:r>
      <w:r w:rsidR="007A2E59">
        <w:rPr>
          <w:sz w:val="28"/>
          <w:szCs w:val="28"/>
        </w:rPr>
        <w:t>го</w:t>
      </w:r>
      <w:r w:rsidRPr="007B39DA">
        <w:rPr>
          <w:sz w:val="28"/>
          <w:szCs w:val="28"/>
        </w:rPr>
        <w:t xml:space="preserve"> рішенням </w:t>
      </w:r>
      <w:r>
        <w:rPr>
          <w:sz w:val="28"/>
          <w:szCs w:val="28"/>
        </w:rPr>
        <w:t>КРАІЛ</w:t>
      </w:r>
      <w:r w:rsidRPr="007B39DA">
        <w:rPr>
          <w:sz w:val="28"/>
          <w:szCs w:val="28"/>
        </w:rPr>
        <w:t xml:space="preserve"> від 22 квітня 2021 року № 167, зареєстрован</w:t>
      </w:r>
      <w:r>
        <w:rPr>
          <w:sz w:val="28"/>
          <w:szCs w:val="28"/>
        </w:rPr>
        <w:t>о</w:t>
      </w:r>
      <w:r w:rsidR="007A2E59">
        <w:rPr>
          <w:sz w:val="28"/>
          <w:szCs w:val="28"/>
        </w:rPr>
        <w:t>го</w:t>
      </w:r>
      <w:r w:rsidRPr="007B39DA">
        <w:rPr>
          <w:sz w:val="28"/>
          <w:szCs w:val="28"/>
        </w:rPr>
        <w:t xml:space="preserve"> </w:t>
      </w:r>
      <w:r w:rsidR="007029F3">
        <w:rPr>
          <w:sz w:val="28"/>
          <w:szCs w:val="28"/>
        </w:rPr>
        <w:t>в</w:t>
      </w:r>
      <w:r w:rsidRPr="007B39DA">
        <w:rPr>
          <w:sz w:val="28"/>
          <w:szCs w:val="28"/>
        </w:rPr>
        <w:t xml:space="preserve"> Міністерстві юстиції України 03 червня 2021 року за № 747/35687</w:t>
      </w:r>
      <w:r w:rsidR="007A2E59">
        <w:rPr>
          <w:sz w:val="28"/>
          <w:szCs w:val="28"/>
        </w:rPr>
        <w:t xml:space="preserve"> </w:t>
      </w:r>
      <w:r w:rsidR="0092031F">
        <w:rPr>
          <w:sz w:val="28"/>
          <w:szCs w:val="28"/>
        </w:rPr>
        <w:t xml:space="preserve">                                 </w:t>
      </w:r>
      <w:r w:rsidR="007A2E59">
        <w:rPr>
          <w:sz w:val="28"/>
          <w:szCs w:val="28"/>
        </w:rPr>
        <w:t xml:space="preserve">(далі </w:t>
      </w:r>
      <w:r w:rsidR="0092031F">
        <w:rPr>
          <w:sz w:val="28"/>
          <w:szCs w:val="28"/>
        </w:rPr>
        <w:t xml:space="preserve">– </w:t>
      </w:r>
      <w:r w:rsidR="007A2E59">
        <w:rPr>
          <w:sz w:val="28"/>
          <w:szCs w:val="28"/>
        </w:rPr>
        <w:t>Порядок)</w:t>
      </w:r>
      <w:r>
        <w:rPr>
          <w:sz w:val="28"/>
          <w:szCs w:val="28"/>
        </w:rPr>
        <w:t>.</w:t>
      </w:r>
    </w:p>
    <w:p w14:paraId="216D8ABF" w14:textId="77777777" w:rsidR="00CD3F4D" w:rsidRPr="00DA596B" w:rsidRDefault="00CD3F4D" w:rsidP="00A25AC3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</w:p>
    <w:p w14:paraId="02707311" w14:textId="77777777" w:rsidR="00335710" w:rsidRPr="00DA596B" w:rsidRDefault="00741837" w:rsidP="00A25AC3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DA596B">
        <w:rPr>
          <w:rFonts w:eastAsia="Times New Roman"/>
          <w:b/>
          <w:bCs/>
          <w:sz w:val="28"/>
          <w:szCs w:val="28"/>
          <w:lang w:eastAsia="uk-UA"/>
        </w:rPr>
        <w:t>3. Основні положення проєкту акта</w:t>
      </w:r>
    </w:p>
    <w:p w14:paraId="140A6177" w14:textId="7AD71FDC" w:rsidR="008A1799" w:rsidRDefault="001E2341" w:rsidP="008A1799">
      <w:pPr>
        <w:suppressAutoHyphens/>
        <w:ind w:firstLine="567"/>
        <w:jc w:val="both"/>
        <w:rPr>
          <w:sz w:val="28"/>
          <w:szCs w:val="28"/>
          <w:lang w:eastAsia="ru-RU"/>
        </w:rPr>
      </w:pPr>
      <w:bookmarkStart w:id="4" w:name="n1981"/>
      <w:bookmarkEnd w:id="4"/>
      <w:r w:rsidRPr="00E14B66">
        <w:rPr>
          <w:sz w:val="28"/>
          <w:szCs w:val="28"/>
          <w:lang w:eastAsia="ru-RU"/>
        </w:rPr>
        <w:t xml:space="preserve">Проєктом пропонується </w:t>
      </w:r>
      <w:r w:rsidR="009A17B0" w:rsidRPr="00E14B66">
        <w:rPr>
          <w:sz w:val="28"/>
          <w:szCs w:val="28"/>
          <w:lang w:eastAsia="ru-RU"/>
        </w:rPr>
        <w:t>в</w:t>
      </w:r>
      <w:r w:rsidRPr="00E14B66">
        <w:rPr>
          <w:sz w:val="28"/>
          <w:szCs w:val="28"/>
          <w:lang w:eastAsia="ru-RU"/>
        </w:rPr>
        <w:t xml:space="preserve">нести зміни до </w:t>
      </w:r>
      <w:r w:rsidR="008C5903">
        <w:rPr>
          <w:sz w:val="28"/>
          <w:szCs w:val="28"/>
          <w:lang w:eastAsia="uk-UA"/>
        </w:rPr>
        <w:t xml:space="preserve">Порядку </w:t>
      </w:r>
      <w:r w:rsidR="00572BC7">
        <w:rPr>
          <w:sz w:val="28"/>
          <w:szCs w:val="28"/>
          <w:lang w:eastAsia="ru-RU"/>
        </w:rPr>
        <w:t>в</w:t>
      </w:r>
      <w:r w:rsidR="00EE4599" w:rsidRPr="00EE4599">
        <w:rPr>
          <w:sz w:val="28"/>
          <w:szCs w:val="28"/>
          <w:lang w:eastAsia="ru-RU"/>
        </w:rPr>
        <w:t xml:space="preserve"> частині приведення у відповідність </w:t>
      </w:r>
      <w:r w:rsidR="00403543">
        <w:rPr>
          <w:sz w:val="28"/>
          <w:szCs w:val="28"/>
          <w:lang w:eastAsia="ru-RU"/>
        </w:rPr>
        <w:t>із</w:t>
      </w:r>
      <w:r w:rsidR="00EE4599" w:rsidRPr="00EE4599">
        <w:rPr>
          <w:sz w:val="28"/>
          <w:szCs w:val="28"/>
          <w:lang w:eastAsia="ru-RU"/>
        </w:rPr>
        <w:t xml:space="preserve"> Закон</w:t>
      </w:r>
      <w:r w:rsidR="00403543">
        <w:rPr>
          <w:sz w:val="28"/>
          <w:szCs w:val="28"/>
          <w:lang w:eastAsia="ru-RU"/>
        </w:rPr>
        <w:t>ом</w:t>
      </w:r>
      <w:r w:rsidR="00EE4599" w:rsidRPr="00EE4599">
        <w:rPr>
          <w:sz w:val="28"/>
          <w:szCs w:val="28"/>
          <w:lang w:eastAsia="ru-RU"/>
        </w:rPr>
        <w:t>, зокрема</w:t>
      </w:r>
      <w:r w:rsidR="008A1799">
        <w:rPr>
          <w:sz w:val="28"/>
          <w:szCs w:val="28"/>
          <w:lang w:eastAsia="ru-RU"/>
        </w:rPr>
        <w:t>, шляхом:</w:t>
      </w:r>
    </w:p>
    <w:p w14:paraId="771296C3" w14:textId="320EBB94" w:rsidR="00092C61" w:rsidRDefault="00BC1C19" w:rsidP="008A1799">
      <w:pPr>
        <w:suppressAutoHyphens/>
        <w:ind w:firstLine="567"/>
        <w:jc w:val="both"/>
        <w:rPr>
          <w:sz w:val="28"/>
          <w:szCs w:val="28"/>
          <w:lang w:eastAsia="ru-RU"/>
        </w:rPr>
      </w:pPr>
      <w:bookmarkStart w:id="5" w:name="_Hlk158717736"/>
      <w:r w:rsidRPr="00092C61">
        <w:rPr>
          <w:sz w:val="28"/>
          <w:szCs w:val="28"/>
          <w:lang w:eastAsia="ru-RU"/>
        </w:rPr>
        <w:t>доповн</w:t>
      </w:r>
      <w:r>
        <w:rPr>
          <w:sz w:val="28"/>
          <w:szCs w:val="28"/>
          <w:lang w:eastAsia="ru-RU"/>
        </w:rPr>
        <w:t>ення</w:t>
      </w:r>
      <w:bookmarkEnd w:id="5"/>
      <w:r>
        <w:rPr>
          <w:sz w:val="28"/>
          <w:szCs w:val="28"/>
          <w:lang w:eastAsia="ru-RU"/>
        </w:rPr>
        <w:t xml:space="preserve"> </w:t>
      </w:r>
      <w:r w:rsidR="00092C61">
        <w:rPr>
          <w:sz w:val="28"/>
          <w:szCs w:val="28"/>
          <w:lang w:eastAsia="ru-RU"/>
        </w:rPr>
        <w:t>п</w:t>
      </w:r>
      <w:r w:rsidR="00092C61" w:rsidRPr="00092C61">
        <w:rPr>
          <w:sz w:val="28"/>
          <w:szCs w:val="28"/>
          <w:lang w:eastAsia="ru-RU"/>
        </w:rPr>
        <w:t>ункт</w:t>
      </w:r>
      <w:r w:rsidR="008A1799">
        <w:rPr>
          <w:sz w:val="28"/>
          <w:szCs w:val="28"/>
          <w:lang w:eastAsia="ru-RU"/>
        </w:rPr>
        <w:t>у</w:t>
      </w:r>
      <w:r w:rsidR="00092C61" w:rsidRPr="00092C61">
        <w:rPr>
          <w:sz w:val="28"/>
          <w:szCs w:val="28"/>
          <w:lang w:eastAsia="ru-RU"/>
        </w:rPr>
        <w:t xml:space="preserve"> </w:t>
      </w:r>
      <w:r w:rsidR="00222291">
        <w:rPr>
          <w:sz w:val="28"/>
          <w:szCs w:val="28"/>
          <w:lang w:eastAsia="ru-RU"/>
        </w:rPr>
        <w:t>2</w:t>
      </w:r>
      <w:r w:rsidR="00092C61" w:rsidRPr="00092C61">
        <w:rPr>
          <w:sz w:val="28"/>
          <w:szCs w:val="28"/>
          <w:lang w:eastAsia="ru-RU"/>
        </w:rPr>
        <w:t xml:space="preserve"> </w:t>
      </w:r>
      <w:r w:rsidR="00222291">
        <w:rPr>
          <w:sz w:val="28"/>
          <w:szCs w:val="28"/>
          <w:lang w:eastAsia="ru-RU"/>
        </w:rPr>
        <w:t>щодо д</w:t>
      </w:r>
      <w:r w:rsidR="00222291" w:rsidRPr="00222291">
        <w:rPr>
          <w:sz w:val="28"/>
          <w:szCs w:val="28"/>
          <w:lang w:eastAsia="ru-RU"/>
        </w:rPr>
        <w:t>оступ</w:t>
      </w:r>
      <w:r w:rsidR="00222291">
        <w:rPr>
          <w:sz w:val="28"/>
          <w:szCs w:val="28"/>
          <w:lang w:eastAsia="ru-RU"/>
        </w:rPr>
        <w:t>у</w:t>
      </w:r>
      <w:r w:rsidR="00222291" w:rsidRPr="00222291">
        <w:rPr>
          <w:sz w:val="28"/>
          <w:szCs w:val="28"/>
          <w:lang w:eastAsia="ru-RU"/>
        </w:rPr>
        <w:t xml:space="preserve"> до Реєстру також бюро кредитних історій у частині інформації про осіб, стосовно яких у Реєстрі міститься інформація про використання такими особами кредитних коштів для внесення ставок, для передачі кредитодавцям на виконання вимог Закону України «Про споживче кредитування»</w:t>
      </w:r>
      <w:r w:rsidR="00092C61">
        <w:rPr>
          <w:sz w:val="28"/>
          <w:szCs w:val="28"/>
          <w:lang w:eastAsia="ru-RU"/>
        </w:rPr>
        <w:t>;</w:t>
      </w:r>
    </w:p>
    <w:p w14:paraId="30D4B7BC" w14:textId="62E0CFDB" w:rsidR="00BC1C19" w:rsidRDefault="00BC1C19" w:rsidP="008A1799">
      <w:pPr>
        <w:suppressAutoHyphens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встановлення, </w:t>
      </w:r>
      <w:r w:rsidR="00C07AB7">
        <w:rPr>
          <w:sz w:val="28"/>
          <w:szCs w:val="28"/>
          <w:lang w:eastAsia="ru-RU"/>
        </w:rPr>
        <w:t xml:space="preserve">що </w:t>
      </w:r>
      <w:r>
        <w:rPr>
          <w:sz w:val="28"/>
          <w:szCs w:val="28"/>
          <w:lang w:eastAsia="ru-RU"/>
        </w:rPr>
        <w:t>ведення Реєстру передбачає, зокрема, ведення та отримання інформації про використання особами, яким обмежено доступ до гральних закладів та/або участь в азартних іграх, кредитних коштів для внесення ставок (за наявності)</w:t>
      </w:r>
      <w:r w:rsidR="00C07AB7">
        <w:rPr>
          <w:sz w:val="28"/>
          <w:szCs w:val="28"/>
          <w:lang w:eastAsia="ru-RU"/>
        </w:rPr>
        <w:t>, а реєстратор відповідно вносить таку інформацію до Реєстру</w:t>
      </w:r>
      <w:r>
        <w:rPr>
          <w:sz w:val="28"/>
          <w:szCs w:val="28"/>
          <w:lang w:eastAsia="ru-RU"/>
        </w:rPr>
        <w:t>;</w:t>
      </w:r>
    </w:p>
    <w:p w14:paraId="66528900" w14:textId="3269E9BA" w:rsidR="00BC1C19" w:rsidRDefault="00BC1C19" w:rsidP="008A1799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BC1C19">
        <w:rPr>
          <w:sz w:val="28"/>
          <w:szCs w:val="28"/>
          <w:lang w:eastAsia="ru-RU"/>
        </w:rPr>
        <w:t xml:space="preserve">доповнення </w:t>
      </w:r>
      <w:r>
        <w:rPr>
          <w:sz w:val="28"/>
          <w:szCs w:val="28"/>
          <w:lang w:eastAsia="ru-RU"/>
        </w:rPr>
        <w:t>Порядку новим пунктом, яким передбачено, що д</w:t>
      </w:r>
      <w:r w:rsidRPr="00BC1C19">
        <w:rPr>
          <w:sz w:val="28"/>
          <w:szCs w:val="28"/>
          <w:lang w:eastAsia="ru-RU"/>
        </w:rPr>
        <w:t>оступ до Реєстру бюро кредитних історій у частині інформації про осіб, стосовно яких у Реєстрі міститься інформація про використання такими особами кредитних коштів для внесення ставок, для передачі кредитодавцям на виконання вимог Закону України «Про споживче кредитування», надається Уповноваженим органом на договірних засадах</w:t>
      </w:r>
      <w:r>
        <w:rPr>
          <w:sz w:val="28"/>
          <w:szCs w:val="28"/>
          <w:lang w:eastAsia="ru-RU"/>
        </w:rPr>
        <w:t>;</w:t>
      </w:r>
    </w:p>
    <w:p w14:paraId="56BDFCD7" w14:textId="6F83A87D" w:rsidR="008C5903" w:rsidRDefault="00BC1C19" w:rsidP="008C5903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уточнення пункт</w:t>
      </w:r>
      <w:r w:rsidR="008218B6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16 </w:t>
      </w:r>
      <w:r w:rsidR="00823C35">
        <w:rPr>
          <w:sz w:val="28"/>
          <w:szCs w:val="28"/>
          <w:lang w:eastAsia="ru-RU"/>
        </w:rPr>
        <w:t>та додатк</w:t>
      </w:r>
      <w:r w:rsidR="00E85B87">
        <w:rPr>
          <w:sz w:val="28"/>
          <w:szCs w:val="28"/>
          <w:lang w:eastAsia="ru-RU"/>
        </w:rPr>
        <w:t>а</w:t>
      </w:r>
      <w:r w:rsidR="00823C35">
        <w:rPr>
          <w:sz w:val="28"/>
          <w:szCs w:val="28"/>
          <w:lang w:eastAsia="ru-RU"/>
        </w:rPr>
        <w:t xml:space="preserve"> 2 до Порядку </w:t>
      </w:r>
      <w:r>
        <w:rPr>
          <w:sz w:val="28"/>
          <w:szCs w:val="28"/>
          <w:lang w:eastAsia="ru-RU"/>
        </w:rPr>
        <w:t xml:space="preserve">щодо можливості при поданні </w:t>
      </w:r>
      <w:r w:rsidRPr="00BC1C19">
        <w:rPr>
          <w:sz w:val="28"/>
          <w:szCs w:val="28"/>
          <w:lang w:eastAsia="ru-RU"/>
        </w:rPr>
        <w:t xml:space="preserve">заяви про обмеження </w:t>
      </w:r>
      <w:r w:rsidR="008218B6">
        <w:rPr>
          <w:sz w:val="28"/>
          <w:szCs w:val="28"/>
          <w:lang w:eastAsia="ru-RU"/>
        </w:rPr>
        <w:t>у</w:t>
      </w:r>
      <w:r w:rsidR="008218B6" w:rsidRPr="008218B6">
        <w:rPr>
          <w:sz w:val="28"/>
          <w:szCs w:val="28"/>
          <w:lang w:eastAsia="ru-RU"/>
        </w:rPr>
        <w:t xml:space="preserve"> зв’язку з перевищенням витрат на гру над особистими доходами гравця, що ставить гравця або його </w:t>
      </w:r>
      <w:r w:rsidR="00E85B87" w:rsidRPr="008218B6">
        <w:rPr>
          <w:sz w:val="28"/>
          <w:szCs w:val="28"/>
          <w:lang w:eastAsia="ru-RU"/>
        </w:rPr>
        <w:t>сім’ю</w:t>
      </w:r>
      <w:r w:rsidR="008218B6" w:rsidRPr="008218B6">
        <w:rPr>
          <w:sz w:val="28"/>
          <w:szCs w:val="28"/>
          <w:lang w:eastAsia="ru-RU"/>
        </w:rPr>
        <w:t xml:space="preserve"> у скрутне матеріальне становище, яке здійснюється з використанням коштів, отриманих у позику, в тому числі на умовах фінансового кредиту</w:t>
      </w:r>
      <w:r w:rsidR="008218B6">
        <w:rPr>
          <w:sz w:val="28"/>
          <w:szCs w:val="28"/>
          <w:lang w:eastAsia="ru-RU"/>
        </w:rPr>
        <w:t xml:space="preserve"> та </w:t>
      </w:r>
      <w:r w:rsidRPr="00BC1C19">
        <w:rPr>
          <w:sz w:val="28"/>
          <w:szCs w:val="28"/>
          <w:lang w:eastAsia="ru-RU"/>
        </w:rPr>
        <w:t>з метою її обґрунтування додавати</w:t>
      </w:r>
      <w:r>
        <w:rPr>
          <w:sz w:val="28"/>
          <w:szCs w:val="28"/>
          <w:lang w:eastAsia="ru-RU"/>
        </w:rPr>
        <w:t xml:space="preserve"> </w:t>
      </w:r>
      <w:r w:rsidRPr="00BC1C19">
        <w:rPr>
          <w:sz w:val="28"/>
          <w:szCs w:val="28"/>
          <w:lang w:eastAsia="ru-RU"/>
        </w:rPr>
        <w:t>документи (оригінали або копії</w:t>
      </w:r>
      <w:r w:rsidR="00E85B87">
        <w:rPr>
          <w:sz w:val="28"/>
          <w:szCs w:val="28"/>
          <w:lang w:eastAsia="ru-RU"/>
        </w:rPr>
        <w:t>,</w:t>
      </w:r>
      <w:r w:rsidRPr="00BC1C19">
        <w:rPr>
          <w:sz w:val="28"/>
          <w:szCs w:val="28"/>
          <w:lang w:eastAsia="ru-RU"/>
        </w:rPr>
        <w:t xml:space="preserve"> засвідчені особою, якою подано документи), що </w:t>
      </w:r>
      <w:r w:rsidRPr="00BC1C19">
        <w:rPr>
          <w:sz w:val="28"/>
          <w:szCs w:val="28"/>
          <w:lang w:eastAsia="ru-RU"/>
        </w:rPr>
        <w:lastRenderedPageBreak/>
        <w:t xml:space="preserve">підтверджують необхідність встановлення </w:t>
      </w:r>
      <w:r w:rsidR="008218B6">
        <w:rPr>
          <w:sz w:val="28"/>
          <w:szCs w:val="28"/>
          <w:lang w:eastAsia="ru-RU"/>
        </w:rPr>
        <w:t xml:space="preserve">такого </w:t>
      </w:r>
      <w:r w:rsidRPr="00BC1C19">
        <w:rPr>
          <w:sz w:val="28"/>
          <w:szCs w:val="28"/>
          <w:lang w:eastAsia="ru-RU"/>
        </w:rPr>
        <w:t xml:space="preserve">обмеження </w:t>
      </w:r>
      <w:r w:rsidR="00846D28">
        <w:rPr>
          <w:sz w:val="28"/>
          <w:szCs w:val="28"/>
          <w:lang w:eastAsia="ru-RU"/>
        </w:rPr>
        <w:t>в</w:t>
      </w:r>
      <w:r w:rsidRPr="00BC1C19">
        <w:rPr>
          <w:sz w:val="28"/>
          <w:szCs w:val="28"/>
          <w:lang w:eastAsia="ru-RU"/>
        </w:rPr>
        <w:t xml:space="preserve"> </w:t>
      </w:r>
      <w:r w:rsidR="008218B6">
        <w:rPr>
          <w:sz w:val="28"/>
          <w:szCs w:val="28"/>
          <w:lang w:eastAsia="ru-RU"/>
        </w:rPr>
        <w:t xml:space="preserve">зазначеному </w:t>
      </w:r>
      <w:r w:rsidRPr="00BC1C19">
        <w:rPr>
          <w:sz w:val="28"/>
          <w:szCs w:val="28"/>
          <w:lang w:eastAsia="ru-RU"/>
        </w:rPr>
        <w:t>випадк</w:t>
      </w:r>
      <w:r w:rsidR="008218B6">
        <w:rPr>
          <w:sz w:val="28"/>
          <w:szCs w:val="28"/>
          <w:lang w:eastAsia="ru-RU"/>
        </w:rPr>
        <w:t>у;</w:t>
      </w:r>
    </w:p>
    <w:p w14:paraId="2F41C7C5" w14:textId="508CE827" w:rsidR="008218B6" w:rsidRPr="008C5903" w:rsidRDefault="008218B6" w:rsidP="008218B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врахування вимог Закону стосовно п</w:t>
      </w:r>
      <w:r w:rsidRPr="008218B6">
        <w:rPr>
          <w:color w:val="000000"/>
          <w:sz w:val="28"/>
          <w:szCs w:val="28"/>
        </w:rPr>
        <w:t xml:space="preserve">овноваження </w:t>
      </w:r>
      <w:r w:rsidR="00E1177C" w:rsidRPr="008218B6">
        <w:rPr>
          <w:color w:val="000000"/>
          <w:sz w:val="28"/>
          <w:szCs w:val="28"/>
        </w:rPr>
        <w:t>суду</w:t>
      </w:r>
      <w:r w:rsidR="00E1177C">
        <w:rPr>
          <w:color w:val="000000"/>
          <w:sz w:val="28"/>
          <w:szCs w:val="28"/>
        </w:rPr>
        <w:t xml:space="preserve"> та </w:t>
      </w:r>
      <w:r w:rsidR="00E1177C" w:rsidRPr="008218B6">
        <w:rPr>
          <w:color w:val="000000"/>
          <w:sz w:val="28"/>
          <w:szCs w:val="28"/>
        </w:rPr>
        <w:t>Уповноваженого органу за результатами розгляду заяви від членів сім’ї особи першого ступеня споріднення або законних представникі</w:t>
      </w:r>
      <w:r w:rsidR="00E1177C">
        <w:rPr>
          <w:color w:val="000000"/>
          <w:sz w:val="28"/>
          <w:szCs w:val="28"/>
        </w:rPr>
        <w:t xml:space="preserve">в, </w:t>
      </w:r>
      <w:r w:rsidRPr="008218B6">
        <w:rPr>
          <w:color w:val="000000"/>
          <w:sz w:val="28"/>
          <w:szCs w:val="28"/>
        </w:rPr>
        <w:t>встановл</w:t>
      </w:r>
      <w:r w:rsidR="00E1177C">
        <w:rPr>
          <w:color w:val="000000"/>
          <w:sz w:val="28"/>
          <w:szCs w:val="28"/>
        </w:rPr>
        <w:t>ювати</w:t>
      </w:r>
      <w:r w:rsidRPr="008218B6">
        <w:rPr>
          <w:color w:val="000000"/>
          <w:sz w:val="28"/>
          <w:szCs w:val="28"/>
        </w:rPr>
        <w:t>, що тяжкий матеріальний стан (скрутне матеріальне становище) спричинено (здійснюється з) використанням коштів, отриманих гравцем у позику, в тому числі на умовах фінансового кредиту</w:t>
      </w:r>
      <w:r w:rsidR="00C07AB7">
        <w:rPr>
          <w:color w:val="000000"/>
          <w:sz w:val="28"/>
          <w:szCs w:val="28"/>
        </w:rPr>
        <w:t>.</w:t>
      </w:r>
    </w:p>
    <w:p w14:paraId="1905693E" w14:textId="77777777" w:rsidR="00753B06" w:rsidRDefault="00753B06" w:rsidP="00A25AC3">
      <w:pPr>
        <w:pStyle w:val="HTML"/>
        <w:suppressAutoHyphens/>
        <w:spacing w:after="0" w:line="20" w:lineRule="atLeast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A2DBBBF" w14:textId="6B3CDD5F" w:rsidR="00335710" w:rsidRPr="00DA596B" w:rsidRDefault="00741837" w:rsidP="00A25AC3">
      <w:pPr>
        <w:pStyle w:val="HTML"/>
        <w:suppressAutoHyphens/>
        <w:spacing w:after="0" w:line="20" w:lineRule="atLeast"/>
        <w:ind w:firstLine="567"/>
        <w:rPr>
          <w:rFonts w:ascii="Times New Roman" w:hAnsi="Times New Roman"/>
          <w:sz w:val="28"/>
          <w:szCs w:val="28"/>
        </w:rPr>
      </w:pPr>
      <w:r w:rsidRPr="00DA59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14:paraId="578873FD" w14:textId="5DDB5DEF" w:rsidR="000C6F4B" w:rsidRPr="00DA596B" w:rsidRDefault="000C6F4B" w:rsidP="00A25AC3">
      <w:pPr>
        <w:pStyle w:val="ae"/>
        <w:suppressAutoHyphens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596B">
        <w:rPr>
          <w:rFonts w:eastAsia="Times New Roman"/>
          <w:sz w:val="28"/>
          <w:szCs w:val="28"/>
          <w:lang w:eastAsia="ru-RU"/>
        </w:rPr>
        <w:t xml:space="preserve">У </w:t>
      </w:r>
      <w:r w:rsidR="00572BC7">
        <w:rPr>
          <w:rFonts w:eastAsia="Times New Roman"/>
          <w:sz w:val="28"/>
          <w:szCs w:val="28"/>
          <w:lang w:eastAsia="ru-RU"/>
        </w:rPr>
        <w:t>цій</w:t>
      </w:r>
      <w:r w:rsidRPr="00DA596B">
        <w:rPr>
          <w:rFonts w:eastAsia="Times New Roman"/>
          <w:sz w:val="28"/>
          <w:szCs w:val="28"/>
          <w:lang w:eastAsia="ru-RU"/>
        </w:rPr>
        <w:t xml:space="preserve"> сфері суспільних відносин діють такі нормативно-правові акти:</w:t>
      </w:r>
    </w:p>
    <w:p w14:paraId="22564C90" w14:textId="107DA52C" w:rsidR="000F12D7" w:rsidRPr="00DA596B" w:rsidRDefault="002F6187" w:rsidP="00A25AC3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2F6187">
        <w:rPr>
          <w:rFonts w:eastAsia="Times New Roman"/>
          <w:sz w:val="28"/>
          <w:szCs w:val="28"/>
        </w:rPr>
        <w:t>Закон України від 22 листопада 2023 року № 3498-IX «Про внесення змін до деяких законів України щодо удосконалення державного регулювання ринків фінансових послуг»</w:t>
      </w:r>
      <w:r w:rsidR="000F12D7" w:rsidRPr="00DA596B">
        <w:rPr>
          <w:sz w:val="28"/>
          <w:szCs w:val="28"/>
          <w:lang w:eastAsia="uk-UA"/>
        </w:rPr>
        <w:t>;</w:t>
      </w:r>
    </w:p>
    <w:p w14:paraId="0FE7AD18" w14:textId="61CF8849" w:rsidR="00335710" w:rsidRDefault="007C59A0" w:rsidP="00FF30D2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DA596B">
        <w:rPr>
          <w:sz w:val="28"/>
          <w:szCs w:val="28"/>
          <w:lang w:eastAsia="uk-UA"/>
        </w:rPr>
        <w:t xml:space="preserve">Закон України </w:t>
      </w:r>
      <w:r w:rsidR="002F6187" w:rsidRPr="002F6187">
        <w:rPr>
          <w:sz w:val="28"/>
          <w:szCs w:val="28"/>
          <w:lang w:eastAsia="uk-UA"/>
        </w:rPr>
        <w:t>«Про споживче кредитування»</w:t>
      </w:r>
      <w:r w:rsidRPr="00DA596B">
        <w:rPr>
          <w:sz w:val="28"/>
          <w:szCs w:val="28"/>
          <w:lang w:eastAsia="uk-UA"/>
        </w:rPr>
        <w:t>;</w:t>
      </w:r>
    </w:p>
    <w:p w14:paraId="299837EE" w14:textId="1606B964" w:rsidR="00092C61" w:rsidRDefault="00092C61" w:rsidP="00FF30D2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092C61">
        <w:rPr>
          <w:sz w:val="28"/>
          <w:szCs w:val="28"/>
          <w:lang w:eastAsia="uk-UA"/>
        </w:rPr>
        <w:t>Закон України «</w:t>
      </w:r>
      <w:r w:rsidR="002F6187" w:rsidRPr="002F6187">
        <w:rPr>
          <w:sz w:val="28"/>
          <w:szCs w:val="28"/>
          <w:lang w:eastAsia="uk-UA"/>
        </w:rPr>
        <w:t>Про державне регулювання діяльності щодо організації та проведення азартних ігор</w:t>
      </w:r>
      <w:r w:rsidRPr="00092C61">
        <w:rPr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;</w:t>
      </w:r>
    </w:p>
    <w:p w14:paraId="5C242112" w14:textId="4CB01B2D" w:rsidR="002F6187" w:rsidRDefault="002F6187" w:rsidP="00FF30D2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Закон України «</w:t>
      </w:r>
      <w:r w:rsidRPr="002F6187">
        <w:rPr>
          <w:sz w:val="28"/>
          <w:szCs w:val="28"/>
          <w:lang w:eastAsia="uk-UA"/>
        </w:rPr>
        <w:t>Про організацію формування та обігу кредитних історій</w:t>
      </w:r>
      <w:r>
        <w:rPr>
          <w:sz w:val="28"/>
          <w:szCs w:val="28"/>
          <w:lang w:eastAsia="uk-UA"/>
        </w:rPr>
        <w:t>»;</w:t>
      </w:r>
    </w:p>
    <w:p w14:paraId="13412D07" w14:textId="1D0C6DA9" w:rsidR="00092C61" w:rsidRDefault="003947E6" w:rsidP="00FF30D2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C7580F">
        <w:rPr>
          <w:kern w:val="2"/>
          <w:sz w:val="28"/>
          <w:szCs w:val="28"/>
          <w:shd w:val="clear" w:color="auto" w:fill="FFFFFF"/>
          <w:lang w:eastAsia="zh-CN" w:bidi="hi-IN"/>
        </w:rPr>
        <w:t>Положення про Комісію з регулювання азартних ігор та лотерей, затверджен</w:t>
      </w:r>
      <w:r>
        <w:rPr>
          <w:kern w:val="2"/>
          <w:sz w:val="28"/>
          <w:szCs w:val="28"/>
          <w:shd w:val="clear" w:color="auto" w:fill="FFFFFF"/>
          <w:lang w:eastAsia="zh-CN" w:bidi="hi-IN"/>
        </w:rPr>
        <w:t>е</w:t>
      </w:r>
      <w:r w:rsidRPr="00C7580F">
        <w:rPr>
          <w:kern w:val="2"/>
          <w:sz w:val="28"/>
          <w:szCs w:val="28"/>
          <w:shd w:val="clear" w:color="auto" w:fill="FFFFFF"/>
          <w:lang w:eastAsia="zh-CN" w:bidi="hi-IN"/>
        </w:rPr>
        <w:t xml:space="preserve"> постановою Кабінету Міністрів України від 23 вересня 2020 року №</w:t>
      </w:r>
      <w:r>
        <w:rPr>
          <w:kern w:val="2"/>
          <w:sz w:val="28"/>
          <w:szCs w:val="28"/>
          <w:shd w:val="clear" w:color="auto" w:fill="FFFFFF"/>
          <w:lang w:eastAsia="zh-CN" w:bidi="hi-IN"/>
        </w:rPr>
        <w:t> </w:t>
      </w:r>
      <w:r w:rsidRPr="00C7580F">
        <w:rPr>
          <w:kern w:val="2"/>
          <w:sz w:val="28"/>
          <w:szCs w:val="28"/>
          <w:shd w:val="clear" w:color="auto" w:fill="FFFFFF"/>
          <w:lang w:eastAsia="zh-CN" w:bidi="hi-IN"/>
        </w:rPr>
        <w:t>891</w:t>
      </w:r>
      <w:r>
        <w:rPr>
          <w:kern w:val="2"/>
          <w:sz w:val="28"/>
          <w:szCs w:val="28"/>
          <w:shd w:val="clear" w:color="auto" w:fill="FFFFFF"/>
          <w:lang w:eastAsia="zh-CN" w:bidi="hi-IN"/>
        </w:rPr>
        <w:t>;</w:t>
      </w:r>
    </w:p>
    <w:p w14:paraId="79765812" w14:textId="14289E94" w:rsidR="00071958" w:rsidRDefault="002F6187" w:rsidP="00FF30D2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2F6187">
        <w:rPr>
          <w:sz w:val="28"/>
          <w:szCs w:val="28"/>
          <w:lang w:eastAsia="uk-UA"/>
        </w:rPr>
        <w:t>Поряд</w:t>
      </w:r>
      <w:r>
        <w:rPr>
          <w:sz w:val="28"/>
          <w:szCs w:val="28"/>
          <w:lang w:eastAsia="uk-UA"/>
        </w:rPr>
        <w:t>ок</w:t>
      </w:r>
      <w:r w:rsidRPr="002F6187">
        <w:rPr>
          <w:sz w:val="28"/>
          <w:szCs w:val="28"/>
          <w:lang w:eastAsia="uk-UA"/>
        </w:rPr>
        <w:t xml:space="preserve"> формування і ведення Реєстру осіб, яким обмежено доступ до гральних закладів та/або участь в азартних іграх, затверджен</w:t>
      </w:r>
      <w:r>
        <w:rPr>
          <w:sz w:val="28"/>
          <w:szCs w:val="28"/>
          <w:lang w:eastAsia="uk-UA"/>
        </w:rPr>
        <w:t>ий</w:t>
      </w:r>
      <w:r w:rsidRPr="002F6187">
        <w:rPr>
          <w:sz w:val="28"/>
          <w:szCs w:val="28"/>
          <w:lang w:eastAsia="uk-UA"/>
        </w:rPr>
        <w:t xml:space="preserve"> рішенням КРАІЛ від 22 квітня 2021 року № 167, зареєстрован</w:t>
      </w:r>
      <w:r>
        <w:rPr>
          <w:sz w:val="28"/>
          <w:szCs w:val="28"/>
          <w:lang w:eastAsia="uk-UA"/>
        </w:rPr>
        <w:t>им</w:t>
      </w:r>
      <w:r w:rsidRPr="002F6187">
        <w:rPr>
          <w:sz w:val="28"/>
          <w:szCs w:val="28"/>
          <w:lang w:eastAsia="uk-UA"/>
        </w:rPr>
        <w:t xml:space="preserve"> у Міністерстві юстиції України 03 червня 2021 року за № 747/35687</w:t>
      </w:r>
      <w:r w:rsidR="00092C61">
        <w:rPr>
          <w:sz w:val="28"/>
          <w:szCs w:val="28"/>
          <w:lang w:eastAsia="uk-UA"/>
        </w:rPr>
        <w:t>.</w:t>
      </w:r>
    </w:p>
    <w:p w14:paraId="64FC6A73" w14:textId="77777777" w:rsidR="00092C61" w:rsidRDefault="00092C61" w:rsidP="00FF30D2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</w:p>
    <w:p w14:paraId="45E82F29" w14:textId="77777777" w:rsidR="00335710" w:rsidRPr="00DA596B" w:rsidRDefault="00741837" w:rsidP="00A25AC3">
      <w:pPr>
        <w:suppressAutoHyphens/>
        <w:ind w:firstLine="567"/>
        <w:jc w:val="both"/>
        <w:rPr>
          <w:sz w:val="28"/>
          <w:szCs w:val="28"/>
        </w:rPr>
      </w:pPr>
      <w:r w:rsidRPr="00DA596B">
        <w:rPr>
          <w:rFonts w:eastAsia="Times New Roman"/>
          <w:b/>
          <w:sz w:val="28"/>
          <w:szCs w:val="28"/>
        </w:rPr>
        <w:t>5. Фінансово-економічне обґрунтування</w:t>
      </w:r>
    </w:p>
    <w:p w14:paraId="2172AE98" w14:textId="263003CC" w:rsidR="00335710" w:rsidRDefault="00A03CF0" w:rsidP="00A25AC3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DA596B">
        <w:rPr>
          <w:rFonts w:eastAsia="Times New Roman"/>
          <w:sz w:val="28"/>
          <w:szCs w:val="28"/>
        </w:rPr>
        <w:t xml:space="preserve">Реалізація проєкту не потребує додаткових фінансових витрат </w:t>
      </w:r>
      <w:r w:rsidR="008A06E7">
        <w:rPr>
          <w:rFonts w:eastAsia="Times New Roman"/>
          <w:sz w:val="28"/>
          <w:szCs w:val="28"/>
        </w:rPr>
        <w:t>і</w:t>
      </w:r>
      <w:r w:rsidRPr="00DA596B">
        <w:rPr>
          <w:rFonts w:eastAsia="Times New Roman"/>
          <w:sz w:val="28"/>
          <w:szCs w:val="28"/>
        </w:rPr>
        <w:t>з Державного та місцевих бюджетів України.</w:t>
      </w:r>
    </w:p>
    <w:p w14:paraId="435F6927" w14:textId="77777777" w:rsidR="00A03CF0" w:rsidRPr="00DA596B" w:rsidRDefault="00A03CF0" w:rsidP="00A25AC3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  <w:lang w:eastAsia="uk-UA"/>
        </w:rPr>
      </w:pPr>
    </w:p>
    <w:p w14:paraId="7AA76E55" w14:textId="77777777" w:rsidR="00335710" w:rsidRPr="00DA596B" w:rsidRDefault="00741837" w:rsidP="00A25AC3">
      <w:pPr>
        <w:tabs>
          <w:tab w:val="left" w:pos="0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  <w:lang w:eastAsia="uk-UA"/>
        </w:rPr>
      </w:pPr>
      <w:r w:rsidRPr="00DA596B">
        <w:rPr>
          <w:rFonts w:eastAsia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14:paraId="78796A59" w14:textId="28E3AE09" w:rsidR="00EE5542" w:rsidRDefault="00EE5542" w:rsidP="00A25AC3">
      <w:pPr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EE5542">
        <w:rPr>
          <w:rFonts w:eastAsia="Times New Roman"/>
          <w:sz w:val="28"/>
          <w:szCs w:val="28"/>
          <w:lang w:eastAsia="uk-UA"/>
        </w:rPr>
        <w:t xml:space="preserve">Проєкт потребує погодження з Міністерством цифрової трансформації України, </w:t>
      </w:r>
      <w:r w:rsidR="00222291">
        <w:rPr>
          <w:rFonts w:eastAsia="Times New Roman"/>
          <w:sz w:val="28"/>
          <w:szCs w:val="28"/>
          <w:lang w:eastAsia="uk-UA"/>
        </w:rPr>
        <w:t xml:space="preserve">Національним банком України, </w:t>
      </w:r>
      <w:r w:rsidR="003516BE" w:rsidRPr="003516BE">
        <w:rPr>
          <w:rFonts w:eastAsia="Times New Roman"/>
          <w:sz w:val="28"/>
          <w:szCs w:val="28"/>
          <w:lang w:eastAsia="uk-UA"/>
        </w:rPr>
        <w:t>Державно</w:t>
      </w:r>
      <w:r w:rsidR="003516BE">
        <w:rPr>
          <w:rFonts w:eastAsia="Times New Roman"/>
          <w:sz w:val="28"/>
          <w:szCs w:val="28"/>
          <w:lang w:eastAsia="uk-UA"/>
        </w:rPr>
        <w:t>ю</w:t>
      </w:r>
      <w:r w:rsidR="003516BE" w:rsidRPr="003516BE">
        <w:rPr>
          <w:rFonts w:eastAsia="Times New Roman"/>
          <w:sz w:val="28"/>
          <w:szCs w:val="28"/>
          <w:lang w:eastAsia="uk-UA"/>
        </w:rPr>
        <w:t xml:space="preserve"> служб</w:t>
      </w:r>
      <w:r w:rsidR="003516BE">
        <w:rPr>
          <w:rFonts w:eastAsia="Times New Roman"/>
          <w:sz w:val="28"/>
          <w:szCs w:val="28"/>
          <w:lang w:eastAsia="uk-UA"/>
        </w:rPr>
        <w:t>ою</w:t>
      </w:r>
      <w:r w:rsidR="003516BE" w:rsidRPr="003516BE">
        <w:rPr>
          <w:rFonts w:eastAsia="Times New Roman"/>
          <w:sz w:val="28"/>
          <w:szCs w:val="28"/>
          <w:lang w:eastAsia="uk-UA"/>
        </w:rPr>
        <w:t xml:space="preserve"> спеціального зв’язку</w:t>
      </w:r>
      <w:r w:rsidR="003516BE">
        <w:rPr>
          <w:rFonts w:eastAsia="Times New Roman"/>
          <w:sz w:val="28"/>
          <w:szCs w:val="28"/>
          <w:lang w:eastAsia="uk-UA"/>
        </w:rPr>
        <w:t xml:space="preserve"> </w:t>
      </w:r>
      <w:r w:rsidR="003516BE" w:rsidRPr="003516BE">
        <w:rPr>
          <w:rFonts w:eastAsia="Times New Roman"/>
          <w:sz w:val="28"/>
          <w:szCs w:val="28"/>
          <w:lang w:eastAsia="uk-UA"/>
        </w:rPr>
        <w:t>та захисту інформації України</w:t>
      </w:r>
      <w:r w:rsidR="003516BE">
        <w:rPr>
          <w:rFonts w:eastAsia="Times New Roman"/>
          <w:sz w:val="28"/>
          <w:szCs w:val="28"/>
          <w:lang w:eastAsia="uk-UA"/>
        </w:rPr>
        <w:t xml:space="preserve">, </w:t>
      </w:r>
      <w:r w:rsidRPr="00EE5542">
        <w:rPr>
          <w:rFonts w:eastAsia="Times New Roman"/>
          <w:sz w:val="28"/>
          <w:szCs w:val="28"/>
          <w:lang w:eastAsia="uk-UA"/>
        </w:rPr>
        <w:t>Уповноваженим Верховної Ради України з прав людини та Державною регуляторною службою України.</w:t>
      </w:r>
    </w:p>
    <w:p w14:paraId="60DF0DE3" w14:textId="2BCD27B7" w:rsidR="00993790" w:rsidRPr="00DA596B" w:rsidRDefault="00993790" w:rsidP="00A25AC3">
      <w:pPr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DA596B">
        <w:rPr>
          <w:rFonts w:eastAsia="Times New Roman"/>
          <w:sz w:val="28"/>
          <w:szCs w:val="28"/>
          <w:lang w:eastAsia="uk-UA"/>
        </w:rPr>
        <w:t xml:space="preserve">Проєкт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тому не потребує погодження з уповноваженими представниками всеукраїнських асоціацій органів місцевого самоврядування чи відповідними органами місцевого самоврядування, уповноваженими представниками всеукраїнських профспілок, їх об’єднаннями </w:t>
      </w:r>
      <w:r w:rsidRPr="00DA596B">
        <w:rPr>
          <w:rFonts w:eastAsia="Times New Roman"/>
          <w:sz w:val="28"/>
          <w:szCs w:val="28"/>
          <w:lang w:eastAsia="uk-UA"/>
        </w:rPr>
        <w:lastRenderedPageBreak/>
        <w:t>та всеукраїнськими об’єднаннями організацій роботодавців, Уповноваженим Президента України з прав людей з інвалідністю, Урядовим уповноваженим з прав осіб з інвалідністю та всеукраїнськими громадськими організаціями осіб з інвалідністю, їх спілками, Уповноваженим із захисту державної мови.</w:t>
      </w:r>
    </w:p>
    <w:p w14:paraId="6824ABAF" w14:textId="77777777" w:rsidR="00993790" w:rsidRPr="00DA596B" w:rsidRDefault="00993790" w:rsidP="00A25AC3">
      <w:pPr>
        <w:ind w:firstLine="567"/>
        <w:jc w:val="both"/>
        <w:rPr>
          <w:sz w:val="28"/>
          <w:szCs w:val="28"/>
        </w:rPr>
      </w:pPr>
      <w:r w:rsidRPr="00DA596B">
        <w:rPr>
          <w:sz w:val="28"/>
          <w:szCs w:val="28"/>
        </w:rPr>
        <w:t>Проєкт не стосується сфери наукової та науково-технічної діяльності та  не потребує розгляду Науковим комітетом Національної ради з питань розвитку науки і технологій.</w:t>
      </w:r>
    </w:p>
    <w:p w14:paraId="4AB90BBE" w14:textId="4C696520" w:rsidR="00335710" w:rsidRDefault="00EE5542" w:rsidP="00A25AC3">
      <w:pPr>
        <w:suppressAutoHyphens/>
        <w:ind w:firstLine="567"/>
        <w:jc w:val="both"/>
        <w:rPr>
          <w:rFonts w:eastAsia="Times New Roman"/>
          <w:sz w:val="28"/>
          <w:szCs w:val="28"/>
          <w:lang w:eastAsia="uk-UA"/>
        </w:rPr>
      </w:pPr>
      <w:bookmarkStart w:id="6" w:name="n1990"/>
      <w:bookmarkStart w:id="7" w:name="n1992"/>
      <w:bookmarkStart w:id="8" w:name="n1993"/>
      <w:bookmarkStart w:id="9" w:name="n1994"/>
      <w:bookmarkStart w:id="10" w:name="n1997"/>
      <w:bookmarkEnd w:id="6"/>
      <w:bookmarkEnd w:id="7"/>
      <w:bookmarkEnd w:id="8"/>
      <w:bookmarkEnd w:id="9"/>
      <w:bookmarkEnd w:id="10"/>
      <w:r w:rsidRPr="00EE5542">
        <w:rPr>
          <w:rFonts w:eastAsia="Times New Roman"/>
          <w:sz w:val="28"/>
          <w:szCs w:val="28"/>
          <w:lang w:eastAsia="uk-UA"/>
        </w:rPr>
        <w:t>Проєкт буде оприлюднено на офіційному вебсайті КРАІЛ (https://gc.gov.ua) з метою отримання зауважень та пропозицій до нього.</w:t>
      </w:r>
    </w:p>
    <w:p w14:paraId="7553DE3B" w14:textId="77777777" w:rsidR="002E5807" w:rsidRDefault="002E5807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</w:p>
    <w:p w14:paraId="380466C5" w14:textId="77777777" w:rsidR="00335710" w:rsidRPr="00166021" w:rsidRDefault="00741837" w:rsidP="00A25AC3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166021">
        <w:rPr>
          <w:rFonts w:eastAsia="Times New Roman"/>
          <w:b/>
          <w:color w:val="000000" w:themeColor="text1"/>
          <w:sz w:val="28"/>
          <w:szCs w:val="28"/>
        </w:rPr>
        <w:t>7. Оцінка відповідності</w:t>
      </w:r>
    </w:p>
    <w:p w14:paraId="117787E2" w14:textId="77777777" w:rsidR="00C35C26" w:rsidRPr="00166021" w:rsidRDefault="00C35C26" w:rsidP="00C35C26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021">
        <w:rPr>
          <w:rFonts w:eastAsia="Times New Roman"/>
          <w:color w:val="000000" w:themeColor="text1"/>
          <w:sz w:val="28"/>
          <w:szCs w:val="28"/>
        </w:rPr>
        <w:t>Проєкт не містить положень, що стосуються зобов’язань України у сфері європейської інтеграції.</w:t>
      </w:r>
    </w:p>
    <w:p w14:paraId="31A4AFFC" w14:textId="77777777" w:rsidR="00C35C26" w:rsidRPr="00166021" w:rsidRDefault="00C35C26" w:rsidP="00C35C26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021">
        <w:rPr>
          <w:rFonts w:eastAsia="Times New Roman"/>
          <w:color w:val="000000" w:themeColor="text1"/>
          <w:sz w:val="28"/>
          <w:szCs w:val="28"/>
        </w:rPr>
        <w:t>Проєкт не містить положень, що стосуються прав та свобод, гарантованих Конвенцією про захист прав людини і основоположних свобод.</w:t>
      </w:r>
    </w:p>
    <w:p w14:paraId="160029F2" w14:textId="72C53883" w:rsidR="00C35C26" w:rsidRPr="00166021" w:rsidRDefault="00C35C26" w:rsidP="00C35C26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021">
        <w:rPr>
          <w:rFonts w:eastAsia="Times New Roman"/>
          <w:color w:val="000000" w:themeColor="text1"/>
          <w:sz w:val="28"/>
          <w:szCs w:val="28"/>
        </w:rPr>
        <w:t xml:space="preserve">У </w:t>
      </w:r>
      <w:r w:rsidR="00574B6B">
        <w:rPr>
          <w:rFonts w:eastAsia="Times New Roman"/>
          <w:color w:val="000000" w:themeColor="text1"/>
          <w:sz w:val="28"/>
          <w:szCs w:val="28"/>
        </w:rPr>
        <w:t>п</w:t>
      </w:r>
      <w:r w:rsidRPr="00166021">
        <w:rPr>
          <w:rFonts w:eastAsia="Times New Roman"/>
          <w:color w:val="000000" w:themeColor="text1"/>
          <w:sz w:val="28"/>
          <w:szCs w:val="28"/>
        </w:rPr>
        <w:t>роєкті відсутні положення, які впливають на забезпечення рівних прав та можливостей жінок і чоловіків. Нормативно-правовий акт відповідає положенням міжнародно-правових актів з питань забезпечення рівних прав та можливостей жінок і чоловіків, є гендерно нейтральним.</w:t>
      </w:r>
    </w:p>
    <w:p w14:paraId="1F55E2C3" w14:textId="4A98CF76" w:rsidR="00C35C26" w:rsidRPr="00166021" w:rsidRDefault="00C35C26" w:rsidP="00C35C26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021">
        <w:rPr>
          <w:rFonts w:eastAsia="Times New Roman"/>
          <w:color w:val="000000" w:themeColor="text1"/>
          <w:sz w:val="28"/>
          <w:szCs w:val="28"/>
        </w:rPr>
        <w:t xml:space="preserve">У </w:t>
      </w:r>
      <w:r w:rsidR="00574B6B">
        <w:rPr>
          <w:rFonts w:eastAsia="Times New Roman"/>
          <w:color w:val="000000" w:themeColor="text1"/>
          <w:sz w:val="28"/>
          <w:szCs w:val="28"/>
        </w:rPr>
        <w:t>п</w:t>
      </w:r>
      <w:r w:rsidRPr="00166021">
        <w:rPr>
          <w:rFonts w:eastAsia="Times New Roman"/>
          <w:color w:val="000000" w:themeColor="text1"/>
          <w:sz w:val="28"/>
          <w:szCs w:val="28"/>
        </w:rPr>
        <w:t xml:space="preserve">роєкті відсутні положення, що містять ризики вчинення корупційних правопорушень та правопорушень, </w:t>
      </w:r>
      <w:r w:rsidR="008A06E7" w:rsidRPr="00166021">
        <w:rPr>
          <w:rFonts w:eastAsia="Times New Roman"/>
          <w:color w:val="000000" w:themeColor="text1"/>
          <w:sz w:val="28"/>
          <w:szCs w:val="28"/>
        </w:rPr>
        <w:t>пов’язаних</w:t>
      </w:r>
      <w:r w:rsidRPr="00166021">
        <w:rPr>
          <w:rFonts w:eastAsia="Times New Roman"/>
          <w:color w:val="000000" w:themeColor="text1"/>
          <w:sz w:val="28"/>
          <w:szCs w:val="28"/>
        </w:rPr>
        <w:t xml:space="preserve"> із корупцією. Проєкт не потребує проведення антикорупційної експертизи Національного агентства з питань запобігання корупції та громадської антикорупційної експертизи.</w:t>
      </w:r>
    </w:p>
    <w:p w14:paraId="3CE90F02" w14:textId="5292F109" w:rsidR="00C35C26" w:rsidRPr="00166021" w:rsidRDefault="00C35C26" w:rsidP="00C35C26">
      <w:pPr>
        <w:pStyle w:val="a6"/>
        <w:keepNext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bCs/>
          <w:color w:val="000000" w:themeColor="text1"/>
          <w:sz w:val="28"/>
          <w:szCs w:val="28"/>
          <w:lang w:eastAsia="uk-UA"/>
        </w:rPr>
      </w:pPr>
      <w:r w:rsidRPr="00166021">
        <w:rPr>
          <w:rFonts w:eastAsia="Times New Roman"/>
          <w:bCs/>
          <w:color w:val="000000" w:themeColor="text1"/>
          <w:sz w:val="28"/>
          <w:szCs w:val="28"/>
          <w:lang w:eastAsia="uk-UA"/>
        </w:rPr>
        <w:t xml:space="preserve">У </w:t>
      </w:r>
      <w:r w:rsidR="00574B6B">
        <w:rPr>
          <w:rFonts w:eastAsia="Times New Roman"/>
          <w:bCs/>
          <w:color w:val="000000" w:themeColor="text1"/>
          <w:sz w:val="28"/>
          <w:szCs w:val="28"/>
          <w:lang w:eastAsia="uk-UA"/>
        </w:rPr>
        <w:t>п</w:t>
      </w:r>
      <w:r w:rsidRPr="00166021">
        <w:rPr>
          <w:rFonts w:eastAsia="Times New Roman"/>
          <w:bCs/>
          <w:color w:val="000000" w:themeColor="text1"/>
          <w:sz w:val="28"/>
          <w:szCs w:val="28"/>
          <w:lang w:eastAsia="uk-UA"/>
        </w:rPr>
        <w:t>роєкті відсутні положення, які містять ознаки дискримінації чи створюють підстави для дискримінації. Проєкт не потребує проведення громадської антидискримінаційної експертизи.</w:t>
      </w:r>
    </w:p>
    <w:p w14:paraId="6E3101EB" w14:textId="77777777" w:rsidR="00335710" w:rsidRPr="00166021" w:rsidRDefault="00335710" w:rsidP="00A25AC3">
      <w:pPr>
        <w:suppressAutoHyphens/>
        <w:ind w:firstLine="567"/>
        <w:jc w:val="both"/>
        <w:rPr>
          <w:b/>
          <w:bCs/>
          <w:color w:val="000000" w:themeColor="text1"/>
          <w:sz w:val="28"/>
          <w:szCs w:val="28"/>
          <w:lang w:eastAsia="uk-UA"/>
        </w:rPr>
      </w:pPr>
    </w:p>
    <w:p w14:paraId="69238D14" w14:textId="77777777" w:rsidR="00335710" w:rsidRPr="00166021" w:rsidRDefault="00741837" w:rsidP="00A25AC3">
      <w:pPr>
        <w:suppressAutoHyphens/>
        <w:ind w:firstLine="567"/>
        <w:jc w:val="both"/>
        <w:rPr>
          <w:b/>
          <w:bCs/>
          <w:color w:val="000000" w:themeColor="text1"/>
          <w:sz w:val="28"/>
          <w:szCs w:val="28"/>
          <w:lang w:eastAsia="uk-UA"/>
        </w:rPr>
      </w:pPr>
      <w:r w:rsidRPr="00166021">
        <w:rPr>
          <w:b/>
          <w:bCs/>
          <w:color w:val="000000" w:themeColor="text1"/>
          <w:sz w:val="28"/>
          <w:szCs w:val="28"/>
          <w:lang w:eastAsia="uk-UA"/>
        </w:rPr>
        <w:t>8. Прогноз результатів</w:t>
      </w:r>
    </w:p>
    <w:p w14:paraId="6B59FD53" w14:textId="0259568B" w:rsidR="00426BEB" w:rsidRPr="00166021" w:rsidRDefault="00426BEB" w:rsidP="00A25AC3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166021">
        <w:rPr>
          <w:rFonts w:eastAsia="Times New Roman"/>
          <w:color w:val="000000" w:themeColor="text1"/>
          <w:sz w:val="28"/>
          <w:szCs w:val="28"/>
        </w:rPr>
        <w:t xml:space="preserve">Прийняття проєкту дозволить </w:t>
      </w:r>
      <w:r w:rsidR="00611EBB" w:rsidRPr="00166021">
        <w:rPr>
          <w:rFonts w:eastAsia="Times New Roman"/>
          <w:color w:val="000000" w:themeColor="text1"/>
          <w:sz w:val="28"/>
          <w:szCs w:val="28"/>
        </w:rPr>
        <w:t xml:space="preserve">привести </w:t>
      </w:r>
      <w:r w:rsidR="003947E6">
        <w:rPr>
          <w:rFonts w:eastAsia="Times New Roman"/>
          <w:color w:val="000000" w:themeColor="text1"/>
          <w:sz w:val="28"/>
          <w:szCs w:val="28"/>
        </w:rPr>
        <w:t>Порядок</w:t>
      </w:r>
      <w:r w:rsidR="004A5BEB" w:rsidRPr="0016602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11EBB" w:rsidRPr="00166021">
        <w:rPr>
          <w:rFonts w:eastAsia="Times New Roman"/>
          <w:color w:val="000000" w:themeColor="text1"/>
          <w:sz w:val="28"/>
          <w:szCs w:val="28"/>
        </w:rPr>
        <w:t xml:space="preserve">у відповідність </w:t>
      </w:r>
      <w:r w:rsidR="004A5BEB" w:rsidRPr="00166021">
        <w:rPr>
          <w:rFonts w:eastAsia="Times New Roman"/>
          <w:color w:val="000000" w:themeColor="text1"/>
          <w:sz w:val="28"/>
          <w:szCs w:val="28"/>
        </w:rPr>
        <w:t>із Законом</w:t>
      </w:r>
      <w:r w:rsidRPr="00166021">
        <w:rPr>
          <w:rFonts w:eastAsia="Times New Roman"/>
          <w:color w:val="000000" w:themeColor="text1"/>
          <w:sz w:val="28"/>
          <w:szCs w:val="28"/>
        </w:rPr>
        <w:t>.</w:t>
      </w:r>
    </w:p>
    <w:p w14:paraId="30811E4E" w14:textId="5E17ED06" w:rsidR="00C53261" w:rsidRPr="00166021" w:rsidRDefault="00C53261" w:rsidP="00A25AC3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166021">
        <w:rPr>
          <w:color w:val="000000" w:themeColor="text1"/>
          <w:sz w:val="28"/>
          <w:szCs w:val="28"/>
        </w:rPr>
        <w:t>Реалізація проєкту не матиме негативного впливу на ринкове середовище, забезпечення захисту прав та інтересів суб’єктів господарювання, громадян і держави.</w:t>
      </w:r>
    </w:p>
    <w:p w14:paraId="199DCCA4" w14:textId="64745619" w:rsidR="00C53261" w:rsidRPr="00166021" w:rsidRDefault="00C53261" w:rsidP="00A25AC3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166021">
        <w:rPr>
          <w:color w:val="000000" w:themeColor="text1"/>
          <w:sz w:val="28"/>
          <w:szCs w:val="28"/>
        </w:rPr>
        <w:t xml:space="preserve">Реалізація проєкту не матиме впливу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 </w:t>
      </w:r>
    </w:p>
    <w:p w14:paraId="52E842E3" w14:textId="1F57A122" w:rsidR="007B48D9" w:rsidRPr="00166021" w:rsidRDefault="007B48D9" w:rsidP="00A25AC3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166021">
        <w:rPr>
          <w:color w:val="000000" w:themeColor="text1"/>
          <w:sz w:val="28"/>
          <w:szCs w:val="28"/>
          <w:lang w:eastAsia="uk-UA"/>
        </w:rPr>
        <w:t>Прогноз очікуваних результатів реалізації проєкту визначається в якісному вимірі та є позитивним для всіх заінтересованих сторін: держави</w:t>
      </w:r>
      <w:r w:rsidR="00F409F7">
        <w:rPr>
          <w:color w:val="000000" w:themeColor="text1"/>
          <w:sz w:val="28"/>
          <w:szCs w:val="28"/>
          <w:lang w:eastAsia="uk-UA"/>
        </w:rPr>
        <w:t>, кредитодавців та найбільш вразливих категорій позичальників за споживчими кредитами</w:t>
      </w:r>
      <w:r w:rsidR="0083315E" w:rsidRPr="0083315E">
        <w:rPr>
          <w:color w:val="000000" w:themeColor="text1"/>
          <w:sz w:val="28"/>
          <w:szCs w:val="28"/>
          <w:lang w:eastAsia="uk-UA"/>
        </w:rPr>
        <w:t xml:space="preserve">, </w:t>
      </w:r>
      <w:r w:rsidR="0083315E" w:rsidRPr="0083315E">
        <w:rPr>
          <w:color w:val="000000" w:themeColor="text1"/>
          <w:sz w:val="28"/>
          <w:szCs w:val="28"/>
          <w:lang w:eastAsia="uk-UA"/>
        </w:rPr>
        <w:lastRenderedPageBreak/>
        <w:t>зокрема</w:t>
      </w:r>
      <w:r w:rsidR="0083315E">
        <w:rPr>
          <w:color w:val="000000" w:themeColor="text1"/>
          <w:sz w:val="28"/>
          <w:szCs w:val="28"/>
          <w:lang w:eastAsia="uk-UA"/>
        </w:rPr>
        <w:t xml:space="preserve"> </w:t>
      </w:r>
      <w:r w:rsidR="0083315E" w:rsidRPr="0083315E">
        <w:rPr>
          <w:color w:val="000000" w:themeColor="text1"/>
          <w:sz w:val="28"/>
          <w:szCs w:val="28"/>
          <w:lang w:eastAsia="uk-UA"/>
        </w:rPr>
        <w:t>мікрокредитами, від високоризикового кредитування</w:t>
      </w:r>
      <w:r w:rsidRPr="00166021">
        <w:rPr>
          <w:color w:val="000000" w:themeColor="text1"/>
          <w:sz w:val="28"/>
          <w:szCs w:val="28"/>
          <w:lang w:eastAsia="uk-UA"/>
        </w:rPr>
        <w:t>, а також не містить ризиків при реалізації положень проєкту.</w:t>
      </w:r>
    </w:p>
    <w:p w14:paraId="620129D1" w14:textId="77777777" w:rsidR="00A801E5" w:rsidRDefault="00A801E5">
      <w:pPr>
        <w:suppressAutoHyphens/>
        <w:ind w:right="-1"/>
        <w:jc w:val="both"/>
        <w:rPr>
          <w:b/>
          <w:bCs/>
          <w:color w:val="000000" w:themeColor="text1"/>
          <w:sz w:val="28"/>
          <w:szCs w:val="28"/>
          <w:lang w:eastAsia="uk-UA"/>
        </w:rPr>
      </w:pPr>
    </w:p>
    <w:p w14:paraId="1880CA1F" w14:textId="77777777" w:rsidR="00C07AB7" w:rsidRPr="00166021" w:rsidRDefault="00C07AB7">
      <w:pPr>
        <w:suppressAutoHyphens/>
        <w:ind w:right="-1"/>
        <w:jc w:val="both"/>
        <w:rPr>
          <w:b/>
          <w:bCs/>
          <w:color w:val="000000" w:themeColor="text1"/>
          <w:sz w:val="28"/>
          <w:szCs w:val="28"/>
          <w:lang w:eastAsia="uk-UA"/>
        </w:rPr>
      </w:pPr>
    </w:p>
    <w:p w14:paraId="7229EE4E" w14:textId="39623D2C" w:rsidR="00335710" w:rsidRPr="00DA596B" w:rsidRDefault="002F27E5" w:rsidP="006D3AC6">
      <w:pPr>
        <w:tabs>
          <w:tab w:val="left" w:pos="7088"/>
          <w:tab w:val="left" w:pos="7655"/>
        </w:tabs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Голова КРАІЛ</w:t>
      </w:r>
      <w:r w:rsidR="00974FAE">
        <w:rPr>
          <w:rFonts w:eastAsia="Times New Roman"/>
          <w:b/>
          <w:bCs/>
          <w:sz w:val="28"/>
          <w:szCs w:val="28"/>
        </w:rPr>
        <w:t xml:space="preserve">     </w:t>
      </w:r>
      <w:r w:rsidR="00003BAD">
        <w:rPr>
          <w:rFonts w:eastAsia="Times New Roman"/>
          <w:b/>
          <w:bCs/>
          <w:sz w:val="28"/>
          <w:szCs w:val="28"/>
        </w:rPr>
        <w:t xml:space="preserve">                          </w:t>
      </w:r>
      <w:r>
        <w:rPr>
          <w:rFonts w:eastAsia="Times New Roman"/>
          <w:b/>
          <w:bCs/>
          <w:sz w:val="28"/>
          <w:szCs w:val="28"/>
        </w:rPr>
        <w:t xml:space="preserve">                                           </w:t>
      </w:r>
      <w:bookmarkStart w:id="11" w:name="_heading=h.xkqmbsmrv6wu21"/>
      <w:bookmarkStart w:id="12" w:name="_heading=h.gwphwd4ryvt412"/>
      <w:bookmarkStart w:id="13" w:name="_heading=h.gwphwd4ryvt411"/>
      <w:bookmarkStart w:id="14" w:name="_heading=h.cw2azyb21peu1"/>
      <w:bookmarkStart w:id="15" w:name="_heading=h.tf2gk3lsnlrh1"/>
      <w:bookmarkStart w:id="16" w:name="_heading=h.hmqu6hyizdd1212"/>
      <w:bookmarkStart w:id="17" w:name="_heading=h.hmqu6hyizdd12111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eastAsia="Times New Roman"/>
          <w:b/>
          <w:bCs/>
          <w:sz w:val="28"/>
          <w:szCs w:val="28"/>
        </w:rPr>
        <w:t>Іван РУДИЙ</w:t>
      </w:r>
    </w:p>
    <w:sectPr w:rsidR="00335710" w:rsidRPr="00DA596B" w:rsidSect="002A469F">
      <w:headerReference w:type="default" r:id="rId7"/>
      <w:pgSz w:w="11906" w:h="16838"/>
      <w:pgMar w:top="1134" w:right="567" w:bottom="1701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CDAD" w14:textId="77777777" w:rsidR="002A469F" w:rsidRDefault="002A469F">
      <w:r>
        <w:separator/>
      </w:r>
    </w:p>
  </w:endnote>
  <w:endnote w:type="continuationSeparator" w:id="0">
    <w:p w14:paraId="65F602F6" w14:textId="77777777" w:rsidR="002A469F" w:rsidRDefault="002A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E295" w14:textId="77777777" w:rsidR="002A469F" w:rsidRDefault="002A469F">
      <w:r>
        <w:separator/>
      </w:r>
    </w:p>
  </w:footnote>
  <w:footnote w:type="continuationSeparator" w:id="0">
    <w:p w14:paraId="350FED37" w14:textId="77777777" w:rsidR="002A469F" w:rsidRDefault="002A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E860" w14:textId="77777777" w:rsidR="00360BFA" w:rsidRPr="00691DC1" w:rsidRDefault="00360BFA">
    <w:pPr>
      <w:pStyle w:val="a6"/>
      <w:jc w:val="center"/>
      <w:rPr>
        <w:sz w:val="28"/>
        <w:szCs w:val="28"/>
      </w:rPr>
    </w:pPr>
    <w:r w:rsidRPr="00691DC1">
      <w:rPr>
        <w:sz w:val="28"/>
        <w:szCs w:val="28"/>
      </w:rPr>
      <w:fldChar w:fldCharType="begin"/>
    </w:r>
    <w:r w:rsidRPr="00691DC1">
      <w:rPr>
        <w:sz w:val="28"/>
        <w:szCs w:val="28"/>
      </w:rPr>
      <w:instrText>PAGE</w:instrText>
    </w:r>
    <w:r w:rsidRPr="00691DC1">
      <w:rPr>
        <w:sz w:val="28"/>
        <w:szCs w:val="28"/>
      </w:rPr>
      <w:fldChar w:fldCharType="separate"/>
    </w:r>
    <w:r w:rsidR="00141E54" w:rsidRPr="00691DC1">
      <w:rPr>
        <w:noProof/>
        <w:sz w:val="28"/>
        <w:szCs w:val="28"/>
      </w:rPr>
      <w:t>5</w:t>
    </w:r>
    <w:r w:rsidRPr="00691DC1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10"/>
    <w:rsid w:val="00003BAD"/>
    <w:rsid w:val="00005C55"/>
    <w:rsid w:val="00035853"/>
    <w:rsid w:val="00036954"/>
    <w:rsid w:val="00040426"/>
    <w:rsid w:val="00042FB9"/>
    <w:rsid w:val="000506CB"/>
    <w:rsid w:val="00060185"/>
    <w:rsid w:val="00071958"/>
    <w:rsid w:val="0007455D"/>
    <w:rsid w:val="00092C61"/>
    <w:rsid w:val="000C3F14"/>
    <w:rsid w:val="000C4D4E"/>
    <w:rsid w:val="000C6F4B"/>
    <w:rsid w:val="000F12D7"/>
    <w:rsid w:val="000F5859"/>
    <w:rsid w:val="000F70D7"/>
    <w:rsid w:val="00101363"/>
    <w:rsid w:val="00107A4B"/>
    <w:rsid w:val="0011409A"/>
    <w:rsid w:val="00116702"/>
    <w:rsid w:val="00125DFD"/>
    <w:rsid w:val="00141E54"/>
    <w:rsid w:val="00156CFE"/>
    <w:rsid w:val="00166021"/>
    <w:rsid w:val="00183396"/>
    <w:rsid w:val="001C132E"/>
    <w:rsid w:val="001E2341"/>
    <w:rsid w:val="001E49B9"/>
    <w:rsid w:val="00211DF5"/>
    <w:rsid w:val="00222291"/>
    <w:rsid w:val="002261E9"/>
    <w:rsid w:val="00261AA1"/>
    <w:rsid w:val="00270D9D"/>
    <w:rsid w:val="00273EC1"/>
    <w:rsid w:val="00277073"/>
    <w:rsid w:val="00295D21"/>
    <w:rsid w:val="002A469F"/>
    <w:rsid w:val="002A5033"/>
    <w:rsid w:val="002A5B59"/>
    <w:rsid w:val="002B4AAA"/>
    <w:rsid w:val="002C4389"/>
    <w:rsid w:val="002C6572"/>
    <w:rsid w:val="002D0371"/>
    <w:rsid w:val="002D63D5"/>
    <w:rsid w:val="002E5807"/>
    <w:rsid w:val="002F27E5"/>
    <w:rsid w:val="002F6187"/>
    <w:rsid w:val="00332104"/>
    <w:rsid w:val="00335710"/>
    <w:rsid w:val="003423D7"/>
    <w:rsid w:val="00346296"/>
    <w:rsid w:val="003516BE"/>
    <w:rsid w:val="00357B26"/>
    <w:rsid w:val="00360071"/>
    <w:rsid w:val="00360BFA"/>
    <w:rsid w:val="00363FAD"/>
    <w:rsid w:val="00375442"/>
    <w:rsid w:val="00375C32"/>
    <w:rsid w:val="00381040"/>
    <w:rsid w:val="003823DF"/>
    <w:rsid w:val="0039472C"/>
    <w:rsid w:val="003947E6"/>
    <w:rsid w:val="00394EF2"/>
    <w:rsid w:val="003977A1"/>
    <w:rsid w:val="003A17E6"/>
    <w:rsid w:val="003A258E"/>
    <w:rsid w:val="003A63FF"/>
    <w:rsid w:val="003C7031"/>
    <w:rsid w:val="003D27CD"/>
    <w:rsid w:val="003D3CC5"/>
    <w:rsid w:val="003D5081"/>
    <w:rsid w:val="00403543"/>
    <w:rsid w:val="00405C7B"/>
    <w:rsid w:val="00406EA0"/>
    <w:rsid w:val="00407037"/>
    <w:rsid w:val="00423E40"/>
    <w:rsid w:val="00426BEB"/>
    <w:rsid w:val="00436463"/>
    <w:rsid w:val="004A5BEB"/>
    <w:rsid w:val="004A64D8"/>
    <w:rsid w:val="004B5D5E"/>
    <w:rsid w:val="004E57A5"/>
    <w:rsid w:val="004F34B8"/>
    <w:rsid w:val="00522D62"/>
    <w:rsid w:val="005266A2"/>
    <w:rsid w:val="005305EE"/>
    <w:rsid w:val="00531605"/>
    <w:rsid w:val="005544BA"/>
    <w:rsid w:val="00557B20"/>
    <w:rsid w:val="00572BC7"/>
    <w:rsid w:val="00574B6B"/>
    <w:rsid w:val="00582C9E"/>
    <w:rsid w:val="005C3EA7"/>
    <w:rsid w:val="005C4A1E"/>
    <w:rsid w:val="005E39DA"/>
    <w:rsid w:val="005E460A"/>
    <w:rsid w:val="00605C29"/>
    <w:rsid w:val="0060666E"/>
    <w:rsid w:val="00611EBB"/>
    <w:rsid w:val="00616C8C"/>
    <w:rsid w:val="006302B3"/>
    <w:rsid w:val="00672793"/>
    <w:rsid w:val="00674063"/>
    <w:rsid w:val="00691DC1"/>
    <w:rsid w:val="006A02B7"/>
    <w:rsid w:val="006D3AC6"/>
    <w:rsid w:val="007029F3"/>
    <w:rsid w:val="00704C52"/>
    <w:rsid w:val="00712A86"/>
    <w:rsid w:val="00731C8C"/>
    <w:rsid w:val="00741837"/>
    <w:rsid w:val="0074416D"/>
    <w:rsid w:val="00745485"/>
    <w:rsid w:val="00753606"/>
    <w:rsid w:val="00753B06"/>
    <w:rsid w:val="0075694E"/>
    <w:rsid w:val="007628E4"/>
    <w:rsid w:val="007716A3"/>
    <w:rsid w:val="00771E09"/>
    <w:rsid w:val="00782A48"/>
    <w:rsid w:val="007A2E59"/>
    <w:rsid w:val="007B39DA"/>
    <w:rsid w:val="007B48D9"/>
    <w:rsid w:val="007C53A4"/>
    <w:rsid w:val="007C59A0"/>
    <w:rsid w:val="007E0F4F"/>
    <w:rsid w:val="007F4C1A"/>
    <w:rsid w:val="00815C74"/>
    <w:rsid w:val="008218B6"/>
    <w:rsid w:val="00821AA1"/>
    <w:rsid w:val="00823C35"/>
    <w:rsid w:val="00831374"/>
    <w:rsid w:val="0083315E"/>
    <w:rsid w:val="00844672"/>
    <w:rsid w:val="00846D28"/>
    <w:rsid w:val="00851510"/>
    <w:rsid w:val="00891098"/>
    <w:rsid w:val="00891235"/>
    <w:rsid w:val="008A06E7"/>
    <w:rsid w:val="008A1799"/>
    <w:rsid w:val="008B4725"/>
    <w:rsid w:val="008B5045"/>
    <w:rsid w:val="008C5903"/>
    <w:rsid w:val="008D7D98"/>
    <w:rsid w:val="008F5FE2"/>
    <w:rsid w:val="00900893"/>
    <w:rsid w:val="00902A39"/>
    <w:rsid w:val="0092031F"/>
    <w:rsid w:val="00974FAE"/>
    <w:rsid w:val="00980FA8"/>
    <w:rsid w:val="009812CB"/>
    <w:rsid w:val="00990034"/>
    <w:rsid w:val="00993790"/>
    <w:rsid w:val="009A17B0"/>
    <w:rsid w:val="009B08A6"/>
    <w:rsid w:val="009B7169"/>
    <w:rsid w:val="009C0473"/>
    <w:rsid w:val="009D2F6A"/>
    <w:rsid w:val="00A02CB8"/>
    <w:rsid w:val="00A03CF0"/>
    <w:rsid w:val="00A04E15"/>
    <w:rsid w:val="00A12A71"/>
    <w:rsid w:val="00A14088"/>
    <w:rsid w:val="00A207BB"/>
    <w:rsid w:val="00A25AC3"/>
    <w:rsid w:val="00A268AF"/>
    <w:rsid w:val="00A30479"/>
    <w:rsid w:val="00A3636A"/>
    <w:rsid w:val="00A372D8"/>
    <w:rsid w:val="00A40B65"/>
    <w:rsid w:val="00A456EF"/>
    <w:rsid w:val="00A53529"/>
    <w:rsid w:val="00A53C96"/>
    <w:rsid w:val="00A60490"/>
    <w:rsid w:val="00A72136"/>
    <w:rsid w:val="00A74A01"/>
    <w:rsid w:val="00A801E5"/>
    <w:rsid w:val="00A83821"/>
    <w:rsid w:val="00A84C37"/>
    <w:rsid w:val="00A84EA2"/>
    <w:rsid w:val="00AA2690"/>
    <w:rsid w:val="00AB4D3B"/>
    <w:rsid w:val="00AE4AFB"/>
    <w:rsid w:val="00B1589F"/>
    <w:rsid w:val="00B24A8C"/>
    <w:rsid w:val="00B45B22"/>
    <w:rsid w:val="00B627BF"/>
    <w:rsid w:val="00B808D3"/>
    <w:rsid w:val="00B96CCB"/>
    <w:rsid w:val="00BA0A45"/>
    <w:rsid w:val="00BC1C19"/>
    <w:rsid w:val="00BF3398"/>
    <w:rsid w:val="00BF7E48"/>
    <w:rsid w:val="00C04C4E"/>
    <w:rsid w:val="00C07AB7"/>
    <w:rsid w:val="00C11AA8"/>
    <w:rsid w:val="00C176A4"/>
    <w:rsid w:val="00C23AF3"/>
    <w:rsid w:val="00C35C26"/>
    <w:rsid w:val="00C40CEF"/>
    <w:rsid w:val="00C53261"/>
    <w:rsid w:val="00C70E34"/>
    <w:rsid w:val="00CB15D8"/>
    <w:rsid w:val="00CB5C8E"/>
    <w:rsid w:val="00CC0C08"/>
    <w:rsid w:val="00CD3F4D"/>
    <w:rsid w:val="00D02DBE"/>
    <w:rsid w:val="00D11EEA"/>
    <w:rsid w:val="00D2518B"/>
    <w:rsid w:val="00D3721B"/>
    <w:rsid w:val="00D37C46"/>
    <w:rsid w:val="00D604BF"/>
    <w:rsid w:val="00D704E1"/>
    <w:rsid w:val="00D71747"/>
    <w:rsid w:val="00D95A1C"/>
    <w:rsid w:val="00D96461"/>
    <w:rsid w:val="00DA596B"/>
    <w:rsid w:val="00DB7DFC"/>
    <w:rsid w:val="00DC3CCD"/>
    <w:rsid w:val="00DC4364"/>
    <w:rsid w:val="00DE4222"/>
    <w:rsid w:val="00E00860"/>
    <w:rsid w:val="00E1177C"/>
    <w:rsid w:val="00E14B66"/>
    <w:rsid w:val="00E3040F"/>
    <w:rsid w:val="00E35D59"/>
    <w:rsid w:val="00E46AE2"/>
    <w:rsid w:val="00E55B4F"/>
    <w:rsid w:val="00E64264"/>
    <w:rsid w:val="00E676D9"/>
    <w:rsid w:val="00E85B87"/>
    <w:rsid w:val="00EA5B2D"/>
    <w:rsid w:val="00EC4E96"/>
    <w:rsid w:val="00EC606F"/>
    <w:rsid w:val="00ED7A12"/>
    <w:rsid w:val="00EE4599"/>
    <w:rsid w:val="00EE5542"/>
    <w:rsid w:val="00F409F7"/>
    <w:rsid w:val="00F61406"/>
    <w:rsid w:val="00F66684"/>
    <w:rsid w:val="00F801C3"/>
    <w:rsid w:val="00FB5E4C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AC7"/>
  <w15:docId w15:val="{1386E6FF-E88D-49CA-B629-380BD2F6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B4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uiPriority w:val="99"/>
    <w:qFormat/>
    <w:rsid w:val="00507EB4"/>
    <w:rPr>
      <w:rFonts w:cs="Times New Roman"/>
    </w:rPr>
  </w:style>
  <w:style w:type="character" w:customStyle="1" w:styleId="rvts82">
    <w:name w:val="rvts82"/>
    <w:basedOn w:val="a0"/>
    <w:uiPriority w:val="99"/>
    <w:qFormat/>
    <w:rsid w:val="00507EB4"/>
    <w:rPr>
      <w:rFonts w:cs="Times New Roman"/>
    </w:rPr>
  </w:style>
  <w:style w:type="character" w:customStyle="1" w:styleId="rvts9">
    <w:name w:val="rvts9"/>
    <w:basedOn w:val="a0"/>
    <w:qFormat/>
    <w:rsid w:val="00507EB4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qFormat/>
    <w:rsid w:val="00507EB4"/>
    <w:rPr>
      <w:rFonts w:cs="Times New Roman"/>
      <w:color w:val="0000FF"/>
      <w:u w:val="single"/>
    </w:rPr>
  </w:style>
  <w:style w:type="character" w:customStyle="1" w:styleId="rvts11">
    <w:name w:val="rvts11"/>
    <w:basedOn w:val="a0"/>
    <w:uiPriority w:val="99"/>
    <w:qFormat/>
    <w:rsid w:val="00507EB4"/>
    <w:rPr>
      <w:rFonts w:cs="Times New Roman"/>
    </w:rPr>
  </w:style>
  <w:style w:type="character" w:customStyle="1" w:styleId="rvts37">
    <w:name w:val="rvts37"/>
    <w:basedOn w:val="a0"/>
    <w:uiPriority w:val="99"/>
    <w:qFormat/>
    <w:rsid w:val="00507EB4"/>
    <w:rPr>
      <w:rFonts w:cs="Times New Roman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locked/>
    <w:rsid w:val="00462457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0"/>
    <w:qFormat/>
    <w:rsid w:val="00921166"/>
    <w:rPr>
      <w:rFonts w:cs="Times New Roman"/>
    </w:rPr>
  </w:style>
  <w:style w:type="character" w:customStyle="1" w:styleId="a5">
    <w:name w:val="Верхній колонтитул Знак"/>
    <w:basedOn w:val="a0"/>
    <w:link w:val="a6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qFormat/>
    <w:rsid w:val="009C1417"/>
    <w:rPr>
      <w:rFonts w:cs="Times New Roman"/>
    </w:rPr>
  </w:style>
  <w:style w:type="character" w:customStyle="1" w:styleId="a8">
    <w:name w:val="Нижній колонтитул Знак"/>
    <w:basedOn w:val="a0"/>
    <w:link w:val="a9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customStyle="1" w:styleId="1">
    <w:name w:val="Гіперпосилання1"/>
    <w:rPr>
      <w:color w:val="000080"/>
      <w:u w:val="single"/>
    </w:rPr>
  </w:style>
  <w:style w:type="paragraph" w:customStyle="1" w:styleId="10">
    <w:name w:val="Заголовок1"/>
    <w:basedOn w:val="a"/>
    <w:next w:val="a4"/>
    <w:uiPriority w:val="99"/>
    <w:qFormat/>
    <w:rsid w:val="0026700B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26700B"/>
    <w:pPr>
      <w:spacing w:after="140" w:line="276" w:lineRule="auto"/>
    </w:pPr>
  </w:style>
  <w:style w:type="paragraph" w:styleId="aa">
    <w:name w:val="List"/>
    <w:basedOn w:val="a4"/>
    <w:uiPriority w:val="99"/>
    <w:rsid w:val="0026700B"/>
    <w:rPr>
      <w:rFonts w:cs="Arial"/>
    </w:rPr>
  </w:style>
  <w:style w:type="paragraph" w:styleId="ab">
    <w:name w:val="caption"/>
    <w:basedOn w:val="a"/>
    <w:uiPriority w:val="99"/>
    <w:qFormat/>
    <w:rsid w:val="0026700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index heading"/>
    <w:basedOn w:val="a"/>
    <w:uiPriority w:val="99"/>
    <w:qFormat/>
    <w:rsid w:val="0026700B"/>
    <w:pPr>
      <w:suppressLineNumbers/>
    </w:pPr>
    <w:rPr>
      <w:rFonts w:cs="Arial"/>
    </w:rPr>
  </w:style>
  <w:style w:type="paragraph" w:styleId="11">
    <w:name w:val="index 1"/>
    <w:basedOn w:val="a"/>
    <w:next w:val="a"/>
    <w:autoRedefine/>
    <w:uiPriority w:val="99"/>
    <w:semiHidden/>
    <w:qFormat/>
    <w:rsid w:val="00507EB4"/>
    <w:pPr>
      <w:ind w:left="240" w:hanging="240"/>
    </w:pPr>
  </w:style>
  <w:style w:type="paragraph" w:customStyle="1" w:styleId="rvps7">
    <w:name w:val="rvps7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styleId="ae">
    <w:name w:val="List Paragraph"/>
    <w:basedOn w:val="a"/>
    <w:uiPriority w:val="99"/>
    <w:qFormat/>
    <w:rsid w:val="00507EB4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9C141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9C1417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character" w:styleId="af2">
    <w:name w:val="Hyperlink"/>
    <w:basedOn w:val="a0"/>
    <w:uiPriority w:val="99"/>
    <w:unhideWhenUsed/>
    <w:rsid w:val="00A40B65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2E5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AEAB-9C25-46D4-898D-BF5124AE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6449</Words>
  <Characters>3677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Yura Osi</dc:creator>
  <cp:lastModifiedBy>Кобець Вікторія Анатоліївна</cp:lastModifiedBy>
  <cp:revision>12</cp:revision>
  <cp:lastPrinted>2024-02-15T08:20:00Z</cp:lastPrinted>
  <dcterms:created xsi:type="dcterms:W3CDTF">2024-02-15T07:33:00Z</dcterms:created>
  <dcterms:modified xsi:type="dcterms:W3CDTF">2024-02-15T12:18:00Z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