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6416A" w14:textId="77777777" w:rsidR="00E93E4C" w:rsidRPr="00D436D8" w:rsidRDefault="004E58F7" w:rsidP="002F5CB6">
      <w:pPr>
        <w:spacing w:after="0" w:line="240" w:lineRule="auto"/>
        <w:jc w:val="center"/>
        <w:rPr>
          <w:rFonts w:ascii="Times New Roman" w:hAnsi="Times New Roman" w:cs="Times New Roman"/>
          <w:b/>
          <w:bCs/>
          <w:sz w:val="28"/>
          <w:szCs w:val="28"/>
          <w:lang w:val="uk-UA"/>
        </w:rPr>
      </w:pPr>
      <w:bookmarkStart w:id="0" w:name="_GoBack"/>
      <w:bookmarkEnd w:id="0"/>
      <w:r w:rsidRPr="00D436D8">
        <w:rPr>
          <w:rFonts w:ascii="Times New Roman" w:hAnsi="Times New Roman" w:cs="Times New Roman"/>
          <w:b/>
          <w:bCs/>
          <w:sz w:val="28"/>
          <w:szCs w:val="28"/>
          <w:lang w:val="uk-UA"/>
        </w:rPr>
        <w:t>Порівняльна таблиця</w:t>
      </w:r>
    </w:p>
    <w:p w14:paraId="59B84E7B" w14:textId="47E6DFAB" w:rsidR="00E93E4C" w:rsidRPr="00D436D8" w:rsidRDefault="004E58F7" w:rsidP="002F5CB6">
      <w:pPr>
        <w:spacing w:after="0" w:line="240" w:lineRule="auto"/>
        <w:jc w:val="center"/>
        <w:rPr>
          <w:rFonts w:ascii="Times New Roman" w:hAnsi="Times New Roman" w:cs="Times New Roman"/>
          <w:b/>
          <w:bCs/>
          <w:sz w:val="28"/>
          <w:szCs w:val="28"/>
          <w:lang w:val="uk-UA"/>
        </w:rPr>
      </w:pPr>
      <w:r w:rsidRPr="00D436D8">
        <w:rPr>
          <w:rFonts w:ascii="Times New Roman" w:hAnsi="Times New Roman" w:cs="Times New Roman"/>
          <w:b/>
          <w:bCs/>
          <w:sz w:val="28"/>
          <w:szCs w:val="28"/>
          <w:lang w:val="uk-UA"/>
        </w:rPr>
        <w:t>до про</w:t>
      </w:r>
      <w:r w:rsidR="00EE21FE" w:rsidRPr="00D436D8">
        <w:rPr>
          <w:rFonts w:ascii="Times New Roman" w:hAnsi="Times New Roman" w:cs="Times New Roman"/>
          <w:b/>
          <w:bCs/>
          <w:sz w:val="28"/>
          <w:szCs w:val="28"/>
          <w:lang w:val="uk-UA"/>
        </w:rPr>
        <w:t>є</w:t>
      </w:r>
      <w:r w:rsidRPr="00D436D8">
        <w:rPr>
          <w:rFonts w:ascii="Times New Roman" w:hAnsi="Times New Roman" w:cs="Times New Roman"/>
          <w:b/>
          <w:bCs/>
          <w:sz w:val="28"/>
          <w:szCs w:val="28"/>
          <w:lang w:val="uk-UA"/>
        </w:rPr>
        <w:t xml:space="preserve">кту </w:t>
      </w:r>
      <w:bookmarkStart w:id="1" w:name="_Hlk102744327"/>
      <w:r w:rsidRPr="00D436D8">
        <w:rPr>
          <w:rFonts w:ascii="Times New Roman" w:hAnsi="Times New Roman" w:cs="Times New Roman"/>
          <w:b/>
          <w:bCs/>
          <w:sz w:val="28"/>
          <w:szCs w:val="28"/>
          <w:lang w:val="uk-UA"/>
        </w:rPr>
        <w:t>Закону України «</w:t>
      </w:r>
      <w:r w:rsidR="00FD7501" w:rsidRPr="00D436D8">
        <w:rPr>
          <w:rFonts w:ascii="Times New Roman" w:hAnsi="Times New Roman" w:cs="Times New Roman"/>
          <w:b/>
          <w:bCs/>
          <w:sz w:val="28"/>
          <w:szCs w:val="28"/>
          <w:lang w:val="uk-UA"/>
        </w:rPr>
        <w:t>Про особливості здійснення державного регулювання у сфері організації та проведення азартних ігор та у лотерейній сфері під час дії правового режиму воєнного стану</w:t>
      </w:r>
      <w:r w:rsidR="00066542" w:rsidRPr="00D436D8">
        <w:rPr>
          <w:rFonts w:ascii="Times New Roman" w:hAnsi="Times New Roman" w:cs="Times New Roman"/>
          <w:b/>
          <w:bCs/>
          <w:sz w:val="28"/>
          <w:szCs w:val="28"/>
          <w:lang w:val="uk-UA"/>
        </w:rPr>
        <w:t>»</w:t>
      </w:r>
      <w:bookmarkEnd w:id="1"/>
    </w:p>
    <w:p w14:paraId="0EA7AFC2" w14:textId="77777777" w:rsidR="00E93E4C" w:rsidRPr="00D436D8" w:rsidRDefault="00E93E4C">
      <w:pPr>
        <w:spacing w:after="0"/>
        <w:jc w:val="center"/>
        <w:rPr>
          <w:rFonts w:ascii="Times New Roman" w:hAnsi="Times New Roman" w:cs="Times New Roman"/>
          <w:b/>
          <w:bCs/>
          <w:sz w:val="16"/>
          <w:szCs w:val="16"/>
          <w:lang w:val="uk-UA"/>
        </w:rPr>
      </w:pPr>
    </w:p>
    <w:tbl>
      <w:tblPr>
        <w:tblStyle w:val="aa"/>
        <w:tblW w:w="15452" w:type="dxa"/>
        <w:tblInd w:w="-431" w:type="dxa"/>
        <w:tblLook w:val="04A0" w:firstRow="1" w:lastRow="0" w:firstColumn="1" w:lastColumn="0" w:noHBand="0" w:noVBand="1"/>
      </w:tblPr>
      <w:tblGrid>
        <w:gridCol w:w="7797"/>
        <w:gridCol w:w="7655"/>
      </w:tblGrid>
      <w:tr w:rsidR="00D436D8" w:rsidRPr="00D436D8" w14:paraId="57E83B9D" w14:textId="77777777" w:rsidTr="0008274D">
        <w:trPr>
          <w:trHeight w:val="468"/>
        </w:trPr>
        <w:tc>
          <w:tcPr>
            <w:tcW w:w="7797" w:type="dxa"/>
            <w:vAlign w:val="center"/>
          </w:tcPr>
          <w:p w14:paraId="0EB614F1" w14:textId="47AAF302" w:rsidR="00FD7501" w:rsidRPr="00D436D8" w:rsidRDefault="00FD7501">
            <w:pPr>
              <w:jc w:val="center"/>
              <w:rPr>
                <w:rFonts w:ascii="Times New Roman" w:hAnsi="Times New Roman" w:cs="Times New Roman"/>
                <w:b/>
                <w:bCs/>
                <w:sz w:val="24"/>
                <w:szCs w:val="24"/>
                <w:lang w:val="uk-UA"/>
              </w:rPr>
            </w:pPr>
            <w:r w:rsidRPr="00D436D8">
              <w:rPr>
                <w:rFonts w:ascii="Times New Roman" w:hAnsi="Times New Roman" w:cs="Times New Roman"/>
                <w:b/>
                <w:sz w:val="24"/>
                <w:szCs w:val="24"/>
                <w:lang w:val="uk-UA"/>
              </w:rPr>
              <w:t>Зміст положення акта законодавства</w:t>
            </w:r>
          </w:p>
        </w:tc>
        <w:tc>
          <w:tcPr>
            <w:tcW w:w="7655" w:type="dxa"/>
            <w:vAlign w:val="center"/>
          </w:tcPr>
          <w:p w14:paraId="7A4E12DA" w14:textId="7C0ABE45" w:rsidR="00FD7501" w:rsidRPr="00D436D8" w:rsidRDefault="00FD7501" w:rsidP="00FD7501">
            <w:pPr>
              <w:ind w:hanging="136"/>
              <w:jc w:val="center"/>
              <w:rPr>
                <w:rFonts w:ascii="Times New Roman" w:hAnsi="Times New Roman" w:cs="Times New Roman"/>
                <w:b/>
                <w:bCs/>
                <w:sz w:val="24"/>
                <w:szCs w:val="24"/>
                <w:lang w:val="uk-UA"/>
              </w:rPr>
            </w:pPr>
            <w:r w:rsidRPr="00D436D8">
              <w:rPr>
                <w:rFonts w:ascii="Times New Roman" w:hAnsi="Times New Roman" w:cs="Times New Roman"/>
                <w:b/>
                <w:sz w:val="24"/>
                <w:szCs w:val="24"/>
                <w:lang w:val="uk-UA"/>
              </w:rPr>
              <w:t>Зміст відповідного положення про</w:t>
            </w:r>
            <w:r w:rsidR="00EE21FE" w:rsidRPr="00D436D8">
              <w:rPr>
                <w:rFonts w:ascii="Times New Roman" w:hAnsi="Times New Roman" w:cs="Times New Roman"/>
                <w:b/>
                <w:sz w:val="24"/>
                <w:szCs w:val="24"/>
                <w:lang w:val="uk-UA"/>
              </w:rPr>
              <w:t>є</w:t>
            </w:r>
            <w:r w:rsidRPr="00D436D8">
              <w:rPr>
                <w:rFonts w:ascii="Times New Roman" w:hAnsi="Times New Roman" w:cs="Times New Roman"/>
                <w:b/>
                <w:sz w:val="24"/>
                <w:szCs w:val="24"/>
                <w:lang w:val="uk-UA"/>
              </w:rPr>
              <w:t>кту акта</w:t>
            </w:r>
          </w:p>
        </w:tc>
      </w:tr>
      <w:tr w:rsidR="00D436D8" w:rsidRPr="00D436D8" w14:paraId="0A97141E" w14:textId="77777777" w:rsidTr="0008274D">
        <w:trPr>
          <w:trHeight w:val="559"/>
        </w:trPr>
        <w:tc>
          <w:tcPr>
            <w:tcW w:w="15452" w:type="dxa"/>
            <w:gridSpan w:val="2"/>
            <w:vAlign w:val="center"/>
          </w:tcPr>
          <w:p w14:paraId="32B25CFC" w14:textId="2883C185" w:rsidR="007431D1" w:rsidRPr="00D436D8" w:rsidRDefault="007431D1" w:rsidP="00D6117C">
            <w:pPr>
              <w:pStyle w:val="rvps20"/>
              <w:shd w:val="clear" w:color="auto" w:fill="FFFFFF"/>
              <w:spacing w:before="0" w:beforeAutospacing="0" w:after="0" w:afterAutospacing="0"/>
              <w:ind w:firstLine="284"/>
              <w:jc w:val="center"/>
              <w:rPr>
                <w:rStyle w:val="rvts9"/>
                <w:lang w:val="uk-UA"/>
              </w:rPr>
            </w:pPr>
            <w:r w:rsidRPr="00D436D8">
              <w:rPr>
                <w:b/>
                <w:bCs/>
                <w:lang w:val="uk-UA"/>
              </w:rPr>
              <w:t>Закон України «Про державне регулювання діяльності щодо організації та проведення азартних ігор»</w:t>
            </w:r>
          </w:p>
        </w:tc>
      </w:tr>
      <w:tr w:rsidR="00D436D8" w:rsidRPr="00D436D8" w14:paraId="42EF5299" w14:textId="77777777" w:rsidTr="0008274D">
        <w:tc>
          <w:tcPr>
            <w:tcW w:w="7797" w:type="dxa"/>
          </w:tcPr>
          <w:p w14:paraId="6412C27D" w14:textId="77777777" w:rsidR="00A7000D" w:rsidRPr="00D436D8" w:rsidRDefault="00A7000D" w:rsidP="002F1262">
            <w:pPr>
              <w:shd w:val="clear" w:color="auto" w:fill="FFFFFF"/>
              <w:ind w:firstLine="289"/>
              <w:jc w:val="both"/>
              <w:rPr>
                <w:rFonts w:ascii="Times New Roman" w:hAnsi="Times New Roman" w:cs="Times New Roman"/>
                <w:sz w:val="24"/>
                <w:szCs w:val="24"/>
                <w:shd w:val="clear" w:color="auto" w:fill="FFFFFF"/>
                <w:lang w:val="uk-UA"/>
              </w:rPr>
            </w:pPr>
            <w:r w:rsidRPr="00D436D8">
              <w:rPr>
                <w:rFonts w:ascii="Times New Roman" w:hAnsi="Times New Roman" w:cs="Times New Roman"/>
                <w:b/>
                <w:sz w:val="24"/>
                <w:szCs w:val="24"/>
                <w:shd w:val="clear" w:color="auto" w:fill="FFFFFF"/>
                <w:lang w:val="uk-UA"/>
              </w:rPr>
              <w:t>Стаття 14.</w:t>
            </w:r>
            <w:r w:rsidRPr="00D436D8">
              <w:rPr>
                <w:rFonts w:ascii="Times New Roman" w:hAnsi="Times New Roman" w:cs="Times New Roman"/>
                <w:sz w:val="24"/>
                <w:szCs w:val="24"/>
                <w:shd w:val="clear" w:color="auto" w:fill="FFFFFF"/>
                <w:lang w:val="uk-UA"/>
              </w:rPr>
              <w:t xml:space="preserve"> Вимоги до організатора азартних ігор</w:t>
            </w:r>
          </w:p>
          <w:p w14:paraId="3EBC2282" w14:textId="77777777" w:rsidR="00A7000D" w:rsidRPr="00D436D8" w:rsidRDefault="00A7000D" w:rsidP="002F1262">
            <w:pPr>
              <w:shd w:val="clear" w:color="auto" w:fill="FFFFFF"/>
              <w:ind w:firstLine="289"/>
              <w:jc w:val="both"/>
              <w:rPr>
                <w:rFonts w:ascii="Times New Roman" w:hAnsi="Times New Roman" w:cs="Times New Roman"/>
                <w:sz w:val="24"/>
                <w:szCs w:val="24"/>
                <w:shd w:val="clear" w:color="auto" w:fill="FFFFFF"/>
                <w:lang w:val="uk-UA"/>
              </w:rPr>
            </w:pPr>
            <w:r w:rsidRPr="00D436D8">
              <w:rPr>
                <w:rFonts w:ascii="Times New Roman" w:hAnsi="Times New Roman" w:cs="Times New Roman"/>
                <w:sz w:val="24"/>
                <w:szCs w:val="24"/>
                <w:shd w:val="clear" w:color="auto" w:fill="FFFFFF"/>
                <w:lang w:val="uk-UA"/>
              </w:rPr>
              <w:t>…</w:t>
            </w:r>
          </w:p>
          <w:p w14:paraId="5C8C9871" w14:textId="52849AAF" w:rsidR="00A7000D" w:rsidRPr="00D436D8" w:rsidRDefault="00A7000D" w:rsidP="00D92676">
            <w:pPr>
              <w:pStyle w:val="rvps20"/>
              <w:shd w:val="clear" w:color="auto" w:fill="FFFFFF"/>
              <w:spacing w:before="0" w:beforeAutospacing="0" w:after="0" w:afterAutospacing="0"/>
              <w:ind w:firstLine="284"/>
              <w:jc w:val="both"/>
              <w:rPr>
                <w:rStyle w:val="rvts9"/>
                <w:b/>
                <w:bCs/>
                <w:lang w:val="uk-UA"/>
              </w:rPr>
            </w:pPr>
            <w:r w:rsidRPr="00D436D8">
              <w:rPr>
                <w:b/>
                <w:shd w:val="clear" w:color="auto" w:fill="FFFFFF"/>
                <w:lang w:val="uk-UA"/>
              </w:rPr>
              <w:t>Відсутня</w:t>
            </w:r>
          </w:p>
        </w:tc>
        <w:tc>
          <w:tcPr>
            <w:tcW w:w="7655" w:type="dxa"/>
          </w:tcPr>
          <w:p w14:paraId="442F1406" w14:textId="77777777" w:rsidR="00A7000D" w:rsidRPr="00D436D8" w:rsidRDefault="00A7000D" w:rsidP="002F1262">
            <w:pPr>
              <w:shd w:val="clear" w:color="auto" w:fill="FFFFFF"/>
              <w:ind w:firstLine="289"/>
              <w:jc w:val="both"/>
              <w:rPr>
                <w:rFonts w:ascii="Times New Roman" w:hAnsi="Times New Roman" w:cs="Times New Roman"/>
                <w:sz w:val="24"/>
                <w:szCs w:val="24"/>
                <w:shd w:val="clear" w:color="auto" w:fill="FFFFFF"/>
                <w:lang w:val="uk-UA"/>
              </w:rPr>
            </w:pPr>
            <w:r w:rsidRPr="00D436D8">
              <w:rPr>
                <w:rFonts w:ascii="Times New Roman" w:hAnsi="Times New Roman" w:cs="Times New Roman"/>
                <w:b/>
                <w:sz w:val="24"/>
                <w:szCs w:val="24"/>
                <w:shd w:val="clear" w:color="auto" w:fill="FFFFFF"/>
                <w:lang w:val="uk-UA"/>
              </w:rPr>
              <w:t>Стаття 14.</w:t>
            </w:r>
            <w:r w:rsidRPr="00D436D8">
              <w:rPr>
                <w:rFonts w:ascii="Times New Roman" w:hAnsi="Times New Roman" w:cs="Times New Roman"/>
                <w:sz w:val="24"/>
                <w:szCs w:val="24"/>
                <w:shd w:val="clear" w:color="auto" w:fill="FFFFFF"/>
                <w:lang w:val="uk-UA"/>
              </w:rPr>
              <w:t xml:space="preserve"> Вимоги до організатора азартних ігор</w:t>
            </w:r>
          </w:p>
          <w:p w14:paraId="5D200BF6" w14:textId="77777777" w:rsidR="00A7000D" w:rsidRPr="00D436D8" w:rsidRDefault="00A7000D" w:rsidP="002F1262">
            <w:pPr>
              <w:shd w:val="clear" w:color="auto" w:fill="FFFFFF"/>
              <w:ind w:firstLine="289"/>
              <w:jc w:val="both"/>
              <w:rPr>
                <w:rFonts w:ascii="Times New Roman" w:hAnsi="Times New Roman" w:cs="Times New Roman"/>
                <w:sz w:val="24"/>
                <w:szCs w:val="24"/>
                <w:shd w:val="clear" w:color="auto" w:fill="FFFFFF"/>
                <w:lang w:val="uk-UA"/>
              </w:rPr>
            </w:pPr>
            <w:r w:rsidRPr="00D436D8">
              <w:rPr>
                <w:rFonts w:ascii="Times New Roman" w:hAnsi="Times New Roman" w:cs="Times New Roman"/>
                <w:sz w:val="24"/>
                <w:szCs w:val="24"/>
                <w:shd w:val="clear" w:color="auto" w:fill="FFFFFF"/>
                <w:lang w:val="uk-UA"/>
              </w:rPr>
              <w:t>…</w:t>
            </w:r>
          </w:p>
          <w:p w14:paraId="3177B7C8" w14:textId="77777777" w:rsidR="00A7000D" w:rsidRPr="00D436D8" w:rsidRDefault="00A7000D" w:rsidP="002F1262">
            <w:pPr>
              <w:shd w:val="clear" w:color="auto" w:fill="FFFFFF"/>
              <w:ind w:firstLine="289"/>
              <w:jc w:val="both"/>
              <w:rPr>
                <w:rFonts w:ascii="Times New Roman" w:eastAsia="Times New Roman" w:hAnsi="Times New Roman" w:cs="Times New Roman"/>
                <w:b/>
                <w:sz w:val="24"/>
                <w:szCs w:val="24"/>
                <w:lang w:val="uk-UA" w:eastAsia="uk-UA"/>
              </w:rPr>
            </w:pPr>
            <w:r w:rsidRPr="00D436D8">
              <w:rPr>
                <w:rFonts w:ascii="Times New Roman" w:hAnsi="Times New Roman" w:cs="Times New Roman"/>
                <w:b/>
                <w:sz w:val="24"/>
                <w:szCs w:val="24"/>
                <w:shd w:val="clear" w:color="auto" w:fill="FFFFFF"/>
                <w:lang w:val="uk-UA"/>
              </w:rPr>
              <w:t>6.</w:t>
            </w:r>
            <w:r w:rsidRPr="00D436D8">
              <w:rPr>
                <w:rFonts w:ascii="Times New Roman" w:eastAsia="Times New Roman" w:hAnsi="Times New Roman" w:cs="Times New Roman"/>
                <w:b/>
                <w:sz w:val="24"/>
                <w:szCs w:val="24"/>
                <w:lang w:val="uk-UA" w:eastAsia="uk-UA"/>
              </w:rPr>
              <w:t xml:space="preserve"> Організатор азартних ігор не може використовувати для організації та проведення азартних ігор бренд, який на праві власності належить:</w:t>
            </w:r>
          </w:p>
          <w:p w14:paraId="58D23E35" w14:textId="77777777" w:rsidR="00A7000D" w:rsidRPr="00D436D8" w:rsidRDefault="00A7000D" w:rsidP="002F1262">
            <w:pPr>
              <w:shd w:val="clear" w:color="auto" w:fill="FFFFFF"/>
              <w:ind w:firstLine="289"/>
              <w:jc w:val="both"/>
              <w:rPr>
                <w:rFonts w:ascii="Times New Roman" w:eastAsia="Times New Roman" w:hAnsi="Times New Roman" w:cs="Times New Roman"/>
                <w:b/>
                <w:sz w:val="24"/>
                <w:szCs w:val="24"/>
                <w:lang w:val="uk-UA" w:eastAsia="uk-UA"/>
              </w:rPr>
            </w:pPr>
            <w:r w:rsidRPr="00D436D8">
              <w:rPr>
                <w:rFonts w:ascii="Times New Roman" w:eastAsia="Times New Roman" w:hAnsi="Times New Roman" w:cs="Times New Roman"/>
                <w:b/>
                <w:sz w:val="24"/>
                <w:szCs w:val="24"/>
                <w:lang w:val="uk-UA" w:eastAsia="uk-UA"/>
              </w:rPr>
              <w:t>особам, що є резидентами держави, визнаної згідно із законом державою-окупантом та/або визнаної державою-агресором по відношенню до України;</w:t>
            </w:r>
          </w:p>
          <w:p w14:paraId="14A96D32" w14:textId="77777777" w:rsidR="00A7000D" w:rsidRPr="00D436D8" w:rsidRDefault="00A7000D" w:rsidP="002F1262">
            <w:pPr>
              <w:shd w:val="clear" w:color="auto" w:fill="FFFFFF"/>
              <w:ind w:firstLine="289"/>
              <w:jc w:val="both"/>
              <w:rPr>
                <w:rFonts w:ascii="Times New Roman" w:eastAsia="Times New Roman" w:hAnsi="Times New Roman" w:cs="Times New Roman"/>
                <w:b/>
                <w:sz w:val="24"/>
                <w:szCs w:val="24"/>
                <w:lang w:val="uk-UA" w:eastAsia="uk-UA"/>
              </w:rPr>
            </w:pPr>
            <w:r w:rsidRPr="00D436D8">
              <w:rPr>
                <w:rFonts w:ascii="Times New Roman" w:eastAsia="Times New Roman" w:hAnsi="Times New Roman" w:cs="Times New Roman"/>
                <w:b/>
                <w:sz w:val="24"/>
                <w:szCs w:val="24"/>
                <w:lang w:val="uk-UA" w:eastAsia="uk-UA"/>
              </w:rPr>
              <w:t xml:space="preserve">юридичній особі, власники істотної участі та/або кінцеві </w:t>
            </w:r>
            <w:proofErr w:type="spellStart"/>
            <w:r w:rsidRPr="00D436D8">
              <w:rPr>
                <w:rFonts w:ascii="Times New Roman" w:eastAsia="Times New Roman" w:hAnsi="Times New Roman" w:cs="Times New Roman"/>
                <w:b/>
                <w:sz w:val="24"/>
                <w:szCs w:val="24"/>
                <w:lang w:val="uk-UA" w:eastAsia="uk-UA"/>
              </w:rPr>
              <w:t>бенефіціарні</w:t>
            </w:r>
            <w:proofErr w:type="spellEnd"/>
            <w:r w:rsidRPr="00D436D8">
              <w:rPr>
                <w:rFonts w:ascii="Times New Roman" w:eastAsia="Times New Roman" w:hAnsi="Times New Roman" w:cs="Times New Roman"/>
                <w:b/>
                <w:sz w:val="24"/>
                <w:szCs w:val="24"/>
                <w:lang w:val="uk-UA" w:eastAsia="uk-UA"/>
              </w:rPr>
              <w:t xml:space="preserve"> власники якої є резидентами іноземної держави, визнаної згідно із законом державою-окупантом та/або державою-агресором по відношенню до України;</w:t>
            </w:r>
          </w:p>
          <w:p w14:paraId="18C1192B" w14:textId="42CEC6E5" w:rsidR="00A7000D" w:rsidRPr="00D436D8" w:rsidRDefault="00A7000D" w:rsidP="00D92676">
            <w:pPr>
              <w:pStyle w:val="rvps20"/>
              <w:shd w:val="clear" w:color="auto" w:fill="FFFFFF"/>
              <w:spacing w:before="0" w:beforeAutospacing="0" w:after="0" w:afterAutospacing="0"/>
              <w:ind w:firstLine="284"/>
              <w:jc w:val="both"/>
              <w:rPr>
                <w:rStyle w:val="rvts9"/>
                <w:b/>
                <w:bCs/>
                <w:lang w:val="uk-UA"/>
              </w:rPr>
            </w:pPr>
            <w:r w:rsidRPr="00D436D8">
              <w:rPr>
                <w:b/>
                <w:lang w:val="uk-UA" w:eastAsia="uk-UA"/>
              </w:rPr>
              <w:t>особам, діяльність яких обмежена чи заборонена відповідно до Закону України «Про санкції».</w:t>
            </w:r>
          </w:p>
        </w:tc>
      </w:tr>
      <w:tr w:rsidR="00D436D8" w:rsidRPr="0084607F" w14:paraId="541C908E" w14:textId="77777777" w:rsidTr="0008274D">
        <w:tc>
          <w:tcPr>
            <w:tcW w:w="7797" w:type="dxa"/>
          </w:tcPr>
          <w:p w14:paraId="5BFFC996" w14:textId="77777777" w:rsidR="00A7000D" w:rsidRPr="00D436D8" w:rsidRDefault="00A7000D" w:rsidP="00A7000D">
            <w:pPr>
              <w:shd w:val="clear" w:color="auto" w:fill="FFFFFF"/>
              <w:ind w:firstLine="289"/>
              <w:jc w:val="both"/>
              <w:rPr>
                <w:rFonts w:ascii="Times New Roman" w:hAnsi="Times New Roman" w:cs="Times New Roman"/>
                <w:sz w:val="24"/>
                <w:szCs w:val="24"/>
                <w:shd w:val="clear" w:color="auto" w:fill="FFFFFF"/>
                <w:lang w:val="uk-UA"/>
              </w:rPr>
            </w:pPr>
            <w:r w:rsidRPr="00D436D8">
              <w:rPr>
                <w:rFonts w:ascii="Times New Roman" w:hAnsi="Times New Roman" w:cs="Times New Roman"/>
                <w:b/>
                <w:sz w:val="24"/>
                <w:szCs w:val="24"/>
                <w:shd w:val="clear" w:color="auto" w:fill="FFFFFF"/>
                <w:lang w:val="uk-UA"/>
              </w:rPr>
              <w:t>Стаття 46.</w:t>
            </w:r>
            <w:r w:rsidRPr="00D436D8">
              <w:rPr>
                <w:rFonts w:ascii="Times New Roman" w:hAnsi="Times New Roman" w:cs="Times New Roman"/>
                <w:sz w:val="24"/>
                <w:szCs w:val="24"/>
                <w:shd w:val="clear" w:color="auto" w:fill="FFFFFF"/>
                <w:lang w:val="uk-UA"/>
              </w:rPr>
              <w:t xml:space="preserve"> Документи, що подаються для одержання ліцензій</w:t>
            </w:r>
          </w:p>
          <w:p w14:paraId="7EE56E9C" w14:textId="77777777" w:rsidR="00A7000D" w:rsidRPr="00D436D8" w:rsidRDefault="00A7000D" w:rsidP="00A7000D">
            <w:pPr>
              <w:shd w:val="clear" w:color="auto" w:fill="FFFFFF"/>
              <w:ind w:firstLine="289"/>
              <w:jc w:val="both"/>
              <w:rPr>
                <w:rFonts w:ascii="Times New Roman" w:hAnsi="Times New Roman" w:cs="Times New Roman"/>
                <w:sz w:val="24"/>
                <w:szCs w:val="24"/>
                <w:shd w:val="clear" w:color="auto" w:fill="FFFFFF"/>
                <w:lang w:val="uk-UA"/>
              </w:rPr>
            </w:pPr>
            <w:r w:rsidRPr="00D436D8">
              <w:rPr>
                <w:rFonts w:ascii="Times New Roman" w:hAnsi="Times New Roman" w:cs="Times New Roman"/>
                <w:sz w:val="24"/>
                <w:szCs w:val="24"/>
                <w:shd w:val="clear" w:color="auto" w:fill="FFFFFF"/>
                <w:lang w:val="uk-UA"/>
              </w:rPr>
              <w:t>…</w:t>
            </w:r>
          </w:p>
          <w:p w14:paraId="42D14A49" w14:textId="77777777" w:rsidR="00A7000D" w:rsidRPr="00D436D8" w:rsidRDefault="00A7000D" w:rsidP="00A7000D">
            <w:pPr>
              <w:shd w:val="clear" w:color="auto" w:fill="FFFFFF"/>
              <w:ind w:firstLine="289"/>
              <w:jc w:val="both"/>
              <w:rPr>
                <w:rFonts w:ascii="Times New Roman" w:hAnsi="Times New Roman" w:cs="Times New Roman"/>
                <w:sz w:val="24"/>
                <w:szCs w:val="24"/>
                <w:shd w:val="clear" w:color="auto" w:fill="FFFFFF"/>
                <w:lang w:val="uk-UA"/>
              </w:rPr>
            </w:pPr>
            <w:r w:rsidRPr="00D436D8">
              <w:rPr>
                <w:rFonts w:ascii="Times New Roman" w:hAnsi="Times New Roman" w:cs="Times New Roman"/>
                <w:sz w:val="24"/>
                <w:szCs w:val="24"/>
                <w:shd w:val="clear" w:color="auto" w:fill="FFFFFF"/>
                <w:lang w:val="uk-UA"/>
              </w:rPr>
              <w:t>3. До заяви про отримання ліцензій додаються такі документи:</w:t>
            </w:r>
          </w:p>
          <w:p w14:paraId="721BB6D9" w14:textId="77777777" w:rsidR="00A7000D" w:rsidRPr="00D436D8" w:rsidRDefault="00A7000D" w:rsidP="00A7000D">
            <w:pPr>
              <w:shd w:val="clear" w:color="auto" w:fill="FFFFFF"/>
              <w:ind w:firstLine="289"/>
              <w:jc w:val="both"/>
              <w:rPr>
                <w:rFonts w:ascii="Times New Roman" w:hAnsi="Times New Roman" w:cs="Times New Roman"/>
                <w:sz w:val="24"/>
                <w:szCs w:val="24"/>
                <w:shd w:val="clear" w:color="auto" w:fill="FFFFFF"/>
                <w:lang w:val="uk-UA"/>
              </w:rPr>
            </w:pPr>
            <w:r w:rsidRPr="00D436D8">
              <w:rPr>
                <w:rFonts w:ascii="Times New Roman" w:hAnsi="Times New Roman" w:cs="Times New Roman"/>
                <w:sz w:val="24"/>
                <w:szCs w:val="24"/>
                <w:shd w:val="clear" w:color="auto" w:fill="FFFFFF"/>
                <w:lang w:val="uk-UA"/>
              </w:rPr>
              <w:t>…</w:t>
            </w:r>
          </w:p>
          <w:p w14:paraId="4F525864" w14:textId="77777777" w:rsidR="00A7000D" w:rsidRPr="00D436D8" w:rsidRDefault="00A7000D" w:rsidP="00A7000D">
            <w:pPr>
              <w:pStyle w:val="rvps20"/>
              <w:shd w:val="clear" w:color="auto" w:fill="FFFFFF"/>
              <w:spacing w:before="0" w:beforeAutospacing="0" w:after="0" w:afterAutospacing="0"/>
              <w:ind w:firstLine="284"/>
              <w:jc w:val="both"/>
              <w:rPr>
                <w:rStyle w:val="rvts9"/>
                <w:b/>
                <w:bCs/>
                <w:lang w:val="uk-UA"/>
              </w:rPr>
            </w:pPr>
          </w:p>
        </w:tc>
        <w:tc>
          <w:tcPr>
            <w:tcW w:w="7655" w:type="dxa"/>
          </w:tcPr>
          <w:p w14:paraId="2C4284FD" w14:textId="77777777" w:rsidR="00A7000D" w:rsidRPr="00D436D8" w:rsidRDefault="00A7000D" w:rsidP="00A7000D">
            <w:pPr>
              <w:shd w:val="clear" w:color="auto" w:fill="FFFFFF"/>
              <w:ind w:firstLine="289"/>
              <w:jc w:val="both"/>
              <w:rPr>
                <w:rFonts w:ascii="Times New Roman" w:hAnsi="Times New Roman" w:cs="Times New Roman"/>
                <w:sz w:val="24"/>
                <w:szCs w:val="24"/>
                <w:shd w:val="clear" w:color="auto" w:fill="FFFFFF"/>
                <w:lang w:val="uk-UA"/>
              </w:rPr>
            </w:pPr>
            <w:r w:rsidRPr="00D436D8">
              <w:rPr>
                <w:rFonts w:ascii="Times New Roman" w:hAnsi="Times New Roman" w:cs="Times New Roman"/>
                <w:b/>
                <w:sz w:val="24"/>
                <w:szCs w:val="24"/>
                <w:shd w:val="clear" w:color="auto" w:fill="FFFFFF"/>
                <w:lang w:val="uk-UA"/>
              </w:rPr>
              <w:t>Стаття 46.</w:t>
            </w:r>
            <w:r w:rsidRPr="00D436D8">
              <w:rPr>
                <w:rFonts w:ascii="Times New Roman" w:hAnsi="Times New Roman" w:cs="Times New Roman"/>
                <w:sz w:val="24"/>
                <w:szCs w:val="24"/>
                <w:shd w:val="clear" w:color="auto" w:fill="FFFFFF"/>
                <w:lang w:val="uk-UA"/>
              </w:rPr>
              <w:t xml:space="preserve"> Документи, що подаються для одержання ліцензій</w:t>
            </w:r>
          </w:p>
          <w:p w14:paraId="0EF4B5F4" w14:textId="77777777" w:rsidR="00A7000D" w:rsidRPr="00D436D8" w:rsidRDefault="00A7000D" w:rsidP="00A7000D">
            <w:pPr>
              <w:shd w:val="clear" w:color="auto" w:fill="FFFFFF"/>
              <w:ind w:firstLine="289"/>
              <w:jc w:val="both"/>
              <w:rPr>
                <w:rFonts w:ascii="Times New Roman" w:hAnsi="Times New Roman" w:cs="Times New Roman"/>
                <w:sz w:val="24"/>
                <w:szCs w:val="24"/>
                <w:shd w:val="clear" w:color="auto" w:fill="FFFFFF"/>
                <w:lang w:val="uk-UA"/>
              </w:rPr>
            </w:pPr>
            <w:r w:rsidRPr="00D436D8">
              <w:rPr>
                <w:rFonts w:ascii="Times New Roman" w:hAnsi="Times New Roman" w:cs="Times New Roman"/>
                <w:sz w:val="24"/>
                <w:szCs w:val="24"/>
                <w:shd w:val="clear" w:color="auto" w:fill="FFFFFF"/>
                <w:lang w:val="uk-UA"/>
              </w:rPr>
              <w:t>…</w:t>
            </w:r>
          </w:p>
          <w:p w14:paraId="5CF51586" w14:textId="77777777" w:rsidR="00A7000D" w:rsidRPr="00D436D8" w:rsidRDefault="00A7000D" w:rsidP="00A7000D">
            <w:pPr>
              <w:shd w:val="clear" w:color="auto" w:fill="FFFFFF"/>
              <w:ind w:firstLine="289"/>
              <w:jc w:val="both"/>
              <w:rPr>
                <w:rFonts w:ascii="Times New Roman" w:hAnsi="Times New Roman" w:cs="Times New Roman"/>
                <w:sz w:val="24"/>
                <w:szCs w:val="24"/>
                <w:shd w:val="clear" w:color="auto" w:fill="FFFFFF"/>
                <w:lang w:val="uk-UA"/>
              </w:rPr>
            </w:pPr>
            <w:r w:rsidRPr="00D436D8">
              <w:rPr>
                <w:rFonts w:ascii="Times New Roman" w:hAnsi="Times New Roman" w:cs="Times New Roman"/>
                <w:sz w:val="24"/>
                <w:szCs w:val="24"/>
                <w:shd w:val="clear" w:color="auto" w:fill="FFFFFF"/>
                <w:lang w:val="uk-UA"/>
              </w:rPr>
              <w:t>3. До заяви про отримання ліцензій додаються такі документи:</w:t>
            </w:r>
          </w:p>
          <w:p w14:paraId="4147A540" w14:textId="77777777" w:rsidR="00A7000D" w:rsidRPr="00D436D8" w:rsidRDefault="00A7000D" w:rsidP="00A7000D">
            <w:pPr>
              <w:shd w:val="clear" w:color="auto" w:fill="FFFFFF"/>
              <w:ind w:firstLine="289"/>
              <w:jc w:val="both"/>
              <w:rPr>
                <w:rFonts w:ascii="Times New Roman" w:hAnsi="Times New Roman" w:cs="Times New Roman"/>
                <w:sz w:val="24"/>
                <w:szCs w:val="24"/>
                <w:shd w:val="clear" w:color="auto" w:fill="FFFFFF"/>
                <w:lang w:val="uk-UA"/>
              </w:rPr>
            </w:pPr>
            <w:r w:rsidRPr="00D436D8">
              <w:rPr>
                <w:rFonts w:ascii="Times New Roman" w:hAnsi="Times New Roman" w:cs="Times New Roman"/>
                <w:sz w:val="24"/>
                <w:szCs w:val="24"/>
                <w:shd w:val="clear" w:color="auto" w:fill="FFFFFF"/>
                <w:lang w:val="uk-UA"/>
              </w:rPr>
              <w:t>…</w:t>
            </w:r>
          </w:p>
          <w:p w14:paraId="2515E5C6" w14:textId="749B4D7B" w:rsidR="00A7000D" w:rsidRPr="00D436D8" w:rsidRDefault="00A7000D" w:rsidP="00A7000D">
            <w:pPr>
              <w:pStyle w:val="rvps20"/>
              <w:shd w:val="clear" w:color="auto" w:fill="FFFFFF"/>
              <w:spacing w:before="0" w:beforeAutospacing="0" w:after="0" w:afterAutospacing="0"/>
              <w:ind w:firstLine="284"/>
              <w:jc w:val="both"/>
              <w:rPr>
                <w:rStyle w:val="rvts9"/>
                <w:b/>
                <w:bCs/>
                <w:lang w:val="uk-UA"/>
              </w:rPr>
            </w:pPr>
            <w:r w:rsidRPr="00D436D8">
              <w:rPr>
                <w:b/>
                <w:shd w:val="clear" w:color="auto" w:fill="FFFFFF"/>
                <w:lang w:val="uk-UA"/>
              </w:rPr>
              <w:t>9</w:t>
            </w:r>
            <w:r w:rsidRPr="00D436D8">
              <w:rPr>
                <w:b/>
                <w:shd w:val="clear" w:color="auto" w:fill="FFFFFF"/>
                <w:vertAlign w:val="superscript"/>
                <w:lang w:val="uk-UA"/>
              </w:rPr>
              <w:t>1</w:t>
            </w:r>
            <w:r w:rsidRPr="00D436D8">
              <w:rPr>
                <w:b/>
                <w:shd w:val="clear" w:color="auto" w:fill="FFFFFF"/>
                <w:lang w:val="uk-UA"/>
              </w:rPr>
              <w:t>) належним чином засвідчені копії документів, що підтверджують права заявника або його засновника (учасника) на відповідний бренд організатора азартних ігор, та інша інформація щодо бренду, що планується використовувати для організації та проведення азартних ігор, у тому числі щодо дотримання вимог частини шостої статті 14 цього Закону.</w:t>
            </w:r>
          </w:p>
        </w:tc>
      </w:tr>
      <w:tr w:rsidR="00D436D8" w:rsidRPr="0084607F" w14:paraId="1BDF2A3B" w14:textId="77777777" w:rsidTr="0008274D">
        <w:tc>
          <w:tcPr>
            <w:tcW w:w="7797" w:type="dxa"/>
          </w:tcPr>
          <w:p w14:paraId="36684E8D" w14:textId="77777777" w:rsidR="00A7000D" w:rsidRPr="00D436D8" w:rsidRDefault="00A7000D" w:rsidP="00D92676">
            <w:pPr>
              <w:pStyle w:val="rvps20"/>
              <w:shd w:val="clear" w:color="auto" w:fill="FFFFFF"/>
              <w:spacing w:before="0" w:beforeAutospacing="0" w:after="0" w:afterAutospacing="0"/>
              <w:ind w:firstLine="284"/>
              <w:jc w:val="both"/>
              <w:rPr>
                <w:lang w:val="uk-UA"/>
              </w:rPr>
            </w:pPr>
            <w:r w:rsidRPr="00D436D8">
              <w:rPr>
                <w:rStyle w:val="rvts9"/>
                <w:b/>
                <w:bCs/>
                <w:lang w:val="uk-UA"/>
              </w:rPr>
              <w:t>Стаття 51.</w:t>
            </w:r>
            <w:r w:rsidRPr="00D436D8">
              <w:rPr>
                <w:lang w:val="uk-UA"/>
              </w:rPr>
              <w:t> Анулювання ліцензії</w:t>
            </w:r>
          </w:p>
          <w:p w14:paraId="5A9A3EDA" w14:textId="77777777" w:rsidR="00A7000D" w:rsidRPr="00D436D8" w:rsidRDefault="00A7000D" w:rsidP="00D92676">
            <w:pPr>
              <w:pStyle w:val="rvps20"/>
              <w:shd w:val="clear" w:color="auto" w:fill="FFFFFF"/>
              <w:spacing w:before="0" w:beforeAutospacing="0" w:after="0" w:afterAutospacing="0"/>
              <w:ind w:firstLine="284"/>
              <w:jc w:val="both"/>
              <w:rPr>
                <w:lang w:val="uk-UA"/>
              </w:rPr>
            </w:pPr>
            <w:bookmarkStart w:id="2" w:name="n914"/>
            <w:bookmarkEnd w:id="2"/>
            <w:r w:rsidRPr="00D436D8">
              <w:rPr>
                <w:lang w:val="uk-UA"/>
              </w:rPr>
              <w:t>1. Підставами для прийняття рішення про анулювання ліцензії є:</w:t>
            </w:r>
          </w:p>
          <w:p w14:paraId="6A6A23E9" w14:textId="77777777" w:rsidR="00A7000D" w:rsidRPr="00D436D8" w:rsidRDefault="00A7000D" w:rsidP="00D92676">
            <w:pPr>
              <w:pStyle w:val="rvps20"/>
              <w:shd w:val="clear" w:color="auto" w:fill="FFFFFF"/>
              <w:spacing w:before="0" w:beforeAutospacing="0" w:after="0" w:afterAutospacing="0"/>
              <w:ind w:firstLine="284"/>
              <w:jc w:val="both"/>
              <w:rPr>
                <w:lang w:val="uk-UA"/>
              </w:rPr>
            </w:pPr>
            <w:bookmarkStart w:id="3" w:name="n915"/>
            <w:bookmarkEnd w:id="3"/>
            <w:r w:rsidRPr="00D436D8">
              <w:rPr>
                <w:lang w:val="uk-UA"/>
              </w:rPr>
              <w:lastRenderedPageBreak/>
              <w:t>…</w:t>
            </w:r>
          </w:p>
          <w:p w14:paraId="04F07F02" w14:textId="77777777" w:rsidR="00A7000D" w:rsidRPr="00D436D8" w:rsidRDefault="00A7000D" w:rsidP="00D92676">
            <w:pPr>
              <w:pStyle w:val="rvps20"/>
              <w:shd w:val="clear" w:color="auto" w:fill="FFFFFF"/>
              <w:spacing w:before="0" w:beforeAutospacing="0" w:after="0" w:afterAutospacing="0"/>
              <w:ind w:firstLine="284"/>
              <w:jc w:val="both"/>
              <w:rPr>
                <w:b/>
                <w:bCs/>
                <w:lang w:val="uk-UA"/>
              </w:rPr>
            </w:pPr>
            <w:r w:rsidRPr="00D436D8">
              <w:rPr>
                <w:b/>
                <w:bCs/>
                <w:lang w:val="uk-UA"/>
              </w:rPr>
              <w:t>Відсутній</w:t>
            </w:r>
          </w:p>
        </w:tc>
        <w:tc>
          <w:tcPr>
            <w:tcW w:w="7655" w:type="dxa"/>
          </w:tcPr>
          <w:p w14:paraId="19452FA5" w14:textId="77777777" w:rsidR="00A7000D" w:rsidRPr="00D436D8" w:rsidRDefault="00A7000D" w:rsidP="00D92676">
            <w:pPr>
              <w:pStyle w:val="rvps20"/>
              <w:shd w:val="clear" w:color="auto" w:fill="FFFFFF"/>
              <w:spacing w:before="0" w:beforeAutospacing="0" w:after="0" w:afterAutospacing="0"/>
              <w:ind w:firstLine="284"/>
              <w:jc w:val="both"/>
              <w:rPr>
                <w:lang w:val="uk-UA"/>
              </w:rPr>
            </w:pPr>
            <w:r w:rsidRPr="00D436D8">
              <w:rPr>
                <w:rStyle w:val="rvts9"/>
                <w:b/>
                <w:bCs/>
                <w:lang w:val="uk-UA"/>
              </w:rPr>
              <w:lastRenderedPageBreak/>
              <w:t>Стаття 51.</w:t>
            </w:r>
            <w:r w:rsidRPr="00D436D8">
              <w:rPr>
                <w:lang w:val="uk-UA"/>
              </w:rPr>
              <w:t> Анулювання ліцензії</w:t>
            </w:r>
          </w:p>
          <w:p w14:paraId="0E417E19" w14:textId="77777777" w:rsidR="00A7000D" w:rsidRPr="00D436D8" w:rsidRDefault="00A7000D" w:rsidP="00D92676">
            <w:pPr>
              <w:pStyle w:val="rvps20"/>
              <w:shd w:val="clear" w:color="auto" w:fill="FFFFFF"/>
              <w:spacing w:before="0" w:beforeAutospacing="0" w:after="0" w:afterAutospacing="0"/>
              <w:ind w:firstLine="284"/>
              <w:jc w:val="both"/>
              <w:rPr>
                <w:lang w:val="uk-UA"/>
              </w:rPr>
            </w:pPr>
            <w:r w:rsidRPr="00D436D8">
              <w:rPr>
                <w:lang w:val="uk-UA"/>
              </w:rPr>
              <w:t>1. Підставами для прийняття рішення про анулювання ліцензії є:</w:t>
            </w:r>
          </w:p>
          <w:p w14:paraId="018F3E8E" w14:textId="77777777" w:rsidR="00A7000D" w:rsidRPr="00D436D8" w:rsidRDefault="00A7000D" w:rsidP="00D92676">
            <w:pPr>
              <w:pStyle w:val="rvps20"/>
              <w:shd w:val="clear" w:color="auto" w:fill="FFFFFF"/>
              <w:spacing w:before="0" w:beforeAutospacing="0" w:after="0" w:afterAutospacing="0"/>
              <w:ind w:firstLine="284"/>
              <w:jc w:val="both"/>
              <w:rPr>
                <w:lang w:val="uk-UA"/>
              </w:rPr>
            </w:pPr>
            <w:r w:rsidRPr="00D436D8">
              <w:rPr>
                <w:lang w:val="uk-UA"/>
              </w:rPr>
              <w:lastRenderedPageBreak/>
              <w:t>…</w:t>
            </w:r>
          </w:p>
          <w:p w14:paraId="6F5F8D46" w14:textId="1EFFBE92" w:rsidR="00A7000D" w:rsidRPr="00D436D8" w:rsidRDefault="00A7000D" w:rsidP="00070B36">
            <w:pPr>
              <w:pStyle w:val="rvps20"/>
              <w:shd w:val="clear" w:color="auto" w:fill="FFFFFF"/>
              <w:spacing w:before="0" w:beforeAutospacing="0" w:after="0" w:afterAutospacing="0"/>
              <w:ind w:firstLine="284"/>
              <w:jc w:val="both"/>
              <w:rPr>
                <w:rStyle w:val="rvts9"/>
                <w:b/>
                <w:bCs/>
                <w:lang w:val="uk-UA"/>
              </w:rPr>
            </w:pPr>
            <w:r w:rsidRPr="00D436D8">
              <w:rPr>
                <w:rStyle w:val="rvts9"/>
                <w:b/>
                <w:bCs/>
                <w:lang w:val="uk-UA"/>
              </w:rPr>
              <w:t>14) документальне підтвердження здійснення організаторами азартних ігор будь-якої діяльності на тимчасово окупованій території у розумінні Закону України «Про забезпечення прав і свобод громадян та правовий режим на тимчасово окупованій території України».</w:t>
            </w:r>
          </w:p>
        </w:tc>
      </w:tr>
      <w:tr w:rsidR="00D436D8" w:rsidRPr="0084607F" w14:paraId="600FEBC0" w14:textId="77777777" w:rsidTr="0008274D">
        <w:tc>
          <w:tcPr>
            <w:tcW w:w="7797" w:type="dxa"/>
          </w:tcPr>
          <w:p w14:paraId="575F98F5" w14:textId="77777777" w:rsidR="00A7000D" w:rsidRPr="00D436D8" w:rsidRDefault="00A7000D" w:rsidP="006C4B2C">
            <w:pPr>
              <w:ind w:firstLine="289"/>
              <w:jc w:val="both"/>
              <w:rPr>
                <w:rFonts w:ascii="Times New Roman Regular" w:hAnsi="Times New Roman Regular" w:cs="Times New Roman Regular"/>
                <w:sz w:val="24"/>
                <w:szCs w:val="24"/>
                <w:lang w:val="uk-UA"/>
              </w:rPr>
            </w:pPr>
            <w:r w:rsidRPr="00D436D8">
              <w:rPr>
                <w:rFonts w:ascii="Times New Roman Regular" w:eastAsia="SimSun" w:hAnsi="Times New Roman Regular" w:cs="Times New Roman Regular"/>
                <w:b/>
                <w:sz w:val="24"/>
                <w:szCs w:val="24"/>
                <w:shd w:val="clear" w:color="auto" w:fill="FFFFFF"/>
                <w:lang w:val="uk-UA" w:eastAsia="zh-CN" w:bidi="ar"/>
              </w:rPr>
              <w:lastRenderedPageBreak/>
              <w:t xml:space="preserve">Розділ XI. </w:t>
            </w:r>
            <w:r w:rsidRPr="00D436D8">
              <w:rPr>
                <w:rFonts w:ascii="Times New Roman Regular" w:eastAsia="SimSun" w:hAnsi="Times New Roman Regular" w:cs="Times New Roman Regular"/>
                <w:sz w:val="24"/>
                <w:szCs w:val="24"/>
                <w:shd w:val="clear" w:color="auto" w:fill="FFFFFF"/>
                <w:lang w:val="uk-UA" w:eastAsia="zh-CN" w:bidi="ar"/>
              </w:rPr>
              <w:t>ПРИКІНЦЕВІ ТА ПЕРЕХІДНІ ПОЛОЖЕННЯ</w:t>
            </w:r>
          </w:p>
          <w:p w14:paraId="097BD0CA" w14:textId="77777777" w:rsidR="00A7000D" w:rsidRPr="00D436D8" w:rsidRDefault="00A7000D" w:rsidP="006C4B2C">
            <w:pPr>
              <w:shd w:val="clear" w:color="auto" w:fill="FFFFFF"/>
              <w:ind w:firstLine="289"/>
              <w:jc w:val="both"/>
              <w:rPr>
                <w:rFonts w:ascii="Times New Roman Regular" w:eastAsia="Times New Roman" w:hAnsi="Times New Roman Regular" w:cs="Times New Roman Regular"/>
                <w:sz w:val="24"/>
                <w:szCs w:val="24"/>
                <w:lang w:val="uk-UA" w:eastAsia="uk-UA"/>
              </w:rPr>
            </w:pPr>
            <w:r w:rsidRPr="00D436D8">
              <w:rPr>
                <w:rFonts w:ascii="Times New Roman Regular" w:eastAsia="Times New Roman" w:hAnsi="Times New Roman Regular" w:cs="Times New Roman Regular"/>
                <w:sz w:val="24"/>
                <w:szCs w:val="24"/>
                <w:lang w:val="uk-UA" w:eastAsia="uk-UA"/>
              </w:rPr>
              <w:t>…</w:t>
            </w:r>
          </w:p>
          <w:p w14:paraId="6E058A6E" w14:textId="77777777" w:rsidR="00A7000D" w:rsidRPr="00D436D8" w:rsidRDefault="00A7000D" w:rsidP="006C4B2C">
            <w:pPr>
              <w:ind w:firstLine="289"/>
              <w:jc w:val="both"/>
              <w:rPr>
                <w:rFonts w:ascii="Times New Roman Regular" w:hAnsi="Times New Roman Regular" w:cs="Times New Roman Regular"/>
                <w:sz w:val="24"/>
                <w:szCs w:val="24"/>
                <w:lang w:val="uk-UA"/>
              </w:rPr>
            </w:pPr>
            <w:r w:rsidRPr="00D436D8">
              <w:rPr>
                <w:rFonts w:ascii="Times New Roman Regular" w:eastAsia="SimSun" w:hAnsi="Times New Roman Regular" w:cs="Times New Roman Regular"/>
                <w:sz w:val="24"/>
                <w:szCs w:val="24"/>
                <w:shd w:val="clear" w:color="auto" w:fill="FFFFFF"/>
                <w:lang w:val="uk-UA" w:eastAsia="zh-CN" w:bidi="ar"/>
              </w:rPr>
              <w:t xml:space="preserve">3. Положення цього Закону про Державну систему </w:t>
            </w:r>
            <w:proofErr w:type="spellStart"/>
            <w:r w:rsidRPr="00D436D8">
              <w:rPr>
                <w:rFonts w:ascii="Times New Roman Regular" w:eastAsia="SimSun" w:hAnsi="Times New Roman Regular" w:cs="Times New Roman Regular"/>
                <w:sz w:val="24"/>
                <w:szCs w:val="24"/>
                <w:shd w:val="clear" w:color="auto" w:fill="FFFFFF"/>
                <w:lang w:val="uk-UA" w:eastAsia="zh-CN" w:bidi="ar"/>
              </w:rPr>
              <w:t>онлайн-моніторингу</w:t>
            </w:r>
            <w:proofErr w:type="spellEnd"/>
            <w:r w:rsidRPr="00D436D8">
              <w:rPr>
                <w:rFonts w:ascii="Times New Roman Regular" w:eastAsia="SimSun" w:hAnsi="Times New Roman Regular" w:cs="Times New Roman Regular"/>
                <w:sz w:val="24"/>
                <w:szCs w:val="24"/>
                <w:shd w:val="clear" w:color="auto" w:fill="FFFFFF"/>
                <w:lang w:val="uk-UA" w:eastAsia="zh-CN" w:bidi="ar"/>
              </w:rPr>
              <w:t xml:space="preserve"> набирають чинності з дня введення в експлуатацію Державної системи </w:t>
            </w:r>
            <w:proofErr w:type="spellStart"/>
            <w:r w:rsidRPr="00D436D8">
              <w:rPr>
                <w:rFonts w:ascii="Times New Roman Regular" w:eastAsia="SimSun" w:hAnsi="Times New Roman Regular" w:cs="Times New Roman Regular"/>
                <w:sz w:val="24"/>
                <w:szCs w:val="24"/>
                <w:shd w:val="clear" w:color="auto" w:fill="FFFFFF"/>
                <w:lang w:val="uk-UA" w:eastAsia="zh-CN" w:bidi="ar"/>
              </w:rPr>
              <w:t>онлайн-моніторингу</w:t>
            </w:r>
            <w:proofErr w:type="spellEnd"/>
            <w:r w:rsidRPr="00D436D8">
              <w:rPr>
                <w:rFonts w:ascii="Times New Roman Regular" w:eastAsia="SimSun" w:hAnsi="Times New Roman Regular" w:cs="Times New Roman Regular"/>
                <w:sz w:val="24"/>
                <w:szCs w:val="24"/>
                <w:shd w:val="clear" w:color="auto" w:fill="FFFFFF"/>
                <w:lang w:val="uk-UA" w:eastAsia="zh-CN" w:bidi="ar"/>
              </w:rPr>
              <w:t xml:space="preserve"> відповідним рішенням Уповноваженого органу, </w:t>
            </w:r>
            <w:r w:rsidRPr="00D436D8">
              <w:rPr>
                <w:rFonts w:ascii="Times New Roman Bold" w:eastAsia="SimSun" w:hAnsi="Times New Roman Bold" w:cs="Times New Roman Bold"/>
                <w:b/>
                <w:bCs/>
                <w:sz w:val="24"/>
                <w:szCs w:val="24"/>
                <w:shd w:val="clear" w:color="auto" w:fill="FFFFFF"/>
                <w:lang w:val="uk-UA" w:eastAsia="zh-CN" w:bidi="ar"/>
              </w:rPr>
              <w:t xml:space="preserve">але не пізніше ніж через два роки з дня набрання чинності цим Законом. </w:t>
            </w:r>
            <w:r w:rsidRPr="00D436D8">
              <w:rPr>
                <w:rFonts w:ascii="Times New Roman Regular" w:eastAsia="SimSun" w:hAnsi="Times New Roman Regular" w:cs="Times New Roman Regular"/>
                <w:sz w:val="24"/>
                <w:szCs w:val="24"/>
                <w:shd w:val="clear" w:color="auto" w:fill="FFFFFF"/>
                <w:lang w:val="uk-UA" w:eastAsia="zh-CN" w:bidi="ar"/>
              </w:rPr>
              <w:t xml:space="preserve">Після введення в експлуатацію Державної системи </w:t>
            </w:r>
            <w:proofErr w:type="spellStart"/>
            <w:r w:rsidRPr="00D436D8">
              <w:rPr>
                <w:rFonts w:ascii="Times New Roman Regular" w:eastAsia="SimSun" w:hAnsi="Times New Roman Regular" w:cs="Times New Roman Regular"/>
                <w:sz w:val="24"/>
                <w:szCs w:val="24"/>
                <w:shd w:val="clear" w:color="auto" w:fill="FFFFFF"/>
                <w:lang w:val="uk-UA" w:eastAsia="zh-CN" w:bidi="ar"/>
              </w:rPr>
              <w:t>онлайн-моніторингу</w:t>
            </w:r>
            <w:proofErr w:type="spellEnd"/>
            <w:r w:rsidRPr="00D436D8">
              <w:rPr>
                <w:rFonts w:ascii="Times New Roman Regular" w:eastAsia="SimSun" w:hAnsi="Times New Roman Regular" w:cs="Times New Roman Regular"/>
                <w:sz w:val="24"/>
                <w:szCs w:val="24"/>
                <w:shd w:val="clear" w:color="auto" w:fill="FFFFFF"/>
                <w:lang w:val="uk-UA" w:eastAsia="zh-CN" w:bidi="ar"/>
              </w:rPr>
              <w:t xml:space="preserve"> організатори азартних ігор зобов’язані підключити гральне обладнання до такої системи протягом шести місяців з дня введення в експлуатацію Державної системи </w:t>
            </w:r>
            <w:proofErr w:type="spellStart"/>
            <w:r w:rsidRPr="00D436D8">
              <w:rPr>
                <w:rFonts w:ascii="Times New Roman Regular" w:eastAsia="SimSun" w:hAnsi="Times New Roman Regular" w:cs="Times New Roman Regular"/>
                <w:sz w:val="24"/>
                <w:szCs w:val="24"/>
                <w:shd w:val="clear" w:color="auto" w:fill="FFFFFF"/>
                <w:lang w:val="uk-UA" w:eastAsia="zh-CN" w:bidi="ar"/>
              </w:rPr>
              <w:t>онлайн-моніторингу</w:t>
            </w:r>
            <w:proofErr w:type="spellEnd"/>
            <w:r w:rsidRPr="00D436D8">
              <w:rPr>
                <w:rFonts w:ascii="Times New Roman Regular" w:eastAsia="SimSun" w:hAnsi="Times New Roman Regular" w:cs="Times New Roman Regular"/>
                <w:sz w:val="24"/>
                <w:szCs w:val="24"/>
                <w:shd w:val="clear" w:color="auto" w:fill="FFFFFF"/>
                <w:lang w:val="uk-UA" w:eastAsia="zh-CN" w:bidi="ar"/>
              </w:rPr>
              <w:t xml:space="preserve">. До спливу зазначеного строку санкції, встановлені цим Законом за </w:t>
            </w:r>
            <w:proofErr w:type="spellStart"/>
            <w:r w:rsidRPr="00D436D8">
              <w:rPr>
                <w:rFonts w:ascii="Times New Roman Regular" w:eastAsia="SimSun" w:hAnsi="Times New Roman Regular" w:cs="Times New Roman Regular"/>
                <w:sz w:val="24"/>
                <w:szCs w:val="24"/>
                <w:shd w:val="clear" w:color="auto" w:fill="FFFFFF"/>
                <w:lang w:val="uk-UA" w:eastAsia="zh-CN" w:bidi="ar"/>
              </w:rPr>
              <w:t>непідключення</w:t>
            </w:r>
            <w:proofErr w:type="spellEnd"/>
            <w:r w:rsidRPr="00D436D8">
              <w:rPr>
                <w:rFonts w:ascii="Times New Roman Regular" w:eastAsia="SimSun" w:hAnsi="Times New Roman Regular" w:cs="Times New Roman Regular"/>
                <w:sz w:val="24"/>
                <w:szCs w:val="24"/>
                <w:shd w:val="clear" w:color="auto" w:fill="FFFFFF"/>
                <w:lang w:val="uk-UA" w:eastAsia="zh-CN" w:bidi="ar"/>
              </w:rPr>
              <w:t xml:space="preserve"> до Державної системи </w:t>
            </w:r>
            <w:proofErr w:type="spellStart"/>
            <w:r w:rsidRPr="00D436D8">
              <w:rPr>
                <w:rFonts w:ascii="Times New Roman Regular" w:eastAsia="SimSun" w:hAnsi="Times New Roman Regular" w:cs="Times New Roman Regular"/>
                <w:sz w:val="24"/>
                <w:szCs w:val="24"/>
                <w:shd w:val="clear" w:color="auto" w:fill="FFFFFF"/>
                <w:lang w:val="uk-UA" w:eastAsia="zh-CN" w:bidi="ar"/>
              </w:rPr>
              <w:t>онлайн-моніторингу</w:t>
            </w:r>
            <w:proofErr w:type="spellEnd"/>
            <w:r w:rsidRPr="00D436D8">
              <w:rPr>
                <w:rFonts w:ascii="Times New Roman Regular" w:eastAsia="SimSun" w:hAnsi="Times New Roman Regular" w:cs="Times New Roman Regular"/>
                <w:sz w:val="24"/>
                <w:szCs w:val="24"/>
                <w:shd w:val="clear" w:color="auto" w:fill="FFFFFF"/>
                <w:lang w:val="uk-UA" w:eastAsia="zh-CN" w:bidi="ar"/>
              </w:rPr>
              <w:t>, до організаторів азартних ігор не застосовуються.</w:t>
            </w:r>
          </w:p>
          <w:p w14:paraId="5815D3E9" w14:textId="659C8EE0" w:rsidR="00A7000D" w:rsidRPr="00D436D8" w:rsidRDefault="00A7000D" w:rsidP="006C4B2C">
            <w:pPr>
              <w:ind w:firstLine="289"/>
              <w:jc w:val="both"/>
              <w:rPr>
                <w:rFonts w:ascii="Times New Roman" w:hAnsi="Times New Roman" w:cs="Times New Roman"/>
                <w:b/>
                <w:bCs/>
                <w:sz w:val="24"/>
                <w:szCs w:val="24"/>
                <w:lang w:val="uk-UA"/>
              </w:rPr>
            </w:pPr>
            <w:r w:rsidRPr="00D436D8">
              <w:rPr>
                <w:rFonts w:ascii="Times New Roman Regular" w:eastAsia="Helvetica Neue" w:hAnsi="Times New Roman Regular" w:cs="Times New Roman Regular"/>
                <w:sz w:val="24"/>
                <w:szCs w:val="24"/>
                <w:lang w:val="uk-UA" w:eastAsia="zh-CN" w:bidi="ar"/>
              </w:rPr>
              <w:t xml:space="preserve">До дня введення в експлуатацію Державної системи </w:t>
            </w:r>
            <w:proofErr w:type="spellStart"/>
            <w:r w:rsidRPr="00D436D8">
              <w:rPr>
                <w:rFonts w:ascii="Times New Roman Regular" w:eastAsia="Helvetica Neue" w:hAnsi="Times New Roman Regular" w:cs="Times New Roman Regular"/>
                <w:sz w:val="24"/>
                <w:szCs w:val="24"/>
                <w:lang w:val="uk-UA" w:eastAsia="zh-CN" w:bidi="ar"/>
              </w:rPr>
              <w:t>онлайн-моніторингу</w:t>
            </w:r>
            <w:proofErr w:type="spellEnd"/>
            <w:r w:rsidRPr="00D436D8">
              <w:rPr>
                <w:rFonts w:ascii="Times New Roman Regular" w:eastAsia="Helvetica Neue" w:hAnsi="Times New Roman Regular" w:cs="Times New Roman Regular"/>
                <w:sz w:val="24"/>
                <w:szCs w:val="24"/>
                <w:lang w:val="uk-UA" w:eastAsia="zh-CN" w:bidi="ar"/>
              </w:rPr>
              <w:t xml:space="preserve"> щорічна рівна частина плати за ліцензію на провадження діяльності з організації та проведення букмекерської діяльності, на провадження діяльності з організації та проведення азартних ігор казино у мережі Інтернет, а також щорічна плата за гральний автомат сплачуються у потрійному розмірі.</w:t>
            </w:r>
          </w:p>
        </w:tc>
        <w:tc>
          <w:tcPr>
            <w:tcW w:w="7655" w:type="dxa"/>
          </w:tcPr>
          <w:p w14:paraId="42221D63" w14:textId="77777777" w:rsidR="00A7000D" w:rsidRPr="00D436D8" w:rsidRDefault="00A7000D" w:rsidP="006C4B2C">
            <w:pPr>
              <w:ind w:firstLine="289"/>
              <w:jc w:val="both"/>
              <w:rPr>
                <w:rFonts w:ascii="Times New Roman Regular" w:hAnsi="Times New Roman Regular" w:cs="Times New Roman Regular"/>
                <w:sz w:val="24"/>
                <w:szCs w:val="24"/>
                <w:lang w:val="uk-UA"/>
              </w:rPr>
            </w:pPr>
            <w:r w:rsidRPr="00D436D8">
              <w:rPr>
                <w:rFonts w:ascii="Times New Roman Regular" w:eastAsia="SimSun" w:hAnsi="Times New Roman Regular" w:cs="Times New Roman Regular"/>
                <w:b/>
                <w:sz w:val="24"/>
                <w:szCs w:val="24"/>
                <w:shd w:val="clear" w:color="auto" w:fill="FFFFFF"/>
                <w:lang w:val="uk-UA" w:eastAsia="zh-CN" w:bidi="ar"/>
              </w:rPr>
              <w:t xml:space="preserve">Розділ XI. </w:t>
            </w:r>
            <w:r w:rsidRPr="00D436D8">
              <w:rPr>
                <w:rFonts w:ascii="Times New Roman Regular" w:eastAsia="SimSun" w:hAnsi="Times New Roman Regular" w:cs="Times New Roman Regular"/>
                <w:sz w:val="24"/>
                <w:szCs w:val="24"/>
                <w:shd w:val="clear" w:color="auto" w:fill="FFFFFF"/>
                <w:lang w:val="uk-UA" w:eastAsia="zh-CN" w:bidi="ar"/>
              </w:rPr>
              <w:t>ПРИКІНЦЕВІ ТА ПЕРЕХІДНІ ПОЛОЖЕННЯ</w:t>
            </w:r>
          </w:p>
          <w:p w14:paraId="31CE3C07" w14:textId="77777777" w:rsidR="00A7000D" w:rsidRPr="00D436D8" w:rsidRDefault="00A7000D" w:rsidP="006C4B2C">
            <w:pPr>
              <w:pStyle w:val="p1"/>
              <w:spacing w:line="240" w:lineRule="auto"/>
              <w:ind w:firstLine="289"/>
              <w:jc w:val="both"/>
              <w:rPr>
                <w:rFonts w:ascii="Times New Roman Regular" w:hAnsi="Times New Roman Regular" w:cs="Times New Roman Regular"/>
                <w:sz w:val="24"/>
                <w:szCs w:val="24"/>
                <w:lang w:val="uk-UA"/>
              </w:rPr>
            </w:pPr>
            <w:r w:rsidRPr="00D436D8">
              <w:rPr>
                <w:rFonts w:ascii="Times New Roman Regular" w:hAnsi="Times New Roman Regular" w:cs="Times New Roman Regular"/>
                <w:sz w:val="24"/>
                <w:szCs w:val="24"/>
                <w:lang w:val="uk-UA"/>
              </w:rPr>
              <w:t>…</w:t>
            </w:r>
          </w:p>
          <w:p w14:paraId="4FE1A2F2" w14:textId="77777777" w:rsidR="00A7000D" w:rsidRPr="00D436D8" w:rsidRDefault="00A7000D" w:rsidP="006C4B2C">
            <w:pPr>
              <w:pStyle w:val="p1"/>
              <w:spacing w:line="240" w:lineRule="auto"/>
              <w:ind w:firstLine="289"/>
              <w:jc w:val="both"/>
              <w:rPr>
                <w:rFonts w:ascii="Times New Roman Regular" w:hAnsi="Times New Roman Regular" w:cs="Times New Roman Regular"/>
                <w:sz w:val="24"/>
                <w:szCs w:val="24"/>
                <w:lang w:val="uk-UA"/>
              </w:rPr>
            </w:pPr>
            <w:r w:rsidRPr="00D436D8">
              <w:rPr>
                <w:rFonts w:ascii="Times New Roman Regular" w:hAnsi="Times New Roman Regular" w:cs="Times New Roman Regular"/>
                <w:sz w:val="24"/>
                <w:szCs w:val="24"/>
                <w:lang w:val="uk-UA"/>
              </w:rPr>
              <w:t xml:space="preserve">3. Положення цього Закону про Державну систему </w:t>
            </w:r>
            <w:proofErr w:type="spellStart"/>
            <w:r w:rsidRPr="00D436D8">
              <w:rPr>
                <w:rFonts w:ascii="Times New Roman Regular" w:hAnsi="Times New Roman Regular" w:cs="Times New Roman Regular"/>
                <w:sz w:val="24"/>
                <w:szCs w:val="24"/>
                <w:lang w:val="uk-UA"/>
              </w:rPr>
              <w:t>онлайн-моніторингу</w:t>
            </w:r>
            <w:proofErr w:type="spellEnd"/>
            <w:r w:rsidRPr="00D436D8">
              <w:rPr>
                <w:rFonts w:ascii="Times New Roman Regular" w:hAnsi="Times New Roman Regular" w:cs="Times New Roman Regular"/>
                <w:sz w:val="24"/>
                <w:szCs w:val="24"/>
                <w:lang w:val="uk-UA"/>
              </w:rPr>
              <w:t xml:space="preserve"> набирають чинності з дня введення в експлуатацію Державної системи </w:t>
            </w:r>
            <w:proofErr w:type="spellStart"/>
            <w:r w:rsidRPr="00D436D8">
              <w:rPr>
                <w:rFonts w:ascii="Times New Roman Regular" w:hAnsi="Times New Roman Regular" w:cs="Times New Roman Regular"/>
                <w:sz w:val="24"/>
                <w:szCs w:val="24"/>
                <w:lang w:val="uk-UA"/>
              </w:rPr>
              <w:t>онлайн-моніторингу</w:t>
            </w:r>
            <w:proofErr w:type="spellEnd"/>
            <w:r w:rsidRPr="00D436D8">
              <w:rPr>
                <w:rFonts w:ascii="Times New Roman Regular" w:hAnsi="Times New Roman Regular" w:cs="Times New Roman Regular"/>
                <w:sz w:val="24"/>
                <w:szCs w:val="24"/>
                <w:lang w:val="uk-UA"/>
              </w:rPr>
              <w:t xml:space="preserve"> відповідним рішенням Уповноваженого органу, </w:t>
            </w:r>
            <w:r w:rsidRPr="00D436D8">
              <w:rPr>
                <w:rFonts w:ascii="Times New Roman Bold" w:hAnsi="Times New Roman Bold" w:cs="Times New Roman Bold"/>
                <w:b/>
                <w:bCs/>
                <w:sz w:val="24"/>
                <w:szCs w:val="24"/>
                <w:lang w:val="uk-UA"/>
              </w:rPr>
              <w:t>але не пізніше ніж через рік після завершення або скасування дії правового режиму воєнного стану в Україні.</w:t>
            </w:r>
            <w:r w:rsidRPr="00D436D8">
              <w:rPr>
                <w:rFonts w:ascii="Times New Roman Regular" w:hAnsi="Times New Roman Regular" w:cs="Times New Roman Regular"/>
                <w:sz w:val="24"/>
                <w:szCs w:val="24"/>
                <w:lang w:val="uk-UA"/>
              </w:rPr>
              <w:t xml:space="preserve"> Після введення в експлуатацію Державної системи </w:t>
            </w:r>
            <w:proofErr w:type="spellStart"/>
            <w:r w:rsidRPr="00D436D8">
              <w:rPr>
                <w:rFonts w:ascii="Times New Roman Regular" w:hAnsi="Times New Roman Regular" w:cs="Times New Roman Regular"/>
                <w:sz w:val="24"/>
                <w:szCs w:val="24"/>
                <w:lang w:val="uk-UA"/>
              </w:rPr>
              <w:t>онлайн-моніторингу</w:t>
            </w:r>
            <w:proofErr w:type="spellEnd"/>
            <w:r w:rsidRPr="00D436D8">
              <w:rPr>
                <w:rFonts w:ascii="Times New Roman Regular" w:hAnsi="Times New Roman Regular" w:cs="Times New Roman Regular"/>
                <w:sz w:val="24"/>
                <w:szCs w:val="24"/>
                <w:lang w:val="uk-UA"/>
              </w:rPr>
              <w:t xml:space="preserve"> організатори азартних ігор зобов’язані підключити гральне обладнання до такої системи протягом шести місяців з дня введення в експлуатацію Державної системи </w:t>
            </w:r>
            <w:proofErr w:type="spellStart"/>
            <w:r w:rsidRPr="00D436D8">
              <w:rPr>
                <w:rFonts w:ascii="Times New Roman Regular" w:hAnsi="Times New Roman Regular" w:cs="Times New Roman Regular"/>
                <w:sz w:val="24"/>
                <w:szCs w:val="24"/>
                <w:lang w:val="uk-UA"/>
              </w:rPr>
              <w:t>онлайн-моніторингу</w:t>
            </w:r>
            <w:proofErr w:type="spellEnd"/>
            <w:r w:rsidRPr="00D436D8">
              <w:rPr>
                <w:rFonts w:ascii="Times New Roman Regular" w:hAnsi="Times New Roman Regular" w:cs="Times New Roman Regular"/>
                <w:sz w:val="24"/>
                <w:szCs w:val="24"/>
                <w:lang w:val="uk-UA"/>
              </w:rPr>
              <w:t xml:space="preserve">. До спливу зазначеного строку санкції, встановлені цим Законом за </w:t>
            </w:r>
            <w:proofErr w:type="spellStart"/>
            <w:r w:rsidRPr="00D436D8">
              <w:rPr>
                <w:rFonts w:ascii="Times New Roman Regular" w:hAnsi="Times New Roman Regular" w:cs="Times New Roman Regular"/>
                <w:sz w:val="24"/>
                <w:szCs w:val="24"/>
                <w:lang w:val="uk-UA"/>
              </w:rPr>
              <w:t>непідключення</w:t>
            </w:r>
            <w:proofErr w:type="spellEnd"/>
            <w:r w:rsidRPr="00D436D8">
              <w:rPr>
                <w:rFonts w:ascii="Times New Roman Regular" w:hAnsi="Times New Roman Regular" w:cs="Times New Roman Regular"/>
                <w:sz w:val="24"/>
                <w:szCs w:val="24"/>
                <w:lang w:val="uk-UA"/>
              </w:rPr>
              <w:t xml:space="preserve"> до Державної системи </w:t>
            </w:r>
            <w:proofErr w:type="spellStart"/>
            <w:r w:rsidRPr="00D436D8">
              <w:rPr>
                <w:rFonts w:ascii="Times New Roman Regular" w:hAnsi="Times New Roman Regular" w:cs="Times New Roman Regular"/>
                <w:sz w:val="24"/>
                <w:szCs w:val="24"/>
                <w:lang w:val="uk-UA"/>
              </w:rPr>
              <w:t>онлайн-моніторингу</w:t>
            </w:r>
            <w:proofErr w:type="spellEnd"/>
            <w:r w:rsidRPr="00D436D8">
              <w:rPr>
                <w:rFonts w:ascii="Times New Roman Regular" w:hAnsi="Times New Roman Regular" w:cs="Times New Roman Regular"/>
                <w:sz w:val="24"/>
                <w:szCs w:val="24"/>
                <w:lang w:val="uk-UA"/>
              </w:rPr>
              <w:t>, до організаторів азартних ігор не застосовуються.</w:t>
            </w:r>
          </w:p>
          <w:p w14:paraId="586F735A" w14:textId="1E3505EB" w:rsidR="00A7000D" w:rsidRPr="00D436D8" w:rsidRDefault="00A7000D" w:rsidP="006C4B2C">
            <w:pPr>
              <w:pStyle w:val="rvps20"/>
              <w:spacing w:before="0" w:beforeAutospacing="0" w:after="0" w:afterAutospacing="0"/>
              <w:ind w:firstLine="289"/>
              <w:jc w:val="both"/>
              <w:rPr>
                <w:b/>
                <w:bCs/>
                <w:lang w:val="uk-UA"/>
              </w:rPr>
            </w:pPr>
            <w:r w:rsidRPr="00D436D8">
              <w:rPr>
                <w:rFonts w:ascii="Times New Roman Regular" w:eastAsia="Helvetica Neue" w:hAnsi="Times New Roman Regular" w:cs="Times New Roman Regular"/>
                <w:lang w:val="uk-UA" w:eastAsia="zh-CN" w:bidi="ar"/>
              </w:rPr>
              <w:t xml:space="preserve">До дня введення в експлуатацію Державної системи </w:t>
            </w:r>
            <w:proofErr w:type="spellStart"/>
            <w:r w:rsidRPr="00D436D8">
              <w:rPr>
                <w:rFonts w:ascii="Times New Roman Regular" w:eastAsia="Helvetica Neue" w:hAnsi="Times New Roman Regular" w:cs="Times New Roman Regular"/>
                <w:lang w:val="uk-UA" w:eastAsia="zh-CN" w:bidi="ar"/>
              </w:rPr>
              <w:t>онлайн-моніторингу</w:t>
            </w:r>
            <w:proofErr w:type="spellEnd"/>
            <w:r w:rsidRPr="00D436D8">
              <w:rPr>
                <w:rFonts w:ascii="Times New Roman Regular" w:eastAsia="Helvetica Neue" w:hAnsi="Times New Roman Regular" w:cs="Times New Roman Regular"/>
                <w:lang w:val="uk-UA" w:eastAsia="zh-CN" w:bidi="ar"/>
              </w:rPr>
              <w:t xml:space="preserve"> щорічна рівна частина плати за ліцензію на провадження діяльності з організації та проведення букмекерської діяльності, на провадження діяльності з організації та проведення азартних ігор казино у мережі Інтернет, а також щорічна плата за гральний автомат сплачуються у потрійному розмірі.</w:t>
            </w:r>
          </w:p>
        </w:tc>
      </w:tr>
      <w:tr w:rsidR="00D436D8" w:rsidRPr="0084607F" w14:paraId="5C44E679" w14:textId="77777777" w:rsidTr="0008274D">
        <w:tc>
          <w:tcPr>
            <w:tcW w:w="7797" w:type="dxa"/>
          </w:tcPr>
          <w:p w14:paraId="2183FE38" w14:textId="77777777" w:rsidR="00A7000D" w:rsidRPr="00D436D8" w:rsidRDefault="00A7000D" w:rsidP="00D92676">
            <w:pPr>
              <w:ind w:firstLine="284"/>
              <w:jc w:val="both"/>
              <w:rPr>
                <w:rFonts w:ascii="Times New Roman" w:hAnsi="Times New Roman" w:cs="Times New Roman"/>
                <w:b/>
                <w:bCs/>
                <w:sz w:val="24"/>
                <w:szCs w:val="24"/>
                <w:lang w:val="uk-UA"/>
              </w:rPr>
            </w:pPr>
          </w:p>
        </w:tc>
        <w:tc>
          <w:tcPr>
            <w:tcW w:w="7655" w:type="dxa"/>
          </w:tcPr>
          <w:p w14:paraId="72A48FBE" w14:textId="77777777" w:rsidR="00A7000D" w:rsidRPr="00D436D8" w:rsidRDefault="00A7000D" w:rsidP="00070B36">
            <w:pPr>
              <w:pStyle w:val="rvps20"/>
              <w:spacing w:before="0" w:beforeAutospacing="0" w:after="0" w:afterAutospacing="0"/>
              <w:ind w:firstLine="284"/>
              <w:jc w:val="both"/>
              <w:rPr>
                <w:b/>
                <w:bCs/>
                <w:lang w:val="uk-UA"/>
              </w:rPr>
            </w:pPr>
            <w:r w:rsidRPr="00D436D8">
              <w:rPr>
                <w:b/>
                <w:bCs/>
                <w:lang w:val="uk-UA"/>
              </w:rPr>
              <w:t xml:space="preserve">9. Установити, що на період дії правового режиму воєнного стану в Україні та у </w:t>
            </w:r>
            <w:proofErr w:type="spellStart"/>
            <w:r w:rsidRPr="00D436D8">
              <w:rPr>
                <w:b/>
                <w:bCs/>
                <w:lang w:val="uk-UA"/>
              </w:rPr>
              <w:t>тридцятиденний</w:t>
            </w:r>
            <w:proofErr w:type="spellEnd"/>
            <w:r w:rsidRPr="00D436D8">
              <w:rPr>
                <w:b/>
                <w:bCs/>
                <w:lang w:val="uk-UA"/>
              </w:rPr>
              <w:t xml:space="preserve"> строк після його припинення або скасування:</w:t>
            </w:r>
          </w:p>
          <w:p w14:paraId="2E2B6C74" w14:textId="77777777" w:rsidR="00A7000D" w:rsidRPr="00D436D8" w:rsidRDefault="00A7000D" w:rsidP="00070B36">
            <w:pPr>
              <w:pStyle w:val="rvps20"/>
              <w:spacing w:before="0" w:beforeAutospacing="0" w:after="0" w:afterAutospacing="0"/>
              <w:ind w:firstLine="284"/>
              <w:jc w:val="both"/>
              <w:rPr>
                <w:b/>
                <w:bCs/>
                <w:lang w:val="uk-UA"/>
              </w:rPr>
            </w:pPr>
            <w:r w:rsidRPr="00D436D8">
              <w:rPr>
                <w:b/>
                <w:bCs/>
                <w:lang w:val="uk-UA"/>
              </w:rPr>
              <w:t>1) організатор азартних ігор у разі неможливості провадження діяльності з організації та проведення азартних ігор має право подати до Уповноваженого органу обґрунтовану заяву про зупинення дії ліцензії.</w:t>
            </w:r>
          </w:p>
          <w:p w14:paraId="52EC5E81" w14:textId="77777777" w:rsidR="00A7000D" w:rsidRPr="00D436D8" w:rsidRDefault="00A7000D" w:rsidP="00070B36">
            <w:pPr>
              <w:pStyle w:val="rvps20"/>
              <w:spacing w:before="0" w:beforeAutospacing="0" w:after="0" w:afterAutospacing="0"/>
              <w:ind w:firstLine="284"/>
              <w:jc w:val="both"/>
              <w:rPr>
                <w:b/>
                <w:bCs/>
                <w:lang w:val="uk-UA"/>
              </w:rPr>
            </w:pPr>
            <w:r w:rsidRPr="00D436D8">
              <w:rPr>
                <w:b/>
                <w:bCs/>
                <w:lang w:val="uk-UA"/>
              </w:rPr>
              <w:t xml:space="preserve">Після усунення підстав, що зумовили зупинення дії ліцензії, </w:t>
            </w:r>
            <w:r w:rsidRPr="00D436D8">
              <w:rPr>
                <w:b/>
                <w:bCs/>
                <w:lang w:val="uk-UA"/>
              </w:rPr>
              <w:lastRenderedPageBreak/>
              <w:t xml:space="preserve">організатор азартних ігор має право подати до Уповноваженого органу заяву про її поновлення. </w:t>
            </w:r>
          </w:p>
          <w:p w14:paraId="50F255D3" w14:textId="08F4828A" w:rsidR="00A7000D" w:rsidRPr="00D436D8" w:rsidRDefault="00A7000D" w:rsidP="00070B36">
            <w:pPr>
              <w:pStyle w:val="rvps20"/>
              <w:spacing w:before="0" w:beforeAutospacing="0" w:after="0" w:afterAutospacing="0"/>
              <w:ind w:firstLine="284"/>
              <w:jc w:val="both"/>
              <w:rPr>
                <w:b/>
                <w:bCs/>
                <w:lang w:val="uk-UA"/>
              </w:rPr>
            </w:pPr>
            <w:r w:rsidRPr="00D436D8">
              <w:rPr>
                <w:b/>
                <w:bCs/>
                <w:lang w:val="uk-UA"/>
              </w:rPr>
              <w:t>Заява про зупинення/поновлення дії ліцензії подається керівником або уповноваженою особою заявника з наданням належним чином засвідченої копії документа, що підтверджує повноваження особи, яка підписала заяву, у довільній формі та повинна містити дані про:</w:t>
            </w:r>
          </w:p>
          <w:p w14:paraId="7BD36D1F" w14:textId="77777777" w:rsidR="00A7000D" w:rsidRPr="00D436D8" w:rsidRDefault="00A7000D" w:rsidP="00070B36">
            <w:pPr>
              <w:pStyle w:val="rvps20"/>
              <w:spacing w:before="0" w:beforeAutospacing="0" w:after="0" w:afterAutospacing="0"/>
              <w:ind w:firstLine="284"/>
              <w:jc w:val="both"/>
              <w:rPr>
                <w:b/>
                <w:bCs/>
                <w:lang w:val="uk-UA"/>
              </w:rPr>
            </w:pPr>
            <w:r w:rsidRPr="00D436D8">
              <w:rPr>
                <w:b/>
                <w:bCs/>
                <w:lang w:val="uk-UA"/>
              </w:rPr>
              <w:t>найменування, місцезнаходження, адресу електронної пошти, ідентифікаційний код заявника;</w:t>
            </w:r>
          </w:p>
          <w:p w14:paraId="790E268F" w14:textId="77777777" w:rsidR="00A7000D" w:rsidRPr="00D436D8" w:rsidRDefault="00A7000D" w:rsidP="00070B36">
            <w:pPr>
              <w:pStyle w:val="rvps20"/>
              <w:spacing w:before="0" w:beforeAutospacing="0" w:after="0" w:afterAutospacing="0"/>
              <w:ind w:firstLine="284"/>
              <w:jc w:val="both"/>
              <w:rPr>
                <w:b/>
                <w:bCs/>
                <w:lang w:val="uk-UA"/>
              </w:rPr>
            </w:pPr>
            <w:r w:rsidRPr="00D436D8">
              <w:rPr>
                <w:b/>
                <w:bCs/>
                <w:lang w:val="uk-UA"/>
              </w:rPr>
              <w:t>вид господарської діяльності на провадження якого видано ліцензію та вид ліцензії;</w:t>
            </w:r>
          </w:p>
          <w:p w14:paraId="2EEA3629" w14:textId="77777777" w:rsidR="00A7000D" w:rsidRPr="00D436D8" w:rsidRDefault="00A7000D" w:rsidP="00070B36">
            <w:pPr>
              <w:pStyle w:val="rvps20"/>
              <w:spacing w:before="0" w:beforeAutospacing="0" w:after="0" w:afterAutospacing="0"/>
              <w:ind w:firstLine="284"/>
              <w:jc w:val="both"/>
              <w:rPr>
                <w:b/>
                <w:bCs/>
                <w:lang w:val="uk-UA"/>
              </w:rPr>
            </w:pPr>
            <w:r w:rsidRPr="00D436D8">
              <w:rPr>
                <w:b/>
                <w:bCs/>
                <w:lang w:val="uk-UA"/>
              </w:rPr>
              <w:t>реквізити рішення Уповноваженого органу про видачу ліцензії, а у випадку подання заяви про зупинення або поновлення дії ліцензії на гральне обладнання (гральний стіл, гральний стіл з кільцем рулетки, гральний автомат), додатково зазначається виробничий/серійний номер грального обладнання та гральний заклад, в якому розміщено гральне обладнання;</w:t>
            </w:r>
          </w:p>
          <w:p w14:paraId="6A2C8042" w14:textId="77777777" w:rsidR="00A7000D" w:rsidRPr="00D436D8" w:rsidRDefault="00A7000D" w:rsidP="00070B36">
            <w:pPr>
              <w:pStyle w:val="rvps20"/>
              <w:spacing w:before="0" w:beforeAutospacing="0" w:after="0" w:afterAutospacing="0"/>
              <w:ind w:firstLine="284"/>
              <w:jc w:val="both"/>
              <w:rPr>
                <w:b/>
                <w:bCs/>
                <w:lang w:val="uk-UA"/>
              </w:rPr>
            </w:pPr>
            <w:r w:rsidRPr="00D436D8">
              <w:rPr>
                <w:b/>
                <w:bCs/>
                <w:lang w:val="uk-UA"/>
              </w:rPr>
              <w:t>підстави зупинення або поновлення дії ліцензії;</w:t>
            </w:r>
          </w:p>
          <w:p w14:paraId="48415B1D" w14:textId="77777777" w:rsidR="00A7000D" w:rsidRPr="00D436D8" w:rsidRDefault="00A7000D" w:rsidP="00070B36">
            <w:pPr>
              <w:pStyle w:val="rvps20"/>
              <w:spacing w:before="0" w:beforeAutospacing="0" w:after="0" w:afterAutospacing="0"/>
              <w:ind w:firstLine="284"/>
              <w:jc w:val="both"/>
              <w:rPr>
                <w:b/>
                <w:bCs/>
                <w:lang w:val="uk-UA"/>
              </w:rPr>
            </w:pPr>
            <w:r w:rsidRPr="00D436D8">
              <w:rPr>
                <w:b/>
                <w:bCs/>
                <w:lang w:val="uk-UA"/>
              </w:rPr>
              <w:t xml:space="preserve">підпис керівника або уповноваженої особи заявника. </w:t>
            </w:r>
          </w:p>
          <w:p w14:paraId="0E513A09" w14:textId="774202F3" w:rsidR="00A7000D" w:rsidRPr="00D436D8" w:rsidRDefault="00A7000D" w:rsidP="00070B36">
            <w:pPr>
              <w:pStyle w:val="rvps20"/>
              <w:spacing w:before="0" w:beforeAutospacing="0" w:after="0" w:afterAutospacing="0"/>
              <w:ind w:firstLine="284"/>
              <w:jc w:val="both"/>
              <w:rPr>
                <w:b/>
                <w:bCs/>
                <w:lang w:val="uk-UA"/>
              </w:rPr>
            </w:pPr>
            <w:r w:rsidRPr="00D436D8">
              <w:rPr>
                <w:b/>
                <w:bCs/>
                <w:lang w:val="uk-UA"/>
              </w:rPr>
              <w:t xml:space="preserve">Заява про зупинення/поновлення дії ліцензії може бути подана до Уповноваженого органу в електронному вигляді з дотриманням вимог законодавства України у сфері електронних довірчих послуг.  </w:t>
            </w:r>
          </w:p>
          <w:p w14:paraId="5D2C1E38" w14:textId="21D4D0C6" w:rsidR="00A7000D" w:rsidRPr="00D436D8" w:rsidRDefault="00A7000D" w:rsidP="00070B36">
            <w:pPr>
              <w:pStyle w:val="rvps20"/>
              <w:spacing w:before="0" w:beforeAutospacing="0" w:after="0" w:afterAutospacing="0"/>
              <w:ind w:firstLine="284"/>
              <w:jc w:val="both"/>
              <w:rPr>
                <w:b/>
                <w:bCs/>
                <w:lang w:val="uk-UA"/>
              </w:rPr>
            </w:pPr>
            <w:r w:rsidRPr="00D436D8">
              <w:rPr>
                <w:b/>
                <w:bCs/>
                <w:lang w:val="uk-UA"/>
              </w:rPr>
              <w:t>Уповноважений орган приймає рішення про зупинення/поновлення дії ліцензії на підставі відповідної заяви ліцензіата в строк до 5 (п’яти) робочих днів з дня подання відповідної заяви.</w:t>
            </w:r>
          </w:p>
          <w:p w14:paraId="009037F8" w14:textId="77777777" w:rsidR="00A7000D" w:rsidRPr="00D436D8" w:rsidRDefault="00A7000D" w:rsidP="00070B36">
            <w:pPr>
              <w:pStyle w:val="rvps20"/>
              <w:spacing w:before="0" w:beforeAutospacing="0" w:after="0" w:afterAutospacing="0"/>
              <w:ind w:firstLine="284"/>
              <w:jc w:val="both"/>
              <w:rPr>
                <w:b/>
                <w:bCs/>
                <w:lang w:val="uk-UA"/>
              </w:rPr>
            </w:pPr>
            <w:r w:rsidRPr="00D436D8">
              <w:rPr>
                <w:b/>
                <w:bCs/>
                <w:lang w:val="uk-UA"/>
              </w:rPr>
              <w:t xml:space="preserve">У випадку зупинення дії ліцензії, яка передбачає провадження діяльності з організації та проведення азартних ігор у гральних закладах, відповідні гральні заклади в межах такої ліцензії повинні бути закриті. </w:t>
            </w:r>
          </w:p>
          <w:p w14:paraId="37BFCE9B" w14:textId="33A5D222" w:rsidR="00A7000D" w:rsidRPr="00D436D8" w:rsidRDefault="00A7000D" w:rsidP="00070B36">
            <w:pPr>
              <w:pStyle w:val="rvps20"/>
              <w:spacing w:before="0" w:beforeAutospacing="0" w:after="0" w:afterAutospacing="0"/>
              <w:ind w:firstLine="284"/>
              <w:jc w:val="both"/>
              <w:rPr>
                <w:b/>
                <w:bCs/>
                <w:lang w:val="uk-UA"/>
              </w:rPr>
            </w:pPr>
            <w:r w:rsidRPr="00D436D8">
              <w:rPr>
                <w:b/>
                <w:bCs/>
                <w:lang w:val="uk-UA"/>
              </w:rPr>
              <w:t xml:space="preserve">Зупинення/поновлення дії ліцензії, яка передбачає провадження діяльності з організації та проведення азартних ігор у гральних закладах одночасно зупиняє/поновлює дію ліцензій на гральне обладнання розташоване в такому гральному закладі (ліцензій на </w:t>
            </w:r>
            <w:r w:rsidRPr="00D436D8">
              <w:rPr>
                <w:b/>
                <w:bCs/>
                <w:lang w:val="uk-UA"/>
              </w:rPr>
              <w:lastRenderedPageBreak/>
              <w:t>гральний автомат, гральний стіл та/або гральний стіл з кільцем рулетки), про що зазначається у відповідному рішенні Уповноваженого органу про зупинення/поновлення дії ліцензії, яка передбачає провадження діяльності з організації та проведення азартних ігор у гральному закладі.</w:t>
            </w:r>
          </w:p>
          <w:p w14:paraId="5F9D7975" w14:textId="4087A392" w:rsidR="00A7000D" w:rsidRPr="00D436D8" w:rsidRDefault="00A7000D" w:rsidP="00070B36">
            <w:pPr>
              <w:pStyle w:val="rvps20"/>
              <w:spacing w:before="0" w:beforeAutospacing="0" w:after="0" w:afterAutospacing="0"/>
              <w:ind w:firstLine="284"/>
              <w:jc w:val="both"/>
              <w:rPr>
                <w:b/>
                <w:bCs/>
                <w:lang w:val="uk-UA"/>
              </w:rPr>
            </w:pPr>
            <w:r w:rsidRPr="00D436D8">
              <w:rPr>
                <w:b/>
                <w:bCs/>
                <w:lang w:val="uk-UA"/>
              </w:rPr>
              <w:t>Організатор азартних ігор має право поновити дію ліцензії на окреме гральне обладнання за умови його одночасного переміщення до іншого грального закладу в межах діючої ліцензії на провадження діяльності у сфері організації та проведення азартних ігор.</w:t>
            </w:r>
          </w:p>
          <w:p w14:paraId="5465DBE9" w14:textId="5792E05F" w:rsidR="00A7000D" w:rsidRPr="00D436D8" w:rsidRDefault="00A7000D" w:rsidP="00070B36">
            <w:pPr>
              <w:pStyle w:val="rvps20"/>
              <w:spacing w:before="0" w:beforeAutospacing="0" w:after="0" w:afterAutospacing="0"/>
              <w:ind w:firstLine="284"/>
              <w:jc w:val="both"/>
              <w:rPr>
                <w:b/>
                <w:bCs/>
                <w:lang w:val="uk-UA"/>
              </w:rPr>
            </w:pPr>
            <w:r w:rsidRPr="00D436D8">
              <w:rPr>
                <w:b/>
                <w:bCs/>
                <w:lang w:val="uk-UA"/>
              </w:rPr>
              <w:t>Зупинення/поновлення дії ліцензії на провадження діяльності з організації та проведення букмекерської діяльності одночасно зупиняє/поновлює дію ліцензій на букмекерські пункти (у випадку провадження діяльності у букмекерських пунктах), про що зазначається у відповідному рішенні Уповноваженого органу про зупинення/поновлення дії ліцензії на провадження діяльності з організації та проведення букмекерської діяльності.</w:t>
            </w:r>
          </w:p>
          <w:p w14:paraId="62B26983" w14:textId="77777777" w:rsidR="00A7000D" w:rsidRPr="00D436D8" w:rsidRDefault="00A7000D" w:rsidP="00070B36">
            <w:pPr>
              <w:pStyle w:val="rvps20"/>
              <w:spacing w:before="0" w:beforeAutospacing="0" w:after="0" w:afterAutospacing="0"/>
              <w:ind w:firstLine="284"/>
              <w:jc w:val="both"/>
              <w:rPr>
                <w:b/>
                <w:bCs/>
                <w:lang w:val="uk-UA"/>
              </w:rPr>
            </w:pPr>
            <w:r w:rsidRPr="00D436D8">
              <w:rPr>
                <w:b/>
                <w:bCs/>
                <w:lang w:val="uk-UA"/>
              </w:rPr>
              <w:t xml:space="preserve">Період зупинення дії ліцензії не включається до строку дії ліцензії. Відлік строку дії ліцензії зупиняється з дати прийняття рішення про зупинення дії ліцензії та поновлюється з дати прийняття рішення про поновлення дії ліцензії. За період зупинення дії ліцензії ліцензійні платежі не вносяться. </w:t>
            </w:r>
          </w:p>
          <w:p w14:paraId="7186A7B2" w14:textId="77777777" w:rsidR="00A7000D" w:rsidRPr="00D436D8" w:rsidRDefault="00A7000D" w:rsidP="00070B36">
            <w:pPr>
              <w:pStyle w:val="rvps20"/>
              <w:spacing w:before="0" w:beforeAutospacing="0" w:after="0" w:afterAutospacing="0"/>
              <w:ind w:firstLine="284"/>
              <w:jc w:val="both"/>
              <w:rPr>
                <w:b/>
                <w:bCs/>
                <w:lang w:val="uk-UA"/>
              </w:rPr>
            </w:pPr>
            <w:r w:rsidRPr="00D436D8">
              <w:rPr>
                <w:b/>
                <w:bCs/>
                <w:lang w:val="uk-UA"/>
              </w:rPr>
              <w:t>Здійснення організації та проведення азартних ігор у період зупинення дії ліцензії заборонено. Документальне підтвердження встановлення факту здійснення організації та проведення азартних ігор під час зупинення дії ліцензії є підставою для анулювання ліцензії.</w:t>
            </w:r>
          </w:p>
          <w:p w14:paraId="55DC4116" w14:textId="27E97E10" w:rsidR="00A7000D" w:rsidRPr="00D436D8" w:rsidRDefault="00A7000D" w:rsidP="00070B36">
            <w:pPr>
              <w:pStyle w:val="rvps20"/>
              <w:spacing w:before="0" w:beforeAutospacing="0" w:after="0" w:afterAutospacing="0"/>
              <w:ind w:firstLine="284"/>
              <w:jc w:val="both"/>
              <w:rPr>
                <w:b/>
                <w:bCs/>
                <w:lang w:val="uk-UA"/>
              </w:rPr>
            </w:pPr>
            <w:r w:rsidRPr="00D436D8">
              <w:rPr>
                <w:b/>
                <w:bCs/>
                <w:lang w:val="uk-UA"/>
              </w:rPr>
              <w:t>Рішення про зупинення/поновлення строку дії ліцензії набуває чинності з дня його прийняття та підлягає обов’язковому оприлюдненню на офіційному вебсайті Уповноваженого органу із внесенням запису про таке рішення до відповідного реєстру, що ведеться відповідно до цього Закону, наступного робочого дня після його прийняття.</w:t>
            </w:r>
          </w:p>
          <w:p w14:paraId="7DB9D8B5" w14:textId="77777777" w:rsidR="00A7000D" w:rsidRPr="00D436D8" w:rsidRDefault="00A7000D" w:rsidP="00070B36">
            <w:pPr>
              <w:pStyle w:val="rvps20"/>
              <w:spacing w:before="0" w:beforeAutospacing="0" w:after="0" w:afterAutospacing="0"/>
              <w:ind w:firstLine="284"/>
              <w:jc w:val="both"/>
              <w:rPr>
                <w:b/>
                <w:bCs/>
                <w:lang w:val="uk-UA"/>
              </w:rPr>
            </w:pPr>
            <w:r w:rsidRPr="00D436D8">
              <w:rPr>
                <w:b/>
                <w:bCs/>
                <w:lang w:val="uk-UA"/>
              </w:rPr>
              <w:t xml:space="preserve">Повідомлення про прийняте рішення надсилається заявнику </w:t>
            </w:r>
            <w:r w:rsidRPr="00D436D8">
              <w:rPr>
                <w:b/>
                <w:bCs/>
                <w:lang w:val="uk-UA"/>
              </w:rPr>
              <w:lastRenderedPageBreak/>
              <w:t>протягом п’яти робочих днів з дня прийняття відповідного рішення.</w:t>
            </w:r>
          </w:p>
          <w:p w14:paraId="5DBB9149" w14:textId="6BF425AE" w:rsidR="00A7000D" w:rsidRPr="00D436D8" w:rsidRDefault="00A7000D" w:rsidP="00070B36">
            <w:pPr>
              <w:pStyle w:val="rvps20"/>
              <w:spacing w:before="0" w:beforeAutospacing="0" w:after="0" w:afterAutospacing="0"/>
              <w:ind w:firstLine="284"/>
              <w:jc w:val="both"/>
              <w:rPr>
                <w:b/>
                <w:bCs/>
                <w:lang w:val="uk-UA"/>
              </w:rPr>
            </w:pPr>
            <w:r w:rsidRPr="00D436D8">
              <w:rPr>
                <w:b/>
                <w:bCs/>
                <w:lang w:val="uk-UA"/>
              </w:rPr>
              <w:t>2) організатор азартних ігор у разі неможливості подальшої експлуатації пошкодженого або зруйнованого грального обладнання (гральний стіл, гральний стіл з кільцем рулетки, гральний автомат) має право подати до Уповноваженого органу заяву про заміну грального обладнання, що використовується на підставі відповідної ліцензії, на інше гральне обладнання в межах такої ліцензії шляхом внесення змін до реєстру організаторів азартних ігор казино або реєстру організаторів азартних ігор у залах гральних автоматів.</w:t>
            </w:r>
          </w:p>
          <w:p w14:paraId="7FC18F55" w14:textId="78B84F8A" w:rsidR="00A7000D" w:rsidRPr="00D436D8" w:rsidRDefault="00A7000D" w:rsidP="00070B36">
            <w:pPr>
              <w:pStyle w:val="rvps20"/>
              <w:spacing w:before="0" w:beforeAutospacing="0" w:after="0" w:afterAutospacing="0"/>
              <w:ind w:firstLine="284"/>
              <w:jc w:val="both"/>
              <w:rPr>
                <w:b/>
                <w:bCs/>
                <w:lang w:val="uk-UA"/>
              </w:rPr>
            </w:pPr>
            <w:r w:rsidRPr="00D436D8">
              <w:rPr>
                <w:b/>
                <w:bCs/>
                <w:lang w:val="uk-UA"/>
              </w:rPr>
              <w:t>Для прийняття Уповноваженим органом рішення про внесення зміни до відповідного реєстру до заяви організатором азартних ігор додаються належним чином засвідчені копії документів, що підтверджують сертифікацію грального обладнання та право власності заявника на нього.</w:t>
            </w:r>
          </w:p>
          <w:p w14:paraId="2B828D46" w14:textId="51D05A37" w:rsidR="00A7000D" w:rsidRPr="00D436D8" w:rsidRDefault="00A7000D" w:rsidP="00070B36">
            <w:pPr>
              <w:pStyle w:val="rvps20"/>
              <w:spacing w:before="0" w:beforeAutospacing="0" w:after="0" w:afterAutospacing="0"/>
              <w:ind w:firstLine="284"/>
              <w:jc w:val="both"/>
              <w:rPr>
                <w:b/>
                <w:bCs/>
                <w:lang w:val="uk-UA"/>
              </w:rPr>
            </w:pPr>
            <w:r w:rsidRPr="00D436D8">
              <w:rPr>
                <w:b/>
                <w:bCs/>
                <w:lang w:val="uk-UA"/>
              </w:rPr>
              <w:t>Заява про заміну грального обладнання подається керівником або уповноваженою особою заявника з наданням належним чином засвідченої копії документа, що підтверджує повноваження особи, яка підписала заяву, у довільній формі та повинна містити дані про:</w:t>
            </w:r>
          </w:p>
          <w:p w14:paraId="4A727106" w14:textId="77777777" w:rsidR="00A7000D" w:rsidRPr="00D436D8" w:rsidRDefault="00A7000D" w:rsidP="00070B36">
            <w:pPr>
              <w:pStyle w:val="rvps20"/>
              <w:spacing w:before="0" w:beforeAutospacing="0" w:after="0" w:afterAutospacing="0"/>
              <w:ind w:firstLine="284"/>
              <w:jc w:val="both"/>
              <w:rPr>
                <w:b/>
                <w:bCs/>
                <w:lang w:val="uk-UA"/>
              </w:rPr>
            </w:pPr>
            <w:r w:rsidRPr="00D436D8">
              <w:rPr>
                <w:b/>
                <w:bCs/>
                <w:lang w:val="uk-UA"/>
              </w:rPr>
              <w:t>найменування, місцезнаходження, адресу електронної пошти, ідентифікаційний код заявника;</w:t>
            </w:r>
          </w:p>
          <w:p w14:paraId="2366CEAB" w14:textId="77777777" w:rsidR="00A7000D" w:rsidRPr="00D436D8" w:rsidRDefault="00A7000D" w:rsidP="00070B36">
            <w:pPr>
              <w:pStyle w:val="rvps20"/>
              <w:spacing w:before="0" w:beforeAutospacing="0" w:after="0" w:afterAutospacing="0"/>
              <w:ind w:firstLine="284"/>
              <w:jc w:val="both"/>
              <w:rPr>
                <w:b/>
                <w:bCs/>
                <w:lang w:val="uk-UA"/>
              </w:rPr>
            </w:pPr>
            <w:r w:rsidRPr="00D436D8">
              <w:rPr>
                <w:b/>
                <w:bCs/>
                <w:lang w:val="uk-UA"/>
              </w:rPr>
              <w:t>реквізити рішення Уповноваженого органу про видачу ліцензії на  відповідне гральне обладнання, а також на вид діяльності з організації та проведення азартних ігор, виробничий/серійний номер грального обладнання, що підлягає зміні, серійні/виробничі номери нового грального обладнання, та адресу грального закладу, в якому розміщено гральне обладнання;</w:t>
            </w:r>
          </w:p>
          <w:p w14:paraId="3A1347A5" w14:textId="77777777" w:rsidR="00A7000D" w:rsidRPr="00D436D8" w:rsidRDefault="00A7000D" w:rsidP="00070B36">
            <w:pPr>
              <w:pStyle w:val="rvps20"/>
              <w:spacing w:before="0" w:beforeAutospacing="0" w:after="0" w:afterAutospacing="0"/>
              <w:ind w:firstLine="284"/>
              <w:jc w:val="both"/>
              <w:rPr>
                <w:b/>
                <w:bCs/>
                <w:lang w:val="uk-UA"/>
              </w:rPr>
            </w:pPr>
            <w:r w:rsidRPr="00D436D8">
              <w:rPr>
                <w:b/>
                <w:bCs/>
                <w:lang w:val="uk-UA"/>
              </w:rPr>
              <w:t>підстави зміни грального обладнання</w:t>
            </w:r>
          </w:p>
          <w:p w14:paraId="10B05066" w14:textId="77777777" w:rsidR="00A7000D" w:rsidRPr="00D436D8" w:rsidRDefault="00A7000D" w:rsidP="00070B36">
            <w:pPr>
              <w:pStyle w:val="rvps20"/>
              <w:spacing w:before="0" w:beforeAutospacing="0" w:after="0" w:afterAutospacing="0"/>
              <w:ind w:firstLine="284"/>
              <w:jc w:val="both"/>
              <w:rPr>
                <w:b/>
                <w:bCs/>
                <w:lang w:val="uk-UA"/>
              </w:rPr>
            </w:pPr>
            <w:r w:rsidRPr="00D436D8">
              <w:rPr>
                <w:b/>
                <w:bCs/>
                <w:lang w:val="uk-UA"/>
              </w:rPr>
              <w:t xml:space="preserve">підпис керівника або уповноваженої особи заявника. </w:t>
            </w:r>
          </w:p>
          <w:p w14:paraId="57090928" w14:textId="4121DE33" w:rsidR="00A7000D" w:rsidRPr="00D436D8" w:rsidRDefault="00A7000D" w:rsidP="00070B36">
            <w:pPr>
              <w:pStyle w:val="rvps20"/>
              <w:spacing w:before="0" w:beforeAutospacing="0" w:after="0" w:afterAutospacing="0"/>
              <w:ind w:firstLine="284"/>
              <w:jc w:val="both"/>
              <w:rPr>
                <w:b/>
                <w:bCs/>
                <w:lang w:val="uk-UA"/>
              </w:rPr>
            </w:pPr>
            <w:r w:rsidRPr="00D436D8">
              <w:rPr>
                <w:b/>
                <w:bCs/>
                <w:lang w:val="uk-UA"/>
              </w:rPr>
              <w:t xml:space="preserve">Заява про заміну грального обладнання може бути подана до Уповноваженого органу в електронному вигляді  з дотриманням вимог законодавства України у сфері електронних довірчих послуг. </w:t>
            </w:r>
          </w:p>
          <w:p w14:paraId="3330E2A6" w14:textId="3E392455" w:rsidR="00A7000D" w:rsidRPr="00D436D8" w:rsidRDefault="00A7000D" w:rsidP="00070B36">
            <w:pPr>
              <w:pStyle w:val="rvps20"/>
              <w:spacing w:before="0" w:beforeAutospacing="0" w:after="0" w:afterAutospacing="0"/>
              <w:ind w:firstLine="284"/>
              <w:jc w:val="both"/>
              <w:rPr>
                <w:b/>
                <w:bCs/>
                <w:lang w:val="uk-UA"/>
              </w:rPr>
            </w:pPr>
            <w:r w:rsidRPr="00D436D8">
              <w:rPr>
                <w:b/>
                <w:bCs/>
                <w:lang w:val="uk-UA"/>
              </w:rPr>
              <w:lastRenderedPageBreak/>
              <w:t xml:space="preserve">Уповноважений орган приймає рішення про внесення зміни до відповідного реєстру в строк до 5 (п’яти) робочих днів з дня подання відповідної заяви та документів до неї. </w:t>
            </w:r>
          </w:p>
          <w:p w14:paraId="10B134E7" w14:textId="3133A71F" w:rsidR="00A7000D" w:rsidRPr="00D436D8" w:rsidRDefault="00A7000D" w:rsidP="00070B36">
            <w:pPr>
              <w:pStyle w:val="rvps20"/>
              <w:spacing w:before="0" w:beforeAutospacing="0" w:after="0" w:afterAutospacing="0"/>
              <w:ind w:firstLine="284"/>
              <w:jc w:val="both"/>
              <w:rPr>
                <w:b/>
                <w:bCs/>
                <w:lang w:val="uk-UA"/>
              </w:rPr>
            </w:pPr>
            <w:r w:rsidRPr="00D436D8">
              <w:rPr>
                <w:b/>
                <w:bCs/>
                <w:lang w:val="uk-UA"/>
              </w:rPr>
              <w:t>Уповноважений орган приймає рішення про залишення заяви про заміну грального обладнання без розгляду в строк до 5 (п’яти) робочих днів з дня подання відповідної заяви та доданих документів у разі6</w:t>
            </w:r>
          </w:p>
          <w:p w14:paraId="79472E92" w14:textId="24D4A435" w:rsidR="00A7000D" w:rsidRPr="00D436D8" w:rsidRDefault="00A7000D" w:rsidP="00070B36">
            <w:pPr>
              <w:pStyle w:val="rvps20"/>
              <w:spacing w:before="0" w:beforeAutospacing="0" w:after="0" w:afterAutospacing="0"/>
              <w:ind w:firstLine="284"/>
              <w:jc w:val="both"/>
              <w:rPr>
                <w:b/>
                <w:bCs/>
                <w:lang w:val="uk-UA"/>
              </w:rPr>
            </w:pPr>
            <w:r w:rsidRPr="00D436D8">
              <w:rPr>
                <w:b/>
                <w:bCs/>
                <w:lang w:val="uk-UA"/>
              </w:rPr>
              <w:t>подання не в повному обсязі документів, що додаються до заяви про заміну грального обладнання;</w:t>
            </w:r>
          </w:p>
          <w:p w14:paraId="3AD2A122" w14:textId="77777777" w:rsidR="00A7000D" w:rsidRPr="00D436D8" w:rsidRDefault="00A7000D" w:rsidP="00070B36">
            <w:pPr>
              <w:pStyle w:val="rvps20"/>
              <w:spacing w:before="0" w:beforeAutospacing="0" w:after="0" w:afterAutospacing="0"/>
              <w:ind w:firstLine="284"/>
              <w:jc w:val="both"/>
              <w:rPr>
                <w:b/>
                <w:bCs/>
                <w:lang w:val="uk-UA"/>
              </w:rPr>
            </w:pPr>
            <w:r w:rsidRPr="00D436D8">
              <w:rPr>
                <w:b/>
                <w:bCs/>
                <w:lang w:val="uk-UA"/>
              </w:rPr>
              <w:t>заява або хоча б один з документів, що додаються до заяви про отримання ліцензії підписаний особою, яка не має на це повноважень, оформлений із порушенням вимог цього Закону або не містить даних, які обов’язково вносяться до них згідно з цим Законом.</w:t>
            </w:r>
          </w:p>
          <w:p w14:paraId="3D7C6633" w14:textId="32482CCD" w:rsidR="00A7000D" w:rsidRPr="00D436D8" w:rsidRDefault="00A7000D" w:rsidP="00070B36">
            <w:pPr>
              <w:pStyle w:val="rvps20"/>
              <w:spacing w:before="0" w:beforeAutospacing="0" w:after="0" w:afterAutospacing="0"/>
              <w:ind w:firstLine="284"/>
              <w:jc w:val="both"/>
              <w:rPr>
                <w:b/>
                <w:bCs/>
                <w:lang w:val="uk-UA"/>
              </w:rPr>
            </w:pPr>
            <w:r w:rsidRPr="00D436D8">
              <w:rPr>
                <w:b/>
                <w:bCs/>
                <w:lang w:val="uk-UA"/>
              </w:rPr>
              <w:t>Уповноважений орган приймає рішення про відмову у задоволенні заяви про заміну грального обладнання в строк до 5 (п’яти) робочих днів з дня подання відповідної заяви та доданих документів у разі невідповідності поданих заявником документів встановленим цим підпунктом вимогам або встановлення недостовірності відомостей у документах, поданих заявником.</w:t>
            </w:r>
          </w:p>
          <w:p w14:paraId="68698BFD" w14:textId="5E598CDC" w:rsidR="00A7000D" w:rsidRPr="00D436D8" w:rsidRDefault="00A7000D" w:rsidP="00070B36">
            <w:pPr>
              <w:pStyle w:val="rvps20"/>
              <w:spacing w:before="0" w:beforeAutospacing="0" w:after="0" w:afterAutospacing="0"/>
              <w:ind w:firstLine="284"/>
              <w:jc w:val="both"/>
              <w:rPr>
                <w:b/>
                <w:bCs/>
                <w:lang w:val="uk-UA"/>
              </w:rPr>
            </w:pPr>
            <w:r w:rsidRPr="00D436D8">
              <w:rPr>
                <w:b/>
                <w:bCs/>
                <w:lang w:val="uk-UA"/>
              </w:rPr>
              <w:t>Рішення Уповноваженого органу, передбачені цим підпунктом, набувають чинності з дня їх прийняття та підлягають обов’язковому оприлюдненню на офіційному вебсайті Уповноваженого органу із внесенням запису до відповідного реєстру наступного робочого дня після його прийняття.</w:t>
            </w:r>
          </w:p>
          <w:p w14:paraId="7573D185" w14:textId="77777777" w:rsidR="00A7000D" w:rsidRPr="00D436D8" w:rsidRDefault="00A7000D" w:rsidP="00070B36">
            <w:pPr>
              <w:pStyle w:val="rvps20"/>
              <w:spacing w:before="0" w:beforeAutospacing="0" w:after="0" w:afterAutospacing="0"/>
              <w:ind w:firstLine="284"/>
              <w:jc w:val="both"/>
              <w:rPr>
                <w:b/>
                <w:bCs/>
                <w:lang w:val="uk-UA"/>
              </w:rPr>
            </w:pPr>
            <w:r w:rsidRPr="00D436D8">
              <w:rPr>
                <w:b/>
                <w:bCs/>
                <w:lang w:val="uk-UA"/>
              </w:rPr>
              <w:t>Повідомлення про прийняте рішення надсилається заявнику протягом п’яти робочих днів з дня прийняття відповідного рішення.</w:t>
            </w:r>
          </w:p>
          <w:p w14:paraId="290EBCF8" w14:textId="212C8666" w:rsidR="00A7000D" w:rsidRPr="00D436D8" w:rsidRDefault="00A7000D" w:rsidP="00070B36">
            <w:pPr>
              <w:pStyle w:val="rvps20"/>
              <w:spacing w:before="0" w:beforeAutospacing="0" w:after="0" w:afterAutospacing="0"/>
              <w:ind w:firstLine="284"/>
              <w:jc w:val="both"/>
              <w:rPr>
                <w:b/>
                <w:bCs/>
                <w:lang w:val="uk-UA"/>
              </w:rPr>
            </w:pPr>
            <w:r w:rsidRPr="00D436D8">
              <w:rPr>
                <w:b/>
                <w:bCs/>
                <w:lang w:val="uk-UA"/>
              </w:rPr>
              <w:t xml:space="preserve">10. На період дії правового режиму воєнного стану в Україні та у </w:t>
            </w:r>
            <w:proofErr w:type="spellStart"/>
            <w:r w:rsidRPr="00D436D8">
              <w:rPr>
                <w:b/>
                <w:bCs/>
                <w:lang w:val="uk-UA"/>
              </w:rPr>
              <w:t>тридцятиденний</w:t>
            </w:r>
            <w:proofErr w:type="spellEnd"/>
            <w:r w:rsidRPr="00D436D8">
              <w:rPr>
                <w:b/>
                <w:bCs/>
                <w:lang w:val="uk-UA"/>
              </w:rPr>
              <w:t xml:space="preserve"> строк після його припинення або скасування плата за перший рік дії ліцензії може здійснюватися частково у розмірі, що дорівнює  п’ятдесяти відсоткам від розміру щорічної плати за відповідну ліцензію. Ліцензія видається Уповноваженим органом після отримання документа, що підтверджує внесення </w:t>
            </w:r>
            <w:r w:rsidRPr="00D436D8">
              <w:rPr>
                <w:b/>
                <w:bCs/>
                <w:lang w:val="uk-UA"/>
              </w:rPr>
              <w:lastRenderedPageBreak/>
              <w:t>такої часткової плати за перший рік дії ліцензії. Несплачена частина щорічної сплати за ліцензію сплачується не пізніше, ніж за тридцять днів до початку наступного року дії ліцензії.</w:t>
            </w:r>
          </w:p>
          <w:p w14:paraId="0E8B9E0A" w14:textId="34AE7D69" w:rsidR="00A7000D" w:rsidRPr="00D436D8" w:rsidRDefault="00A7000D" w:rsidP="00070B36">
            <w:pPr>
              <w:pStyle w:val="rvps20"/>
              <w:spacing w:before="0" w:beforeAutospacing="0" w:after="0" w:afterAutospacing="0"/>
              <w:ind w:firstLine="284"/>
              <w:jc w:val="both"/>
              <w:rPr>
                <w:b/>
                <w:bCs/>
                <w:lang w:val="uk-UA"/>
              </w:rPr>
            </w:pPr>
            <w:r w:rsidRPr="00D436D8">
              <w:rPr>
                <w:b/>
                <w:bCs/>
                <w:lang w:val="uk-UA"/>
              </w:rPr>
              <w:t xml:space="preserve">11. На період дії правового режиму воєнного стану в Україні та у </w:t>
            </w:r>
            <w:proofErr w:type="spellStart"/>
            <w:r w:rsidRPr="00D436D8">
              <w:rPr>
                <w:b/>
                <w:bCs/>
                <w:lang w:val="uk-UA"/>
              </w:rPr>
              <w:t>тридцятиденний</w:t>
            </w:r>
            <w:proofErr w:type="spellEnd"/>
            <w:r w:rsidRPr="00D436D8">
              <w:rPr>
                <w:b/>
                <w:bCs/>
                <w:lang w:val="uk-UA"/>
              </w:rPr>
              <w:t xml:space="preserve"> строк після його припинення або скасування організатори азартних ігор звільняються від відповідальності у вигляді анулювання ліцензії за несплату або прострочення здійснення плати за ліцензію понад два місяці у зв’язку з настанням обставин форс-мажору внаслідок введення правового режиму воєнного стану, за умови, що така несплата або прострочення спричинені негативним впливом збройної (військової) агресії Російської Федерації проти України на діяльність організатора азартних ігор, наслідком якого стало фактичне припинення діяльності в межах такої ліцензії. Прострочені ліцензійні платежі підлягають оплаті в строк до 30 (тридцяти) днів з дати наступної за днем припинення або скасування правового режиму воєнного стану в Україні.</w:t>
            </w:r>
          </w:p>
          <w:p w14:paraId="3574460B" w14:textId="6A8C8A4D" w:rsidR="00A7000D" w:rsidRPr="00D436D8" w:rsidRDefault="00A7000D" w:rsidP="00070B36">
            <w:pPr>
              <w:pStyle w:val="rvps20"/>
              <w:spacing w:before="0" w:beforeAutospacing="0" w:after="0" w:afterAutospacing="0"/>
              <w:ind w:firstLine="284"/>
              <w:jc w:val="both"/>
              <w:rPr>
                <w:b/>
                <w:bCs/>
                <w:lang w:val="uk-UA"/>
              </w:rPr>
            </w:pPr>
            <w:r w:rsidRPr="00D436D8">
              <w:rPr>
                <w:b/>
                <w:bCs/>
                <w:lang w:val="uk-UA"/>
              </w:rPr>
              <w:t xml:space="preserve">12. Організаторам азартних ігор забороняється використовувати технічні засоби </w:t>
            </w:r>
            <w:proofErr w:type="spellStart"/>
            <w:r w:rsidRPr="00D436D8">
              <w:rPr>
                <w:b/>
                <w:bCs/>
                <w:lang w:val="uk-UA"/>
              </w:rPr>
              <w:t>онлайн-системи</w:t>
            </w:r>
            <w:proofErr w:type="spellEnd"/>
            <w:r w:rsidRPr="00D436D8">
              <w:rPr>
                <w:b/>
                <w:bCs/>
                <w:lang w:val="uk-UA"/>
              </w:rPr>
              <w:t>, що розміщені на тимчасово окупованій території України та/або в районах проведення воєнних (бойових) дій у період дії воєнного стану.</w:t>
            </w:r>
          </w:p>
          <w:p w14:paraId="5FBC7798" w14:textId="74C5CDC5" w:rsidR="00A7000D" w:rsidRPr="00D436D8" w:rsidRDefault="00A7000D" w:rsidP="00EB5F30">
            <w:pPr>
              <w:pStyle w:val="rvps20"/>
              <w:spacing w:before="0" w:beforeAutospacing="0" w:after="0" w:afterAutospacing="0"/>
              <w:ind w:firstLine="284"/>
              <w:jc w:val="both"/>
              <w:rPr>
                <w:b/>
                <w:bCs/>
                <w:lang w:val="uk-UA"/>
              </w:rPr>
            </w:pPr>
            <w:r w:rsidRPr="00D436D8">
              <w:rPr>
                <w:b/>
                <w:bCs/>
                <w:lang w:val="uk-UA"/>
              </w:rPr>
              <w:t>13. У разі тимчасового обмеження функціонування офіційного вебсайту Уповноваженого органу, а також реєстрів, що ведуться відповідно до цього Закону, під час дії правового режиму воєнного стану оприлюднення інформації на офіційному вебсайті, передбаченої цим Законом, внесення відомостей до відповідних реєстрів, а також доступ до даних цих реєстрів забезпечується в строк до трьох робочих днів після відновлення відповідної функціональності.</w:t>
            </w:r>
          </w:p>
        </w:tc>
      </w:tr>
      <w:tr w:rsidR="00D436D8" w:rsidRPr="00D436D8" w14:paraId="426A33E6" w14:textId="77777777" w:rsidTr="0008274D">
        <w:trPr>
          <w:trHeight w:val="529"/>
        </w:trPr>
        <w:tc>
          <w:tcPr>
            <w:tcW w:w="15452" w:type="dxa"/>
            <w:gridSpan w:val="2"/>
            <w:vAlign w:val="center"/>
          </w:tcPr>
          <w:p w14:paraId="6A8E1256" w14:textId="0E2FF47F" w:rsidR="00A7000D" w:rsidRPr="00D436D8" w:rsidRDefault="00A7000D" w:rsidP="00E336D8">
            <w:pPr>
              <w:pStyle w:val="rvps20"/>
              <w:shd w:val="clear" w:color="auto" w:fill="FFFFFF"/>
              <w:spacing w:before="0" w:beforeAutospacing="0" w:after="0" w:afterAutospacing="0"/>
              <w:ind w:firstLine="284"/>
              <w:jc w:val="center"/>
              <w:rPr>
                <w:rStyle w:val="rvts9"/>
                <w:b/>
                <w:bCs/>
                <w:lang w:val="uk-UA"/>
              </w:rPr>
            </w:pPr>
            <w:r w:rsidRPr="00D436D8">
              <w:rPr>
                <w:rStyle w:val="rvts9"/>
                <w:b/>
                <w:bCs/>
                <w:lang w:val="uk-UA"/>
              </w:rPr>
              <w:lastRenderedPageBreak/>
              <w:t>Закон України «Про державні лотереї в Україні»</w:t>
            </w:r>
          </w:p>
        </w:tc>
      </w:tr>
      <w:tr w:rsidR="00D436D8" w:rsidRPr="0084607F" w14:paraId="2EDDE968" w14:textId="77777777" w:rsidTr="0008274D">
        <w:tc>
          <w:tcPr>
            <w:tcW w:w="7797" w:type="dxa"/>
          </w:tcPr>
          <w:p w14:paraId="1608ADDE" w14:textId="77777777" w:rsidR="00A7000D" w:rsidRPr="00D436D8" w:rsidRDefault="00A7000D" w:rsidP="00E22E2C">
            <w:pPr>
              <w:pStyle w:val="rvps20"/>
              <w:shd w:val="clear" w:color="auto" w:fill="FFFFFF"/>
              <w:spacing w:before="0" w:beforeAutospacing="0" w:after="0" w:afterAutospacing="0"/>
              <w:ind w:firstLine="284"/>
              <w:jc w:val="both"/>
              <w:rPr>
                <w:rStyle w:val="rvts15"/>
                <w:bCs/>
                <w:shd w:val="clear" w:color="auto" w:fill="FFFFFF"/>
                <w:lang w:val="uk-UA"/>
              </w:rPr>
            </w:pPr>
            <w:r w:rsidRPr="00D436D8">
              <w:rPr>
                <w:rStyle w:val="rvts15"/>
                <w:b/>
                <w:shd w:val="clear" w:color="auto" w:fill="FFFFFF"/>
                <w:lang w:val="uk-UA"/>
              </w:rPr>
              <w:t xml:space="preserve">Стаття 5. </w:t>
            </w:r>
            <w:r w:rsidRPr="00D436D8">
              <w:rPr>
                <w:rStyle w:val="rvts15"/>
                <w:bCs/>
                <w:shd w:val="clear" w:color="auto" w:fill="FFFFFF"/>
                <w:lang w:val="uk-UA"/>
              </w:rPr>
              <w:t>Вимоги до державних лотерей</w:t>
            </w:r>
          </w:p>
          <w:p w14:paraId="1C038825" w14:textId="77777777" w:rsidR="00A7000D" w:rsidRPr="00D436D8" w:rsidRDefault="00A7000D" w:rsidP="00E22E2C">
            <w:pPr>
              <w:pStyle w:val="rvps20"/>
              <w:shd w:val="clear" w:color="auto" w:fill="FFFFFF"/>
              <w:spacing w:before="0" w:beforeAutospacing="0" w:after="0" w:afterAutospacing="0"/>
              <w:ind w:firstLine="284"/>
              <w:jc w:val="both"/>
              <w:rPr>
                <w:rStyle w:val="rvts15"/>
                <w:shd w:val="clear" w:color="auto" w:fill="FFFFFF"/>
                <w:lang w:val="uk-UA"/>
              </w:rPr>
            </w:pPr>
            <w:r w:rsidRPr="00D436D8">
              <w:rPr>
                <w:rStyle w:val="rvts15"/>
                <w:shd w:val="clear" w:color="auto" w:fill="FFFFFF"/>
                <w:lang w:val="uk-UA"/>
              </w:rPr>
              <w:t>…</w:t>
            </w:r>
          </w:p>
          <w:p w14:paraId="5DCDCC50" w14:textId="77777777" w:rsidR="00A7000D" w:rsidRPr="00D436D8" w:rsidRDefault="00A7000D" w:rsidP="00E22E2C">
            <w:pPr>
              <w:pStyle w:val="rvps20"/>
              <w:shd w:val="clear" w:color="auto" w:fill="FFFFFF"/>
              <w:spacing w:before="0" w:beforeAutospacing="0" w:after="0" w:afterAutospacing="0"/>
              <w:ind w:firstLine="284"/>
              <w:jc w:val="both"/>
              <w:rPr>
                <w:rStyle w:val="rvts15"/>
                <w:bCs/>
                <w:shd w:val="clear" w:color="auto" w:fill="FFFFFF"/>
                <w:lang w:val="uk-UA"/>
              </w:rPr>
            </w:pPr>
            <w:r w:rsidRPr="00D436D8">
              <w:rPr>
                <w:rStyle w:val="rvts15"/>
                <w:bCs/>
                <w:shd w:val="clear" w:color="auto" w:fill="FFFFFF"/>
                <w:lang w:val="uk-UA"/>
              </w:rPr>
              <w:t xml:space="preserve">3. Лотерея набуває статусу державної з моменту опублікування </w:t>
            </w:r>
            <w:r w:rsidRPr="00D436D8">
              <w:rPr>
                <w:rStyle w:val="rvts15"/>
                <w:bCs/>
                <w:shd w:val="clear" w:color="auto" w:fill="FFFFFF"/>
                <w:lang w:val="uk-UA"/>
              </w:rPr>
              <w:lastRenderedPageBreak/>
              <w:t>затверджених оператором державних лотерей умов проведення такої лотереї.</w:t>
            </w:r>
          </w:p>
          <w:p w14:paraId="3B24130C" w14:textId="77777777" w:rsidR="00A7000D" w:rsidRPr="00D436D8" w:rsidRDefault="00A7000D" w:rsidP="00E22E2C">
            <w:pPr>
              <w:pStyle w:val="rvps20"/>
              <w:shd w:val="clear" w:color="auto" w:fill="FFFFFF"/>
              <w:spacing w:before="0" w:beforeAutospacing="0" w:after="0" w:afterAutospacing="0"/>
              <w:ind w:firstLine="284"/>
              <w:jc w:val="both"/>
              <w:rPr>
                <w:rStyle w:val="rvts15"/>
                <w:bCs/>
                <w:shd w:val="clear" w:color="auto" w:fill="FFFFFF"/>
                <w:lang w:val="uk-UA"/>
              </w:rPr>
            </w:pPr>
            <w:r w:rsidRPr="00D436D8">
              <w:rPr>
                <w:rStyle w:val="rvts15"/>
                <w:bCs/>
                <w:shd w:val="clear" w:color="auto" w:fill="FFFFFF"/>
                <w:lang w:val="uk-UA"/>
              </w:rPr>
              <w:t>За поданням оператора державних лотерей, яке подається протягом п’ятнадцяти днів після дати опублікування, державна лотерея підлягає обов’язковому внесенню Уповноваженим органом до Єдиного реєстру державних лотерей, запроваджених в Україні. Внесення лотереї Уповноваженим органом до Єдиного реєстру державних лотерей, запроваджених в Україні, здійснюється протягом десяти днів з дати одержання подання оператора державних лотерей.</w:t>
            </w:r>
          </w:p>
          <w:p w14:paraId="7F55C535" w14:textId="71FB821B" w:rsidR="00A7000D" w:rsidRPr="00D436D8" w:rsidRDefault="00A7000D" w:rsidP="00E22E2C">
            <w:pPr>
              <w:pStyle w:val="rvps20"/>
              <w:shd w:val="clear" w:color="auto" w:fill="FFFFFF"/>
              <w:spacing w:before="0" w:beforeAutospacing="0" w:after="0" w:afterAutospacing="0"/>
              <w:ind w:firstLine="284"/>
              <w:jc w:val="both"/>
              <w:rPr>
                <w:rStyle w:val="rvts15"/>
                <w:b/>
                <w:shd w:val="clear" w:color="auto" w:fill="FFFFFF"/>
                <w:lang w:val="uk-UA"/>
              </w:rPr>
            </w:pPr>
            <w:r w:rsidRPr="00D436D8">
              <w:rPr>
                <w:rStyle w:val="rvts15"/>
                <w:bCs/>
                <w:shd w:val="clear" w:color="auto" w:fill="FFFFFF"/>
                <w:lang w:val="uk-UA"/>
              </w:rPr>
              <w:t>Уповноважений орган веде Єдиний реєстр державних лотерей, запроваджених в Україні. Перелік відомостей, які відображаються в Єдиному реєстрі державних лотерей, запроваджених в Україні, затверджується Уповноваженим органом.  Єдиний реєстр державних лотерей, запроваджених в Україні, ведеться в електронній формі і є відкритим для безоплатного публічного доступу до нього.</w:t>
            </w:r>
          </w:p>
        </w:tc>
        <w:tc>
          <w:tcPr>
            <w:tcW w:w="7655" w:type="dxa"/>
          </w:tcPr>
          <w:p w14:paraId="069CA376" w14:textId="77777777" w:rsidR="00A7000D" w:rsidRPr="00D436D8" w:rsidRDefault="00A7000D" w:rsidP="00E22E2C">
            <w:pPr>
              <w:pStyle w:val="rvps20"/>
              <w:shd w:val="clear" w:color="auto" w:fill="FFFFFF"/>
              <w:spacing w:before="0" w:beforeAutospacing="0" w:after="0" w:afterAutospacing="0"/>
              <w:ind w:firstLine="284"/>
              <w:jc w:val="both"/>
              <w:rPr>
                <w:rStyle w:val="rvts15"/>
                <w:bCs/>
                <w:shd w:val="clear" w:color="auto" w:fill="FFFFFF"/>
                <w:lang w:val="uk-UA"/>
              </w:rPr>
            </w:pPr>
            <w:r w:rsidRPr="00D436D8">
              <w:rPr>
                <w:rStyle w:val="rvts15"/>
                <w:b/>
                <w:shd w:val="clear" w:color="auto" w:fill="FFFFFF"/>
                <w:lang w:val="uk-UA"/>
              </w:rPr>
              <w:lastRenderedPageBreak/>
              <w:t xml:space="preserve">Стаття 5. </w:t>
            </w:r>
            <w:r w:rsidRPr="00D436D8">
              <w:rPr>
                <w:rStyle w:val="rvts15"/>
                <w:bCs/>
                <w:shd w:val="clear" w:color="auto" w:fill="FFFFFF"/>
                <w:lang w:val="uk-UA"/>
              </w:rPr>
              <w:t>Вимоги до державних лотерей</w:t>
            </w:r>
          </w:p>
          <w:p w14:paraId="4237A375" w14:textId="6B86A52E" w:rsidR="00A7000D" w:rsidRPr="00D436D8" w:rsidRDefault="00A7000D" w:rsidP="00E22E2C">
            <w:pPr>
              <w:pStyle w:val="rvps20"/>
              <w:shd w:val="clear" w:color="auto" w:fill="FFFFFF"/>
              <w:spacing w:before="0" w:beforeAutospacing="0" w:after="0" w:afterAutospacing="0"/>
              <w:ind w:firstLine="284"/>
              <w:jc w:val="both"/>
              <w:rPr>
                <w:rStyle w:val="rvts15"/>
                <w:shd w:val="clear" w:color="auto" w:fill="FFFFFF"/>
                <w:lang w:val="uk-UA"/>
              </w:rPr>
            </w:pPr>
            <w:r w:rsidRPr="00D436D8">
              <w:rPr>
                <w:rStyle w:val="rvts15"/>
                <w:shd w:val="clear" w:color="auto" w:fill="FFFFFF"/>
                <w:lang w:val="uk-UA"/>
              </w:rPr>
              <w:t>…</w:t>
            </w:r>
          </w:p>
          <w:p w14:paraId="41486277" w14:textId="77777777" w:rsidR="00A7000D" w:rsidRPr="00D436D8" w:rsidRDefault="00A7000D" w:rsidP="00E22E2C">
            <w:pPr>
              <w:pStyle w:val="rvps20"/>
              <w:shd w:val="clear" w:color="auto" w:fill="FFFFFF"/>
              <w:spacing w:before="0" w:beforeAutospacing="0" w:after="0" w:afterAutospacing="0"/>
              <w:ind w:firstLine="284"/>
              <w:jc w:val="both"/>
              <w:rPr>
                <w:rStyle w:val="rvts15"/>
                <w:shd w:val="clear" w:color="auto" w:fill="FFFFFF"/>
                <w:lang w:val="uk-UA"/>
              </w:rPr>
            </w:pPr>
            <w:r w:rsidRPr="00D436D8">
              <w:rPr>
                <w:rStyle w:val="rvts15"/>
                <w:shd w:val="clear" w:color="auto" w:fill="FFFFFF"/>
                <w:lang w:val="uk-UA"/>
              </w:rPr>
              <w:t xml:space="preserve">3. Лотерея набуває статусу державної з моменту опублікування </w:t>
            </w:r>
            <w:r w:rsidRPr="00D436D8">
              <w:rPr>
                <w:rStyle w:val="rvts15"/>
                <w:shd w:val="clear" w:color="auto" w:fill="FFFFFF"/>
                <w:lang w:val="uk-UA"/>
              </w:rPr>
              <w:lastRenderedPageBreak/>
              <w:t>затверджених оператором державних лотерей умов проведення такої лотереї.</w:t>
            </w:r>
          </w:p>
          <w:p w14:paraId="10F63E0F" w14:textId="77777777" w:rsidR="00A7000D" w:rsidRPr="00D436D8" w:rsidRDefault="00A7000D" w:rsidP="00E22E2C">
            <w:pPr>
              <w:pStyle w:val="rvps20"/>
              <w:shd w:val="clear" w:color="auto" w:fill="FFFFFF"/>
              <w:spacing w:before="0" w:beforeAutospacing="0" w:after="0" w:afterAutospacing="0"/>
              <w:ind w:firstLine="284"/>
              <w:jc w:val="both"/>
              <w:rPr>
                <w:rStyle w:val="rvts15"/>
                <w:shd w:val="clear" w:color="auto" w:fill="FFFFFF"/>
                <w:lang w:val="uk-UA"/>
              </w:rPr>
            </w:pPr>
            <w:r w:rsidRPr="00D436D8">
              <w:rPr>
                <w:rStyle w:val="rvts15"/>
                <w:shd w:val="clear" w:color="auto" w:fill="FFFFFF"/>
                <w:lang w:val="uk-UA"/>
              </w:rPr>
              <w:t>За поданням оператора державних лотерей, яке подається протягом п’ятнадцяти днів після дати опублікування, державна лотерея підлягає обов’язковому внесенню Уповноваженим органом до Єдиного реєстру державних лотерей, запроваджених в Україні. Внесення лотереї Уповноваженим органом до Єдиного реєстру державних лотерей, запроваджених в Україні, здійснюється протягом десяти днів з дати одержання подання оператора державних лотерей.</w:t>
            </w:r>
          </w:p>
          <w:p w14:paraId="51B77C39" w14:textId="77777777" w:rsidR="00A7000D" w:rsidRPr="00D436D8" w:rsidRDefault="00A7000D" w:rsidP="00E22E2C">
            <w:pPr>
              <w:pStyle w:val="rvps20"/>
              <w:shd w:val="clear" w:color="auto" w:fill="FFFFFF"/>
              <w:spacing w:before="0" w:beforeAutospacing="0" w:after="0" w:afterAutospacing="0"/>
              <w:ind w:firstLine="284"/>
              <w:jc w:val="both"/>
              <w:rPr>
                <w:rStyle w:val="rvts15"/>
                <w:shd w:val="clear" w:color="auto" w:fill="FFFFFF"/>
                <w:lang w:val="uk-UA"/>
              </w:rPr>
            </w:pPr>
            <w:r w:rsidRPr="00D436D8">
              <w:rPr>
                <w:rStyle w:val="rvts15"/>
                <w:shd w:val="clear" w:color="auto" w:fill="FFFFFF"/>
                <w:lang w:val="uk-UA"/>
              </w:rPr>
              <w:t>Уповноважений орган веде Єдиний реєстр державних лотерей, запроваджених в Україні. Перелік відомостей, які відображаються в Єдиному реєстрі державних лотерей, запроваджених в Україні, затверджується Уповноваженим органом. Єдиний реєстр державних лотерей, запроваджених в Україні, ведеться в електронній формі і є відкритим для безоплатного публічного доступу до нього.</w:t>
            </w:r>
          </w:p>
          <w:p w14:paraId="187B8D79" w14:textId="4CC70122" w:rsidR="00A7000D" w:rsidRPr="00D436D8" w:rsidRDefault="00A7000D" w:rsidP="00871F66">
            <w:pPr>
              <w:pStyle w:val="rvps20"/>
              <w:shd w:val="clear" w:color="auto" w:fill="FFFFFF"/>
              <w:spacing w:before="0" w:beforeAutospacing="0" w:after="0" w:afterAutospacing="0"/>
              <w:ind w:firstLine="284"/>
              <w:jc w:val="both"/>
              <w:rPr>
                <w:rStyle w:val="rvts15"/>
                <w:b/>
                <w:shd w:val="clear" w:color="auto" w:fill="FFFFFF"/>
                <w:lang w:val="uk-UA"/>
              </w:rPr>
            </w:pPr>
            <w:r w:rsidRPr="00D436D8">
              <w:rPr>
                <w:b/>
                <w:bCs/>
                <w:shd w:val="clear" w:color="auto" w:fill="FFFFFF"/>
                <w:lang w:val="uk-UA"/>
              </w:rPr>
              <w:t>Під час дії правового режиму воєнного стану у разі тимчасового обмеження функціонування Єдиного реєстру державних лотерей, запроваджених в Україні, внесення відомостей до Єдиного реєстру, а також доступ до нього забезпечується в строк до трьох робочих днів після відновлення відповідної функціональності</w:t>
            </w:r>
            <w:r w:rsidRPr="00D436D8">
              <w:rPr>
                <w:rStyle w:val="rvts15"/>
                <w:b/>
                <w:bCs/>
                <w:shd w:val="clear" w:color="auto" w:fill="FFFFFF"/>
                <w:lang w:val="uk-UA"/>
              </w:rPr>
              <w:t>.</w:t>
            </w:r>
          </w:p>
        </w:tc>
      </w:tr>
      <w:tr w:rsidR="00D436D8" w:rsidRPr="00D436D8" w14:paraId="4F6AD18F" w14:textId="77777777" w:rsidTr="0008274D">
        <w:tc>
          <w:tcPr>
            <w:tcW w:w="7797" w:type="dxa"/>
          </w:tcPr>
          <w:p w14:paraId="410ABDDE" w14:textId="77777777" w:rsidR="00A7000D" w:rsidRPr="00D436D8" w:rsidRDefault="00A7000D" w:rsidP="007431D1">
            <w:pPr>
              <w:pStyle w:val="rvps20"/>
              <w:shd w:val="clear" w:color="auto" w:fill="FFFFFF"/>
              <w:spacing w:before="0" w:beforeAutospacing="0" w:after="0" w:afterAutospacing="0"/>
              <w:ind w:firstLine="284"/>
              <w:jc w:val="both"/>
              <w:rPr>
                <w:rStyle w:val="rvts15"/>
                <w:bCs/>
                <w:shd w:val="clear" w:color="auto" w:fill="FFFFFF"/>
                <w:lang w:val="uk-UA"/>
              </w:rPr>
            </w:pPr>
            <w:r w:rsidRPr="00D436D8">
              <w:rPr>
                <w:rStyle w:val="rvts15"/>
                <w:b/>
                <w:shd w:val="clear" w:color="auto" w:fill="FFFFFF"/>
                <w:lang w:val="uk-UA"/>
              </w:rPr>
              <w:lastRenderedPageBreak/>
              <w:t xml:space="preserve">Стаття 8. </w:t>
            </w:r>
            <w:r w:rsidRPr="00D436D8">
              <w:rPr>
                <w:rStyle w:val="rvts15"/>
                <w:bCs/>
                <w:shd w:val="clear" w:color="auto" w:fill="FFFFFF"/>
                <w:lang w:val="uk-UA"/>
              </w:rPr>
              <w:t>Позбавлення оператора державних лотерей його статусу</w:t>
            </w:r>
          </w:p>
          <w:p w14:paraId="4EE9981E" w14:textId="77777777" w:rsidR="00A7000D" w:rsidRPr="00D436D8" w:rsidRDefault="00A7000D" w:rsidP="007431D1">
            <w:pPr>
              <w:pStyle w:val="rvps20"/>
              <w:shd w:val="clear" w:color="auto" w:fill="FFFFFF"/>
              <w:spacing w:before="0" w:beforeAutospacing="0" w:after="0" w:afterAutospacing="0"/>
              <w:ind w:firstLine="284"/>
              <w:jc w:val="both"/>
              <w:rPr>
                <w:rStyle w:val="rvts15"/>
                <w:bCs/>
                <w:shd w:val="clear" w:color="auto" w:fill="FFFFFF"/>
                <w:lang w:val="uk-UA"/>
              </w:rPr>
            </w:pPr>
            <w:r w:rsidRPr="00D436D8">
              <w:rPr>
                <w:rStyle w:val="rvts15"/>
                <w:bCs/>
                <w:shd w:val="clear" w:color="auto" w:fill="FFFFFF"/>
                <w:lang w:val="uk-UA"/>
              </w:rPr>
              <w:t>1. Оператор державних лотерей може бути позбавлений статусу оператора державних лотерей у випадках, якщо:</w:t>
            </w:r>
          </w:p>
          <w:p w14:paraId="236BCB8D" w14:textId="77777777" w:rsidR="00A7000D" w:rsidRPr="00D436D8" w:rsidRDefault="00A7000D" w:rsidP="007431D1">
            <w:pPr>
              <w:pStyle w:val="rvps20"/>
              <w:shd w:val="clear" w:color="auto" w:fill="FFFFFF"/>
              <w:spacing w:before="0" w:beforeAutospacing="0" w:after="0" w:afterAutospacing="0"/>
              <w:ind w:firstLine="284"/>
              <w:jc w:val="both"/>
              <w:rPr>
                <w:rStyle w:val="rvts15"/>
                <w:bCs/>
                <w:shd w:val="clear" w:color="auto" w:fill="FFFFFF"/>
                <w:lang w:val="uk-UA"/>
              </w:rPr>
            </w:pPr>
            <w:r w:rsidRPr="00D436D8">
              <w:rPr>
                <w:rStyle w:val="rvts15"/>
                <w:bCs/>
                <w:shd w:val="clear" w:color="auto" w:fill="FFFFFF"/>
                <w:lang w:val="uk-UA"/>
              </w:rPr>
              <w:t>…</w:t>
            </w:r>
          </w:p>
          <w:p w14:paraId="22B96FF5" w14:textId="63118968" w:rsidR="00A7000D" w:rsidRPr="00D436D8" w:rsidRDefault="00A7000D" w:rsidP="007431D1">
            <w:pPr>
              <w:pStyle w:val="rvps20"/>
              <w:shd w:val="clear" w:color="auto" w:fill="FFFFFF"/>
              <w:spacing w:before="0" w:beforeAutospacing="0" w:after="0" w:afterAutospacing="0"/>
              <w:ind w:firstLine="284"/>
              <w:jc w:val="both"/>
              <w:rPr>
                <w:rStyle w:val="rvts15"/>
                <w:b/>
                <w:shd w:val="clear" w:color="auto" w:fill="FFFFFF"/>
                <w:lang w:val="uk-UA"/>
              </w:rPr>
            </w:pPr>
            <w:r w:rsidRPr="00D436D8">
              <w:rPr>
                <w:rStyle w:val="rvts15"/>
                <w:b/>
                <w:shd w:val="clear" w:color="auto" w:fill="FFFFFF"/>
                <w:lang w:val="uk-UA"/>
              </w:rPr>
              <w:t xml:space="preserve">Відсутній </w:t>
            </w:r>
          </w:p>
        </w:tc>
        <w:tc>
          <w:tcPr>
            <w:tcW w:w="7655" w:type="dxa"/>
          </w:tcPr>
          <w:p w14:paraId="46CFD874" w14:textId="77777777" w:rsidR="00A7000D" w:rsidRPr="00D436D8" w:rsidRDefault="00A7000D" w:rsidP="007431D1">
            <w:pPr>
              <w:pStyle w:val="rvps20"/>
              <w:shd w:val="clear" w:color="auto" w:fill="FFFFFF"/>
              <w:spacing w:before="0" w:beforeAutospacing="0" w:after="0" w:afterAutospacing="0"/>
              <w:ind w:firstLine="284"/>
              <w:jc w:val="both"/>
              <w:rPr>
                <w:rStyle w:val="rvts15"/>
                <w:bCs/>
                <w:shd w:val="clear" w:color="auto" w:fill="FFFFFF"/>
                <w:lang w:val="uk-UA"/>
              </w:rPr>
            </w:pPr>
            <w:r w:rsidRPr="00D436D8">
              <w:rPr>
                <w:rStyle w:val="rvts15"/>
                <w:b/>
                <w:shd w:val="clear" w:color="auto" w:fill="FFFFFF"/>
                <w:lang w:val="uk-UA"/>
              </w:rPr>
              <w:t xml:space="preserve">Стаття 8. </w:t>
            </w:r>
            <w:r w:rsidRPr="00D436D8">
              <w:rPr>
                <w:rStyle w:val="rvts15"/>
                <w:bCs/>
                <w:shd w:val="clear" w:color="auto" w:fill="FFFFFF"/>
                <w:lang w:val="uk-UA"/>
              </w:rPr>
              <w:t>Позбавлення оператора державних лотерей його статусу</w:t>
            </w:r>
          </w:p>
          <w:p w14:paraId="2EAFA5D2" w14:textId="77777777" w:rsidR="00A7000D" w:rsidRPr="00D436D8" w:rsidRDefault="00A7000D" w:rsidP="007431D1">
            <w:pPr>
              <w:pStyle w:val="rvps20"/>
              <w:shd w:val="clear" w:color="auto" w:fill="FFFFFF"/>
              <w:spacing w:before="0" w:beforeAutospacing="0" w:after="0" w:afterAutospacing="0"/>
              <w:ind w:firstLine="284"/>
              <w:jc w:val="both"/>
              <w:rPr>
                <w:rStyle w:val="rvts15"/>
                <w:bCs/>
                <w:shd w:val="clear" w:color="auto" w:fill="FFFFFF"/>
                <w:lang w:val="uk-UA"/>
              </w:rPr>
            </w:pPr>
            <w:r w:rsidRPr="00D436D8">
              <w:rPr>
                <w:rStyle w:val="rvts15"/>
                <w:bCs/>
                <w:shd w:val="clear" w:color="auto" w:fill="FFFFFF"/>
                <w:lang w:val="uk-UA"/>
              </w:rPr>
              <w:t>1. Оператор державних лотерей може бути позбавлений статусу оператора державних лотерей у випадках, якщо:</w:t>
            </w:r>
          </w:p>
          <w:p w14:paraId="23792E4D" w14:textId="77777777" w:rsidR="00A7000D" w:rsidRPr="00D436D8" w:rsidRDefault="00A7000D" w:rsidP="007431D1">
            <w:pPr>
              <w:pStyle w:val="rvps20"/>
              <w:shd w:val="clear" w:color="auto" w:fill="FFFFFF"/>
              <w:spacing w:before="0" w:beforeAutospacing="0" w:after="0" w:afterAutospacing="0"/>
              <w:ind w:firstLine="284"/>
              <w:jc w:val="both"/>
              <w:rPr>
                <w:rStyle w:val="rvts15"/>
                <w:bCs/>
                <w:shd w:val="clear" w:color="auto" w:fill="FFFFFF"/>
                <w:lang w:val="uk-UA"/>
              </w:rPr>
            </w:pPr>
            <w:r w:rsidRPr="00D436D8">
              <w:rPr>
                <w:rStyle w:val="rvts15"/>
                <w:bCs/>
                <w:shd w:val="clear" w:color="auto" w:fill="FFFFFF"/>
                <w:lang w:val="uk-UA"/>
              </w:rPr>
              <w:t>…</w:t>
            </w:r>
          </w:p>
          <w:p w14:paraId="3F08CB44" w14:textId="7D8C9FE2" w:rsidR="00A7000D" w:rsidRPr="00D436D8" w:rsidRDefault="00A7000D" w:rsidP="006C4B2C">
            <w:pPr>
              <w:pStyle w:val="rvps20"/>
              <w:shd w:val="clear" w:color="auto" w:fill="FFFFFF"/>
              <w:spacing w:before="0" w:beforeAutospacing="0" w:after="0" w:afterAutospacing="0"/>
              <w:ind w:firstLine="284"/>
              <w:jc w:val="both"/>
              <w:rPr>
                <w:rStyle w:val="rvts15"/>
                <w:b/>
                <w:shd w:val="clear" w:color="auto" w:fill="FFFFFF"/>
                <w:lang w:val="uk-UA"/>
              </w:rPr>
            </w:pPr>
            <w:r w:rsidRPr="00D436D8">
              <w:rPr>
                <w:rStyle w:val="rvts15"/>
                <w:b/>
                <w:shd w:val="clear" w:color="auto" w:fill="FFFFFF"/>
                <w:lang w:val="uk-UA"/>
              </w:rPr>
              <w:t xml:space="preserve">5) наявне документальне підтвердження здійснення оператором державних лотерей будь-якої діяльності на тимчасово окупованій території у розумінні Закону України «Про забезпечення прав і свобод громадян та правовий режим на тимчасово окупованій території України». </w:t>
            </w:r>
          </w:p>
        </w:tc>
      </w:tr>
      <w:tr w:rsidR="00D436D8" w:rsidRPr="00D436D8" w14:paraId="451378FE" w14:textId="77777777" w:rsidTr="0008274D">
        <w:tc>
          <w:tcPr>
            <w:tcW w:w="7797" w:type="dxa"/>
          </w:tcPr>
          <w:p w14:paraId="36A03396" w14:textId="77777777" w:rsidR="00A7000D" w:rsidRPr="00D436D8" w:rsidRDefault="00A7000D" w:rsidP="00E336D8">
            <w:pPr>
              <w:pStyle w:val="rvps20"/>
              <w:shd w:val="clear" w:color="auto" w:fill="FFFFFF"/>
              <w:spacing w:before="0" w:beforeAutospacing="0" w:after="0" w:afterAutospacing="0"/>
              <w:ind w:firstLine="284"/>
              <w:jc w:val="both"/>
              <w:rPr>
                <w:rStyle w:val="rvts15"/>
                <w:bCs/>
                <w:shd w:val="clear" w:color="auto" w:fill="FFFFFF"/>
                <w:lang w:val="uk-UA"/>
              </w:rPr>
            </w:pPr>
            <w:r w:rsidRPr="00D436D8">
              <w:rPr>
                <w:rStyle w:val="rvts15"/>
                <w:b/>
                <w:shd w:val="clear" w:color="auto" w:fill="FFFFFF"/>
                <w:lang w:val="uk-UA"/>
              </w:rPr>
              <w:t xml:space="preserve">Стаття 13. </w:t>
            </w:r>
            <w:r w:rsidRPr="00D436D8">
              <w:rPr>
                <w:rStyle w:val="rvts15"/>
                <w:bCs/>
                <w:shd w:val="clear" w:color="auto" w:fill="FFFFFF"/>
                <w:lang w:val="uk-UA"/>
              </w:rPr>
              <w:t>Державний нагляд (контроль) у сфері лотерейної діяльності</w:t>
            </w:r>
          </w:p>
          <w:p w14:paraId="787C33A2" w14:textId="77777777" w:rsidR="00A7000D" w:rsidRPr="00D436D8" w:rsidRDefault="00A7000D" w:rsidP="00E336D8">
            <w:pPr>
              <w:pStyle w:val="rvps20"/>
              <w:shd w:val="clear" w:color="auto" w:fill="FFFFFF"/>
              <w:spacing w:before="0" w:beforeAutospacing="0" w:after="0" w:afterAutospacing="0"/>
              <w:ind w:firstLine="284"/>
              <w:jc w:val="both"/>
              <w:rPr>
                <w:rStyle w:val="rvts15"/>
                <w:shd w:val="clear" w:color="auto" w:fill="FFFFFF"/>
                <w:lang w:val="uk-UA"/>
              </w:rPr>
            </w:pPr>
            <w:r w:rsidRPr="00D436D8">
              <w:rPr>
                <w:rStyle w:val="rvts15"/>
                <w:shd w:val="clear" w:color="auto" w:fill="FFFFFF"/>
                <w:lang w:val="uk-UA"/>
              </w:rPr>
              <w:t>…</w:t>
            </w:r>
          </w:p>
          <w:p w14:paraId="6A16CE4D" w14:textId="44145C11" w:rsidR="00A7000D" w:rsidRPr="00D436D8" w:rsidRDefault="00A7000D" w:rsidP="000A2677">
            <w:pPr>
              <w:pStyle w:val="rvps20"/>
              <w:shd w:val="clear" w:color="auto" w:fill="FFFFFF"/>
              <w:spacing w:before="0" w:beforeAutospacing="0" w:after="0" w:afterAutospacing="0"/>
              <w:ind w:firstLine="284"/>
              <w:jc w:val="both"/>
              <w:rPr>
                <w:rStyle w:val="rvts15"/>
                <w:bCs/>
                <w:shd w:val="clear" w:color="auto" w:fill="FFFFFF"/>
                <w:lang w:val="uk-UA"/>
              </w:rPr>
            </w:pPr>
            <w:r w:rsidRPr="00D436D8">
              <w:rPr>
                <w:rStyle w:val="rvts15"/>
                <w:bCs/>
                <w:shd w:val="clear" w:color="auto" w:fill="FFFFFF"/>
                <w:lang w:val="uk-UA"/>
              </w:rPr>
              <w:t xml:space="preserve">5. Державний нагляд (контроль) у сфері лотерейної діяльності здійснюється Уповноваженим органом відповідно до Закону України </w:t>
            </w:r>
            <w:r w:rsidRPr="00D436D8">
              <w:rPr>
                <w:rStyle w:val="rvts15"/>
                <w:bCs/>
                <w:shd w:val="clear" w:color="auto" w:fill="FFFFFF"/>
                <w:lang w:val="uk-UA"/>
              </w:rPr>
              <w:lastRenderedPageBreak/>
              <w:t xml:space="preserve">«Про основні засади державного нагляду (контролю) у сфері господарської діяльності» з урахуванням особливостей, визначених цим Законом та </w:t>
            </w:r>
            <w:bookmarkStart w:id="4" w:name="_Hlk102740861"/>
            <w:r w:rsidRPr="00D436D8">
              <w:rPr>
                <w:rStyle w:val="rvts15"/>
                <w:b/>
                <w:shd w:val="clear" w:color="auto" w:fill="FFFFFF"/>
                <w:lang w:val="uk-UA"/>
              </w:rPr>
              <w:t>Закону України «Про створення вільної економічної зони «Крим» та про особливості здійснення економічної діяльності на тимчасово окупованій території України»</w:t>
            </w:r>
            <w:bookmarkEnd w:id="4"/>
            <w:r w:rsidRPr="00D436D8">
              <w:rPr>
                <w:rStyle w:val="rvts15"/>
                <w:bCs/>
                <w:shd w:val="clear" w:color="auto" w:fill="FFFFFF"/>
                <w:lang w:val="uk-UA"/>
              </w:rPr>
              <w:t>.</w:t>
            </w:r>
          </w:p>
        </w:tc>
        <w:tc>
          <w:tcPr>
            <w:tcW w:w="7655" w:type="dxa"/>
          </w:tcPr>
          <w:p w14:paraId="68DEA4D3" w14:textId="77777777" w:rsidR="00A7000D" w:rsidRPr="00D436D8" w:rsidRDefault="00A7000D" w:rsidP="00E22E2C">
            <w:pPr>
              <w:pStyle w:val="rvps20"/>
              <w:shd w:val="clear" w:color="auto" w:fill="FFFFFF"/>
              <w:spacing w:before="0" w:beforeAutospacing="0" w:after="0" w:afterAutospacing="0"/>
              <w:ind w:firstLine="284"/>
              <w:jc w:val="both"/>
              <w:rPr>
                <w:rStyle w:val="rvts15"/>
                <w:bCs/>
                <w:shd w:val="clear" w:color="auto" w:fill="FFFFFF"/>
                <w:lang w:val="uk-UA"/>
              </w:rPr>
            </w:pPr>
            <w:r w:rsidRPr="00D436D8">
              <w:rPr>
                <w:rStyle w:val="rvts15"/>
                <w:b/>
                <w:shd w:val="clear" w:color="auto" w:fill="FFFFFF"/>
                <w:lang w:val="uk-UA"/>
              </w:rPr>
              <w:lastRenderedPageBreak/>
              <w:t xml:space="preserve">Стаття 13. </w:t>
            </w:r>
            <w:r w:rsidRPr="00D436D8">
              <w:rPr>
                <w:rStyle w:val="rvts15"/>
                <w:bCs/>
                <w:shd w:val="clear" w:color="auto" w:fill="FFFFFF"/>
                <w:lang w:val="uk-UA"/>
              </w:rPr>
              <w:t>Державний нагляд (контроль) у сфері лотерейної діяльності</w:t>
            </w:r>
          </w:p>
          <w:p w14:paraId="40662811" w14:textId="2A1BDFDB" w:rsidR="00A7000D" w:rsidRPr="00D436D8" w:rsidRDefault="00A7000D" w:rsidP="00E22E2C">
            <w:pPr>
              <w:pStyle w:val="rvps20"/>
              <w:shd w:val="clear" w:color="auto" w:fill="FFFFFF"/>
              <w:spacing w:before="0" w:beforeAutospacing="0" w:after="0" w:afterAutospacing="0"/>
              <w:ind w:firstLine="284"/>
              <w:jc w:val="both"/>
              <w:rPr>
                <w:rStyle w:val="rvts15"/>
                <w:shd w:val="clear" w:color="auto" w:fill="FFFFFF"/>
                <w:lang w:val="uk-UA"/>
              </w:rPr>
            </w:pPr>
            <w:r w:rsidRPr="00D436D8">
              <w:rPr>
                <w:rStyle w:val="rvts15"/>
                <w:shd w:val="clear" w:color="auto" w:fill="FFFFFF"/>
                <w:lang w:val="uk-UA"/>
              </w:rPr>
              <w:t>…</w:t>
            </w:r>
          </w:p>
          <w:p w14:paraId="07F54907" w14:textId="30C1A12E" w:rsidR="00A7000D" w:rsidRPr="00D436D8" w:rsidRDefault="00A7000D" w:rsidP="007431D1">
            <w:pPr>
              <w:pStyle w:val="rvps20"/>
              <w:shd w:val="clear" w:color="auto" w:fill="FFFFFF"/>
              <w:spacing w:before="0" w:beforeAutospacing="0" w:after="0" w:afterAutospacing="0"/>
              <w:ind w:firstLine="284"/>
              <w:jc w:val="both"/>
              <w:rPr>
                <w:rStyle w:val="rvts15"/>
                <w:b/>
                <w:shd w:val="clear" w:color="auto" w:fill="FFFFFF"/>
                <w:lang w:val="uk-UA"/>
              </w:rPr>
            </w:pPr>
            <w:r w:rsidRPr="00D436D8">
              <w:rPr>
                <w:rStyle w:val="rvts15"/>
                <w:shd w:val="clear" w:color="auto" w:fill="FFFFFF"/>
                <w:lang w:val="uk-UA"/>
              </w:rPr>
              <w:t xml:space="preserve">5. Державний нагляд (контроль) у сфері лотерейної діяльності здійснюється Уповноваженим органом відповідно до Закону України </w:t>
            </w:r>
            <w:r w:rsidRPr="00D436D8">
              <w:rPr>
                <w:rStyle w:val="rvts15"/>
                <w:shd w:val="clear" w:color="auto" w:fill="FFFFFF"/>
                <w:lang w:val="uk-UA"/>
              </w:rPr>
              <w:lastRenderedPageBreak/>
              <w:t xml:space="preserve">«Про основні засади державного нагляду (контролю) у сфері господарської діяльності» з урахуванням особливостей, визначених цим Законом та </w:t>
            </w:r>
            <w:bookmarkStart w:id="5" w:name="_Hlk102740890"/>
            <w:r w:rsidRPr="00D436D8">
              <w:rPr>
                <w:rStyle w:val="rvts15"/>
                <w:b/>
                <w:bCs/>
                <w:shd w:val="clear" w:color="auto" w:fill="FFFFFF"/>
                <w:lang w:val="uk-UA"/>
              </w:rPr>
              <w:t>Законом України «Про забезпечення прав і свобод громадян та правовий режим на тимчасово окупованій території України»</w:t>
            </w:r>
            <w:bookmarkEnd w:id="5"/>
            <w:r w:rsidRPr="00D436D8">
              <w:rPr>
                <w:rStyle w:val="rvts15"/>
                <w:shd w:val="clear" w:color="auto" w:fill="FFFFFF"/>
                <w:lang w:val="uk-UA"/>
              </w:rPr>
              <w:t>.</w:t>
            </w:r>
          </w:p>
        </w:tc>
      </w:tr>
    </w:tbl>
    <w:p w14:paraId="2D1D9615" w14:textId="77777777" w:rsidR="0008274D" w:rsidRPr="00D436D8" w:rsidRDefault="0008274D" w:rsidP="0008274D">
      <w:pPr>
        <w:spacing w:after="0" w:line="240" w:lineRule="auto"/>
        <w:rPr>
          <w:rFonts w:ascii="Times New Roman" w:hAnsi="Times New Roman" w:cs="Times New Roman"/>
          <w:b/>
          <w:sz w:val="28"/>
          <w:szCs w:val="28"/>
          <w:lang w:val="uk-UA"/>
        </w:rPr>
      </w:pPr>
    </w:p>
    <w:p w14:paraId="7DC9D5E0" w14:textId="77777777" w:rsidR="0008274D" w:rsidRPr="00D436D8" w:rsidRDefault="0008274D" w:rsidP="0008274D">
      <w:pPr>
        <w:spacing w:after="0" w:line="240" w:lineRule="auto"/>
        <w:rPr>
          <w:rFonts w:ascii="Times New Roman" w:hAnsi="Times New Roman" w:cs="Times New Roman"/>
          <w:b/>
          <w:sz w:val="28"/>
          <w:szCs w:val="28"/>
          <w:lang w:val="uk-UA"/>
        </w:rPr>
      </w:pPr>
    </w:p>
    <w:p w14:paraId="535DD6A5" w14:textId="05346339" w:rsidR="00E93E4C" w:rsidRPr="00D436D8" w:rsidRDefault="0084607F" w:rsidP="0008274D">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В. о. Голови КРАІЛ                                                                                                                    Олена ВОДОЛАЖКО</w:t>
      </w:r>
    </w:p>
    <w:p w14:paraId="73A41C6D" w14:textId="77777777" w:rsidR="00E93E4C" w:rsidRPr="00D436D8" w:rsidRDefault="00E93E4C">
      <w:pPr>
        <w:jc w:val="both"/>
        <w:rPr>
          <w:rFonts w:ascii="Times New Roman" w:hAnsi="Times New Roman" w:cs="Times New Roman"/>
          <w:b/>
          <w:sz w:val="28"/>
          <w:szCs w:val="28"/>
          <w:lang w:val="uk-UA"/>
        </w:rPr>
      </w:pPr>
    </w:p>
    <w:sectPr w:rsidR="00E93E4C" w:rsidRPr="00D436D8" w:rsidSect="00F60DD1">
      <w:headerReference w:type="default" r:id="rId10"/>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52445D" w14:textId="77777777" w:rsidR="0011763D" w:rsidRDefault="0011763D">
      <w:pPr>
        <w:spacing w:after="0" w:line="240" w:lineRule="auto"/>
      </w:pPr>
      <w:r>
        <w:separator/>
      </w:r>
    </w:p>
  </w:endnote>
  <w:endnote w:type="continuationSeparator" w:id="0">
    <w:p w14:paraId="4308D140" w14:textId="77777777" w:rsidR="0011763D" w:rsidRDefault="00117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Arial"/>
    <w:charset w:val="00"/>
    <w:family w:val="swiss"/>
    <w:pitch w:val="default"/>
    <w:sig w:usb0="00000000" w:usb1="00000000" w:usb2="00000000" w:usb3="00000000" w:csb0="00000001" w:csb1="00000000"/>
  </w:font>
  <w:font w:name="Helvetica Neue">
    <w:altName w:val="Segoe UI"/>
    <w:charset w:val="00"/>
    <w:family w:val="auto"/>
    <w:pitch w:val="default"/>
    <w:sig w:usb0="E50002FF" w:usb1="500079DB" w:usb2="00000010" w:usb3="00000000" w:csb0="00000000" w:csb1="00000000"/>
  </w:font>
  <w:font w:name="Times New Roman Regular">
    <w:altName w:val="Times New Roman"/>
    <w:charset w:val="00"/>
    <w:family w:val="auto"/>
    <w:pitch w:val="default"/>
    <w:sig w:usb0="00000000" w:usb1="00007843" w:usb2="00000001" w:usb3="00000000" w:csb0="400001BF" w:csb1="DFF70000"/>
  </w:font>
  <w:font w:name="Times New Roman Bold">
    <w:altName w:val="Times New Roman"/>
    <w:charset w:val="00"/>
    <w:family w:val="auto"/>
    <w:pitch w:val="default"/>
    <w:sig w:usb0="00000000" w:usb1="00007843" w:usb2="00000001" w:usb3="00000000" w:csb0="400001BF" w:csb1="DF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C3157C" w14:textId="77777777" w:rsidR="0011763D" w:rsidRDefault="0011763D">
      <w:pPr>
        <w:spacing w:after="0" w:line="240" w:lineRule="auto"/>
      </w:pPr>
      <w:r>
        <w:separator/>
      </w:r>
    </w:p>
  </w:footnote>
  <w:footnote w:type="continuationSeparator" w:id="0">
    <w:p w14:paraId="05FE0B10" w14:textId="77777777" w:rsidR="0011763D" w:rsidRDefault="001176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3149649"/>
      <w:docPartObj>
        <w:docPartGallery w:val="Page Numbers (Top of Page)"/>
        <w:docPartUnique/>
      </w:docPartObj>
    </w:sdtPr>
    <w:sdtEndPr>
      <w:rPr>
        <w:rFonts w:ascii="Times New Roman" w:hAnsi="Times New Roman" w:cs="Times New Roman"/>
        <w:sz w:val="28"/>
        <w:szCs w:val="28"/>
      </w:rPr>
    </w:sdtEndPr>
    <w:sdtContent>
      <w:p w14:paraId="27314E0E" w14:textId="02F0DF24" w:rsidR="002F1262" w:rsidRPr="00F60DD1" w:rsidRDefault="002F1262">
        <w:pPr>
          <w:pStyle w:val="a7"/>
          <w:jc w:val="center"/>
          <w:rPr>
            <w:rFonts w:ascii="Times New Roman" w:hAnsi="Times New Roman" w:cs="Times New Roman"/>
            <w:sz w:val="28"/>
            <w:szCs w:val="28"/>
          </w:rPr>
        </w:pPr>
        <w:r w:rsidRPr="00F60DD1">
          <w:rPr>
            <w:rFonts w:ascii="Times New Roman" w:hAnsi="Times New Roman" w:cs="Times New Roman"/>
            <w:sz w:val="28"/>
            <w:szCs w:val="28"/>
          </w:rPr>
          <w:fldChar w:fldCharType="begin"/>
        </w:r>
        <w:r w:rsidRPr="00F60DD1">
          <w:rPr>
            <w:rFonts w:ascii="Times New Roman" w:hAnsi="Times New Roman" w:cs="Times New Roman"/>
            <w:sz w:val="28"/>
            <w:szCs w:val="28"/>
          </w:rPr>
          <w:instrText>PAGE   \* MERGEFORMAT</w:instrText>
        </w:r>
        <w:r w:rsidRPr="00F60DD1">
          <w:rPr>
            <w:rFonts w:ascii="Times New Roman" w:hAnsi="Times New Roman" w:cs="Times New Roman"/>
            <w:sz w:val="28"/>
            <w:szCs w:val="28"/>
          </w:rPr>
          <w:fldChar w:fldCharType="separate"/>
        </w:r>
        <w:r w:rsidR="00AD00C9">
          <w:rPr>
            <w:rFonts w:ascii="Times New Roman" w:hAnsi="Times New Roman" w:cs="Times New Roman"/>
            <w:noProof/>
            <w:sz w:val="28"/>
            <w:szCs w:val="28"/>
          </w:rPr>
          <w:t>9</w:t>
        </w:r>
        <w:r w:rsidRPr="00F60DD1">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0061E"/>
    <w:multiLevelType w:val="multilevel"/>
    <w:tmpl w:val="2870061E"/>
    <w:lvl w:ilvl="0">
      <w:start w:val="1"/>
      <w:numFmt w:val="decimal"/>
      <w:lvlText w:val="Стаття %1."/>
      <w:lvlJc w:val="left"/>
      <w:pPr>
        <w:ind w:left="1068" w:hanging="360"/>
      </w:pPr>
    </w:lvl>
    <w:lvl w:ilvl="1">
      <w:start w:val="1"/>
      <w:numFmt w:val="lowerLetter"/>
      <w:lvlText w:val="%2."/>
      <w:lvlJc w:val="left"/>
      <w:pPr>
        <w:ind w:left="930" w:hanging="360"/>
      </w:pPr>
    </w:lvl>
    <w:lvl w:ilvl="2">
      <w:start w:val="1"/>
      <w:numFmt w:val="lowerRoman"/>
      <w:lvlText w:val="%3."/>
      <w:lvlJc w:val="right"/>
      <w:pPr>
        <w:ind w:left="1650" w:hanging="180"/>
      </w:pPr>
    </w:lvl>
    <w:lvl w:ilvl="3">
      <w:start w:val="1"/>
      <w:numFmt w:val="decimal"/>
      <w:pStyle w:val="Rvps2"/>
      <w:lvlText w:val="%4."/>
      <w:lvlJc w:val="left"/>
      <w:pPr>
        <w:ind w:left="1211" w:hanging="360"/>
      </w:pPr>
      <w:rPr>
        <w:b w:val="0"/>
      </w:rPr>
    </w:lvl>
    <w:lvl w:ilvl="4">
      <w:start w:val="1"/>
      <w:numFmt w:val="lowerLetter"/>
      <w:lvlText w:val="%5."/>
      <w:lvlJc w:val="left"/>
      <w:pPr>
        <w:ind w:left="3090" w:hanging="360"/>
      </w:pPr>
    </w:lvl>
    <w:lvl w:ilvl="5">
      <w:start w:val="1"/>
      <w:numFmt w:val="lowerRoman"/>
      <w:lvlText w:val="%6."/>
      <w:lvlJc w:val="right"/>
      <w:pPr>
        <w:ind w:left="3810" w:hanging="180"/>
      </w:pPr>
    </w:lvl>
    <w:lvl w:ilvl="6">
      <w:start w:val="1"/>
      <w:numFmt w:val="decimal"/>
      <w:lvlText w:val="%7."/>
      <w:lvlJc w:val="left"/>
      <w:pPr>
        <w:ind w:left="4530" w:hanging="360"/>
      </w:pPr>
    </w:lvl>
    <w:lvl w:ilvl="7">
      <w:start w:val="1"/>
      <w:numFmt w:val="lowerLetter"/>
      <w:lvlText w:val="%8."/>
      <w:lvlJc w:val="left"/>
      <w:pPr>
        <w:ind w:left="5250" w:hanging="360"/>
      </w:pPr>
    </w:lvl>
    <w:lvl w:ilvl="8">
      <w:start w:val="1"/>
      <w:numFmt w:val="lowerRoman"/>
      <w:lvlText w:val="%9."/>
      <w:lvlJc w:val="right"/>
      <w:pPr>
        <w:ind w:left="59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093"/>
    <w:rsid w:val="AF77366E"/>
    <w:rsid w:val="B2EE8BBB"/>
    <w:rsid w:val="B7F5150B"/>
    <w:rsid w:val="C7FE0B6B"/>
    <w:rsid w:val="FD2718F5"/>
    <w:rsid w:val="00006BA2"/>
    <w:rsid w:val="00021215"/>
    <w:rsid w:val="00025A87"/>
    <w:rsid w:val="00037C8F"/>
    <w:rsid w:val="00066542"/>
    <w:rsid w:val="00070B36"/>
    <w:rsid w:val="00075A35"/>
    <w:rsid w:val="00082145"/>
    <w:rsid w:val="0008274D"/>
    <w:rsid w:val="000A2677"/>
    <w:rsid w:val="000F380D"/>
    <w:rsid w:val="000F5E26"/>
    <w:rsid w:val="00101B02"/>
    <w:rsid w:val="0011449A"/>
    <w:rsid w:val="0011763D"/>
    <w:rsid w:val="001446C3"/>
    <w:rsid w:val="00164B21"/>
    <w:rsid w:val="00174F61"/>
    <w:rsid w:val="00175162"/>
    <w:rsid w:val="00182530"/>
    <w:rsid w:val="001A77C1"/>
    <w:rsid w:val="00212888"/>
    <w:rsid w:val="00213D49"/>
    <w:rsid w:val="0021778B"/>
    <w:rsid w:val="002212C2"/>
    <w:rsid w:val="0025613E"/>
    <w:rsid w:val="00263960"/>
    <w:rsid w:val="00270947"/>
    <w:rsid w:val="002A3C97"/>
    <w:rsid w:val="002C453A"/>
    <w:rsid w:val="002C5B00"/>
    <w:rsid w:val="002F1262"/>
    <w:rsid w:val="002F5CB6"/>
    <w:rsid w:val="003057BE"/>
    <w:rsid w:val="003407E7"/>
    <w:rsid w:val="00355735"/>
    <w:rsid w:val="00357F74"/>
    <w:rsid w:val="00367EB8"/>
    <w:rsid w:val="00383C5B"/>
    <w:rsid w:val="00385BC6"/>
    <w:rsid w:val="003A29AD"/>
    <w:rsid w:val="003B7100"/>
    <w:rsid w:val="003F3840"/>
    <w:rsid w:val="004141AB"/>
    <w:rsid w:val="00414480"/>
    <w:rsid w:val="004377C6"/>
    <w:rsid w:val="00446A23"/>
    <w:rsid w:val="00446C64"/>
    <w:rsid w:val="004A64A8"/>
    <w:rsid w:val="004D3A9C"/>
    <w:rsid w:val="004E5496"/>
    <w:rsid w:val="004E58F7"/>
    <w:rsid w:val="00513BE8"/>
    <w:rsid w:val="00520CF6"/>
    <w:rsid w:val="00526788"/>
    <w:rsid w:val="00530970"/>
    <w:rsid w:val="00544591"/>
    <w:rsid w:val="0055411C"/>
    <w:rsid w:val="005542E8"/>
    <w:rsid w:val="00587420"/>
    <w:rsid w:val="005920CD"/>
    <w:rsid w:val="0059649E"/>
    <w:rsid w:val="00596912"/>
    <w:rsid w:val="005C1CDD"/>
    <w:rsid w:val="00616799"/>
    <w:rsid w:val="0067050D"/>
    <w:rsid w:val="00672180"/>
    <w:rsid w:val="00695AD8"/>
    <w:rsid w:val="006C4B2C"/>
    <w:rsid w:val="006E6687"/>
    <w:rsid w:val="006F6977"/>
    <w:rsid w:val="007431D1"/>
    <w:rsid w:val="007542D6"/>
    <w:rsid w:val="0076669A"/>
    <w:rsid w:val="007862E6"/>
    <w:rsid w:val="007A7B9C"/>
    <w:rsid w:val="007B2E7C"/>
    <w:rsid w:val="007C3AB2"/>
    <w:rsid w:val="007E6D88"/>
    <w:rsid w:val="00811841"/>
    <w:rsid w:val="00815D84"/>
    <w:rsid w:val="00816194"/>
    <w:rsid w:val="00822B1E"/>
    <w:rsid w:val="00833C3B"/>
    <w:rsid w:val="0084607F"/>
    <w:rsid w:val="00871F66"/>
    <w:rsid w:val="00884093"/>
    <w:rsid w:val="008975FB"/>
    <w:rsid w:val="008A0B23"/>
    <w:rsid w:val="008A6177"/>
    <w:rsid w:val="009110DD"/>
    <w:rsid w:val="00915E34"/>
    <w:rsid w:val="00944D36"/>
    <w:rsid w:val="009808B6"/>
    <w:rsid w:val="00A60F98"/>
    <w:rsid w:val="00A62403"/>
    <w:rsid w:val="00A7000D"/>
    <w:rsid w:val="00AA6EA3"/>
    <w:rsid w:val="00AB1AA4"/>
    <w:rsid w:val="00AC6C10"/>
    <w:rsid w:val="00AD00C9"/>
    <w:rsid w:val="00AD00EB"/>
    <w:rsid w:val="00AE2BB0"/>
    <w:rsid w:val="00AF4F49"/>
    <w:rsid w:val="00B1146B"/>
    <w:rsid w:val="00B25C0A"/>
    <w:rsid w:val="00B3737E"/>
    <w:rsid w:val="00B565C5"/>
    <w:rsid w:val="00B71A9A"/>
    <w:rsid w:val="00B73093"/>
    <w:rsid w:val="00B76AC4"/>
    <w:rsid w:val="00B979F7"/>
    <w:rsid w:val="00BE15E8"/>
    <w:rsid w:val="00BF371E"/>
    <w:rsid w:val="00C02458"/>
    <w:rsid w:val="00C57E66"/>
    <w:rsid w:val="00C64F2C"/>
    <w:rsid w:val="00C81D0F"/>
    <w:rsid w:val="00CA2315"/>
    <w:rsid w:val="00CB2E68"/>
    <w:rsid w:val="00CB6F25"/>
    <w:rsid w:val="00CE5B5A"/>
    <w:rsid w:val="00D02469"/>
    <w:rsid w:val="00D07EB4"/>
    <w:rsid w:val="00D2199C"/>
    <w:rsid w:val="00D21C64"/>
    <w:rsid w:val="00D26214"/>
    <w:rsid w:val="00D379E0"/>
    <w:rsid w:val="00D436D8"/>
    <w:rsid w:val="00D6117C"/>
    <w:rsid w:val="00D92676"/>
    <w:rsid w:val="00D9273C"/>
    <w:rsid w:val="00D969DF"/>
    <w:rsid w:val="00DA32E9"/>
    <w:rsid w:val="00DD76D8"/>
    <w:rsid w:val="00E15456"/>
    <w:rsid w:val="00E22E2C"/>
    <w:rsid w:val="00E30B85"/>
    <w:rsid w:val="00E336D8"/>
    <w:rsid w:val="00E4473E"/>
    <w:rsid w:val="00E8314E"/>
    <w:rsid w:val="00E93E4C"/>
    <w:rsid w:val="00EA1C41"/>
    <w:rsid w:val="00EA7D89"/>
    <w:rsid w:val="00EB421E"/>
    <w:rsid w:val="00EB5F30"/>
    <w:rsid w:val="00EE21FE"/>
    <w:rsid w:val="00F340A1"/>
    <w:rsid w:val="00F43A1C"/>
    <w:rsid w:val="00F54294"/>
    <w:rsid w:val="00F60DD1"/>
    <w:rsid w:val="00F65CBC"/>
    <w:rsid w:val="00F83A48"/>
    <w:rsid w:val="00FD04DD"/>
    <w:rsid w:val="00FD7501"/>
    <w:rsid w:val="00FE00FA"/>
    <w:rsid w:val="698751D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65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eastAsiaTheme="minorHAnsi" w:hAnsiTheme="minorHAnsi" w:cstheme="minorBidi"/>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pPr>
      <w:spacing w:after="0" w:line="240" w:lineRule="auto"/>
    </w:pPr>
    <w:rPr>
      <w:rFonts w:ascii="Segoe UI" w:hAnsi="Segoe UI" w:cs="Segoe UI"/>
      <w:sz w:val="18"/>
      <w:szCs w:val="18"/>
    </w:rPr>
  </w:style>
  <w:style w:type="paragraph" w:styleId="a5">
    <w:name w:val="footer"/>
    <w:basedOn w:val="a"/>
    <w:link w:val="a6"/>
    <w:uiPriority w:val="99"/>
    <w:unhideWhenUsed/>
    <w:qFormat/>
    <w:pPr>
      <w:tabs>
        <w:tab w:val="center" w:pos="4677"/>
        <w:tab w:val="right" w:pos="9355"/>
      </w:tabs>
      <w:spacing w:after="0" w:line="240" w:lineRule="auto"/>
    </w:pPr>
  </w:style>
  <w:style w:type="paragraph" w:styleId="a7">
    <w:name w:val="header"/>
    <w:basedOn w:val="a"/>
    <w:link w:val="a8"/>
    <w:uiPriority w:val="99"/>
    <w:unhideWhenUsed/>
    <w:qFormat/>
    <w:pPr>
      <w:tabs>
        <w:tab w:val="center" w:pos="4677"/>
        <w:tab w:val="right" w:pos="9355"/>
      </w:tabs>
      <w:spacing w:after="0" w:line="240" w:lineRule="auto"/>
    </w:pPr>
  </w:style>
  <w:style w:type="character" w:styleId="a9">
    <w:name w:val="Hyperlink"/>
    <w:basedOn w:val="a0"/>
    <w:uiPriority w:val="99"/>
    <w:unhideWhenUsed/>
    <w:qFormat/>
    <w:rPr>
      <w:color w:val="0000FF"/>
      <w:u w:val="single"/>
    </w:rPr>
  </w:style>
  <w:style w:type="table" w:styleId="aa">
    <w:name w:val="Table Grid"/>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Нормальний текст"/>
    <w:basedOn w:val="a"/>
    <w:uiPriority w:val="99"/>
    <w:qFormat/>
    <w:pPr>
      <w:spacing w:before="120" w:after="0" w:line="240" w:lineRule="auto"/>
      <w:ind w:firstLine="567"/>
      <w:jc w:val="both"/>
    </w:pPr>
    <w:rPr>
      <w:rFonts w:ascii="Antiqua" w:eastAsia="Times New Roman" w:hAnsi="Antiqua" w:cs="Times New Roman"/>
      <w:sz w:val="26"/>
      <w:szCs w:val="20"/>
      <w:lang w:val="uk-UA" w:eastAsia="ru-RU"/>
    </w:rPr>
  </w:style>
  <w:style w:type="paragraph" w:customStyle="1" w:styleId="rvps7">
    <w:name w:val="rvps7"/>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qFormat/>
  </w:style>
  <w:style w:type="paragraph" w:customStyle="1" w:styleId="rvps20">
    <w:name w:val="rvps2"/>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qFormat/>
  </w:style>
  <w:style w:type="character" w:customStyle="1" w:styleId="rvts37">
    <w:name w:val="rvts37"/>
    <w:basedOn w:val="a0"/>
    <w:qFormat/>
  </w:style>
  <w:style w:type="paragraph" w:customStyle="1" w:styleId="Rvps2">
    <w:name w:val="Rvps2"/>
    <w:basedOn w:val="1"/>
    <w:next w:val="a"/>
    <w:qFormat/>
    <w:pPr>
      <w:keepNext w:val="0"/>
      <w:keepLines w:val="0"/>
      <w:numPr>
        <w:ilvl w:val="3"/>
        <w:numId w:val="1"/>
      </w:numPr>
      <w:tabs>
        <w:tab w:val="left" w:pos="993"/>
      </w:tabs>
      <w:spacing w:before="120" w:line="240" w:lineRule="auto"/>
      <w:ind w:left="2880"/>
      <w:jc w:val="both"/>
    </w:pPr>
    <w:rPr>
      <w:rFonts w:ascii="Times New Roman" w:eastAsia="Times New Roman" w:hAnsi="Times New Roman" w:cs="Times New Roman"/>
      <w:color w:val="000000"/>
      <w:sz w:val="28"/>
      <w:szCs w:val="28"/>
      <w:lang w:val="uk-UA" w:eastAsia="uk-UA"/>
    </w:rPr>
  </w:style>
  <w:style w:type="character" w:customStyle="1" w:styleId="10">
    <w:name w:val="Заголовок 1 Знак"/>
    <w:basedOn w:val="a0"/>
    <w:link w:val="1"/>
    <w:uiPriority w:val="9"/>
    <w:qFormat/>
    <w:rPr>
      <w:rFonts w:asciiTheme="majorHAnsi" w:eastAsiaTheme="majorEastAsia" w:hAnsiTheme="majorHAnsi" w:cstheme="majorBidi"/>
      <w:color w:val="2E74B5" w:themeColor="accent1" w:themeShade="BF"/>
      <w:sz w:val="32"/>
      <w:szCs w:val="32"/>
    </w:rPr>
  </w:style>
  <w:style w:type="paragraph" w:customStyle="1" w:styleId="11">
    <w:name w:val="Абзац списка1"/>
    <w:basedOn w:val="a"/>
    <w:uiPriority w:val="34"/>
    <w:qFormat/>
    <w:pPr>
      <w:ind w:left="720"/>
      <w:contextualSpacing/>
    </w:pPr>
  </w:style>
  <w:style w:type="character" w:customStyle="1" w:styleId="a8">
    <w:name w:val="Верхний колонтитул Знак"/>
    <w:basedOn w:val="a0"/>
    <w:link w:val="a7"/>
    <w:uiPriority w:val="99"/>
    <w:qFormat/>
  </w:style>
  <w:style w:type="character" w:customStyle="1" w:styleId="a6">
    <w:name w:val="Нижний колонтитул Знак"/>
    <w:basedOn w:val="a0"/>
    <w:link w:val="a5"/>
    <w:uiPriority w:val="99"/>
    <w:qFormat/>
  </w:style>
  <w:style w:type="character" w:customStyle="1" w:styleId="a4">
    <w:name w:val="Текст выноски Знак"/>
    <w:basedOn w:val="a0"/>
    <w:link w:val="a3"/>
    <w:uiPriority w:val="99"/>
    <w:semiHidden/>
    <w:qFormat/>
    <w:rPr>
      <w:rFonts w:ascii="Segoe UI" w:hAnsi="Segoe UI" w:cs="Segoe UI"/>
      <w:sz w:val="18"/>
      <w:szCs w:val="18"/>
    </w:rPr>
  </w:style>
  <w:style w:type="character" w:customStyle="1" w:styleId="rvts15">
    <w:name w:val="rvts15"/>
    <w:basedOn w:val="a0"/>
    <w:qFormat/>
  </w:style>
  <w:style w:type="paragraph" w:styleId="ac">
    <w:name w:val="Normal (Web)"/>
    <w:basedOn w:val="a"/>
    <w:uiPriority w:val="99"/>
    <w:unhideWhenUsed/>
    <w:rsid w:val="00006BA2"/>
    <w:pPr>
      <w:spacing w:after="200" w:line="276" w:lineRule="auto"/>
    </w:pPr>
    <w:rPr>
      <w:sz w:val="24"/>
      <w:szCs w:val="24"/>
    </w:rPr>
  </w:style>
  <w:style w:type="paragraph" w:customStyle="1" w:styleId="p1">
    <w:name w:val="p1"/>
    <w:qFormat/>
    <w:rsid w:val="006C4B2C"/>
    <w:pPr>
      <w:spacing w:after="0" w:line="276" w:lineRule="auto"/>
    </w:pPr>
    <w:rPr>
      <w:rFonts w:ascii="Helvetica Neue" w:eastAsia="Helvetica Neue" w:hAnsi="Helvetica Neue"/>
      <w:sz w:val="26"/>
      <w:szCs w:val="2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eastAsiaTheme="minorHAnsi" w:hAnsiTheme="minorHAnsi" w:cstheme="minorBidi"/>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pPr>
      <w:spacing w:after="0" w:line="240" w:lineRule="auto"/>
    </w:pPr>
    <w:rPr>
      <w:rFonts w:ascii="Segoe UI" w:hAnsi="Segoe UI" w:cs="Segoe UI"/>
      <w:sz w:val="18"/>
      <w:szCs w:val="18"/>
    </w:rPr>
  </w:style>
  <w:style w:type="paragraph" w:styleId="a5">
    <w:name w:val="footer"/>
    <w:basedOn w:val="a"/>
    <w:link w:val="a6"/>
    <w:uiPriority w:val="99"/>
    <w:unhideWhenUsed/>
    <w:qFormat/>
    <w:pPr>
      <w:tabs>
        <w:tab w:val="center" w:pos="4677"/>
        <w:tab w:val="right" w:pos="9355"/>
      </w:tabs>
      <w:spacing w:after="0" w:line="240" w:lineRule="auto"/>
    </w:pPr>
  </w:style>
  <w:style w:type="paragraph" w:styleId="a7">
    <w:name w:val="header"/>
    <w:basedOn w:val="a"/>
    <w:link w:val="a8"/>
    <w:uiPriority w:val="99"/>
    <w:unhideWhenUsed/>
    <w:qFormat/>
    <w:pPr>
      <w:tabs>
        <w:tab w:val="center" w:pos="4677"/>
        <w:tab w:val="right" w:pos="9355"/>
      </w:tabs>
      <w:spacing w:after="0" w:line="240" w:lineRule="auto"/>
    </w:pPr>
  </w:style>
  <w:style w:type="character" w:styleId="a9">
    <w:name w:val="Hyperlink"/>
    <w:basedOn w:val="a0"/>
    <w:uiPriority w:val="99"/>
    <w:unhideWhenUsed/>
    <w:qFormat/>
    <w:rPr>
      <w:color w:val="0000FF"/>
      <w:u w:val="single"/>
    </w:rPr>
  </w:style>
  <w:style w:type="table" w:styleId="aa">
    <w:name w:val="Table Grid"/>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Нормальний текст"/>
    <w:basedOn w:val="a"/>
    <w:uiPriority w:val="99"/>
    <w:qFormat/>
    <w:pPr>
      <w:spacing w:before="120" w:after="0" w:line="240" w:lineRule="auto"/>
      <w:ind w:firstLine="567"/>
      <w:jc w:val="both"/>
    </w:pPr>
    <w:rPr>
      <w:rFonts w:ascii="Antiqua" w:eastAsia="Times New Roman" w:hAnsi="Antiqua" w:cs="Times New Roman"/>
      <w:sz w:val="26"/>
      <w:szCs w:val="20"/>
      <w:lang w:val="uk-UA" w:eastAsia="ru-RU"/>
    </w:rPr>
  </w:style>
  <w:style w:type="paragraph" w:customStyle="1" w:styleId="rvps7">
    <w:name w:val="rvps7"/>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qFormat/>
  </w:style>
  <w:style w:type="paragraph" w:customStyle="1" w:styleId="rvps20">
    <w:name w:val="rvps2"/>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qFormat/>
  </w:style>
  <w:style w:type="character" w:customStyle="1" w:styleId="rvts37">
    <w:name w:val="rvts37"/>
    <w:basedOn w:val="a0"/>
    <w:qFormat/>
  </w:style>
  <w:style w:type="paragraph" w:customStyle="1" w:styleId="Rvps2">
    <w:name w:val="Rvps2"/>
    <w:basedOn w:val="1"/>
    <w:next w:val="a"/>
    <w:qFormat/>
    <w:pPr>
      <w:keepNext w:val="0"/>
      <w:keepLines w:val="0"/>
      <w:numPr>
        <w:ilvl w:val="3"/>
        <w:numId w:val="1"/>
      </w:numPr>
      <w:tabs>
        <w:tab w:val="left" w:pos="993"/>
      </w:tabs>
      <w:spacing w:before="120" w:line="240" w:lineRule="auto"/>
      <w:ind w:left="2880"/>
      <w:jc w:val="both"/>
    </w:pPr>
    <w:rPr>
      <w:rFonts w:ascii="Times New Roman" w:eastAsia="Times New Roman" w:hAnsi="Times New Roman" w:cs="Times New Roman"/>
      <w:color w:val="000000"/>
      <w:sz w:val="28"/>
      <w:szCs w:val="28"/>
      <w:lang w:val="uk-UA" w:eastAsia="uk-UA"/>
    </w:rPr>
  </w:style>
  <w:style w:type="character" w:customStyle="1" w:styleId="10">
    <w:name w:val="Заголовок 1 Знак"/>
    <w:basedOn w:val="a0"/>
    <w:link w:val="1"/>
    <w:uiPriority w:val="9"/>
    <w:qFormat/>
    <w:rPr>
      <w:rFonts w:asciiTheme="majorHAnsi" w:eastAsiaTheme="majorEastAsia" w:hAnsiTheme="majorHAnsi" w:cstheme="majorBidi"/>
      <w:color w:val="2E74B5" w:themeColor="accent1" w:themeShade="BF"/>
      <w:sz w:val="32"/>
      <w:szCs w:val="32"/>
    </w:rPr>
  </w:style>
  <w:style w:type="paragraph" w:customStyle="1" w:styleId="11">
    <w:name w:val="Абзац списка1"/>
    <w:basedOn w:val="a"/>
    <w:uiPriority w:val="34"/>
    <w:qFormat/>
    <w:pPr>
      <w:ind w:left="720"/>
      <w:contextualSpacing/>
    </w:pPr>
  </w:style>
  <w:style w:type="character" w:customStyle="1" w:styleId="a8">
    <w:name w:val="Верхний колонтитул Знак"/>
    <w:basedOn w:val="a0"/>
    <w:link w:val="a7"/>
    <w:uiPriority w:val="99"/>
    <w:qFormat/>
  </w:style>
  <w:style w:type="character" w:customStyle="1" w:styleId="a6">
    <w:name w:val="Нижний колонтитул Знак"/>
    <w:basedOn w:val="a0"/>
    <w:link w:val="a5"/>
    <w:uiPriority w:val="99"/>
    <w:qFormat/>
  </w:style>
  <w:style w:type="character" w:customStyle="1" w:styleId="a4">
    <w:name w:val="Текст выноски Знак"/>
    <w:basedOn w:val="a0"/>
    <w:link w:val="a3"/>
    <w:uiPriority w:val="99"/>
    <w:semiHidden/>
    <w:qFormat/>
    <w:rPr>
      <w:rFonts w:ascii="Segoe UI" w:hAnsi="Segoe UI" w:cs="Segoe UI"/>
      <w:sz w:val="18"/>
      <w:szCs w:val="18"/>
    </w:rPr>
  </w:style>
  <w:style w:type="character" w:customStyle="1" w:styleId="rvts15">
    <w:name w:val="rvts15"/>
    <w:basedOn w:val="a0"/>
    <w:qFormat/>
  </w:style>
  <w:style w:type="paragraph" w:styleId="ac">
    <w:name w:val="Normal (Web)"/>
    <w:basedOn w:val="a"/>
    <w:uiPriority w:val="99"/>
    <w:unhideWhenUsed/>
    <w:rsid w:val="00006BA2"/>
    <w:pPr>
      <w:spacing w:after="200" w:line="276" w:lineRule="auto"/>
    </w:pPr>
    <w:rPr>
      <w:sz w:val="24"/>
      <w:szCs w:val="24"/>
    </w:rPr>
  </w:style>
  <w:style w:type="paragraph" w:customStyle="1" w:styleId="p1">
    <w:name w:val="p1"/>
    <w:qFormat/>
    <w:rsid w:val="006C4B2C"/>
    <w:pPr>
      <w:spacing w:after="0" w:line="276" w:lineRule="auto"/>
    </w:pPr>
    <w:rPr>
      <w:rFonts w:ascii="Helvetica Neue" w:eastAsia="Helvetica Neue" w:hAnsi="Helvetica Neue"/>
      <w:sz w:val="26"/>
      <w:szCs w:val="2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CF3D31-4372-4C1F-9AD8-63442E134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2650</Words>
  <Characters>15108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Zoriana</dc:creator>
  <cp:lastModifiedBy>Guest_20</cp:lastModifiedBy>
  <cp:revision>2</cp:revision>
  <cp:lastPrinted>2019-12-18T20:19:00Z</cp:lastPrinted>
  <dcterms:created xsi:type="dcterms:W3CDTF">2022-08-01T10:41:00Z</dcterms:created>
  <dcterms:modified xsi:type="dcterms:W3CDTF">2022-08-01T10:41:00Z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1033-3.1.5.6233</vt:lpwstr>
  </property>
</Properties>
</file>