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416A" w14:textId="77777777" w:rsidR="00E93E4C" w:rsidRPr="00191EBA" w:rsidRDefault="004E58F7" w:rsidP="002F5CB6">
      <w:pPr>
        <w:spacing w:after="0" w:line="240" w:lineRule="auto"/>
        <w:jc w:val="center"/>
        <w:rPr>
          <w:rFonts w:ascii="Times New Roman" w:hAnsi="Times New Roman" w:cs="Times New Roman"/>
          <w:b/>
          <w:bCs/>
          <w:sz w:val="28"/>
          <w:szCs w:val="28"/>
          <w:lang w:val="uk-UA"/>
        </w:rPr>
      </w:pPr>
      <w:r w:rsidRPr="00191EBA">
        <w:rPr>
          <w:rFonts w:ascii="Times New Roman" w:hAnsi="Times New Roman" w:cs="Times New Roman"/>
          <w:b/>
          <w:bCs/>
          <w:sz w:val="28"/>
          <w:szCs w:val="28"/>
          <w:lang w:val="uk-UA"/>
        </w:rPr>
        <w:t>Порівняльна таблиця</w:t>
      </w:r>
    </w:p>
    <w:p w14:paraId="59B84E7B" w14:textId="47E6DFAB" w:rsidR="00E93E4C" w:rsidRPr="00191EBA" w:rsidRDefault="004E58F7" w:rsidP="002F5CB6">
      <w:pPr>
        <w:spacing w:after="0" w:line="240" w:lineRule="auto"/>
        <w:jc w:val="center"/>
        <w:rPr>
          <w:rFonts w:ascii="Times New Roman" w:hAnsi="Times New Roman" w:cs="Times New Roman"/>
          <w:b/>
          <w:bCs/>
          <w:sz w:val="28"/>
          <w:szCs w:val="28"/>
          <w:lang w:val="uk-UA"/>
        </w:rPr>
      </w:pPr>
      <w:r w:rsidRPr="00191EBA">
        <w:rPr>
          <w:rFonts w:ascii="Times New Roman" w:hAnsi="Times New Roman" w:cs="Times New Roman"/>
          <w:b/>
          <w:bCs/>
          <w:sz w:val="28"/>
          <w:szCs w:val="28"/>
          <w:lang w:val="uk-UA"/>
        </w:rPr>
        <w:t xml:space="preserve">до </w:t>
      </w:r>
      <w:proofErr w:type="spellStart"/>
      <w:r w:rsidRPr="00191EBA">
        <w:rPr>
          <w:rFonts w:ascii="Times New Roman" w:hAnsi="Times New Roman" w:cs="Times New Roman"/>
          <w:b/>
          <w:bCs/>
          <w:sz w:val="28"/>
          <w:szCs w:val="28"/>
          <w:lang w:val="uk-UA"/>
        </w:rPr>
        <w:t>про</w:t>
      </w:r>
      <w:r w:rsidR="00EE21FE" w:rsidRPr="00191EBA">
        <w:rPr>
          <w:rFonts w:ascii="Times New Roman" w:hAnsi="Times New Roman" w:cs="Times New Roman"/>
          <w:b/>
          <w:bCs/>
          <w:sz w:val="28"/>
          <w:szCs w:val="28"/>
          <w:lang w:val="uk-UA"/>
        </w:rPr>
        <w:t>є</w:t>
      </w:r>
      <w:r w:rsidRPr="00191EBA">
        <w:rPr>
          <w:rFonts w:ascii="Times New Roman" w:hAnsi="Times New Roman" w:cs="Times New Roman"/>
          <w:b/>
          <w:bCs/>
          <w:sz w:val="28"/>
          <w:szCs w:val="28"/>
          <w:lang w:val="uk-UA"/>
        </w:rPr>
        <w:t>кту</w:t>
      </w:r>
      <w:proofErr w:type="spellEnd"/>
      <w:r w:rsidRPr="00191EBA">
        <w:rPr>
          <w:rFonts w:ascii="Times New Roman" w:hAnsi="Times New Roman" w:cs="Times New Roman"/>
          <w:b/>
          <w:bCs/>
          <w:sz w:val="28"/>
          <w:szCs w:val="28"/>
          <w:lang w:val="uk-UA"/>
        </w:rPr>
        <w:t xml:space="preserve"> </w:t>
      </w:r>
      <w:bookmarkStart w:id="0" w:name="_Hlk102744327"/>
      <w:r w:rsidRPr="00191EBA">
        <w:rPr>
          <w:rFonts w:ascii="Times New Roman" w:hAnsi="Times New Roman" w:cs="Times New Roman"/>
          <w:b/>
          <w:bCs/>
          <w:sz w:val="28"/>
          <w:szCs w:val="28"/>
          <w:lang w:val="uk-UA"/>
        </w:rPr>
        <w:t>Закону України «</w:t>
      </w:r>
      <w:r w:rsidR="00FD7501" w:rsidRPr="00191EBA">
        <w:rPr>
          <w:rFonts w:ascii="Times New Roman" w:hAnsi="Times New Roman" w:cs="Times New Roman"/>
          <w:b/>
          <w:bCs/>
          <w:sz w:val="28"/>
          <w:szCs w:val="28"/>
          <w:lang w:val="uk-UA"/>
        </w:rPr>
        <w:t>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r w:rsidR="00066542" w:rsidRPr="00191EBA">
        <w:rPr>
          <w:rFonts w:ascii="Times New Roman" w:hAnsi="Times New Roman" w:cs="Times New Roman"/>
          <w:b/>
          <w:bCs/>
          <w:sz w:val="28"/>
          <w:szCs w:val="28"/>
          <w:lang w:val="uk-UA"/>
        </w:rPr>
        <w:t>»</w:t>
      </w:r>
      <w:bookmarkEnd w:id="0"/>
    </w:p>
    <w:p w14:paraId="0EA7AFC2" w14:textId="77777777" w:rsidR="00E93E4C" w:rsidRPr="00191EBA" w:rsidRDefault="00E93E4C">
      <w:pPr>
        <w:spacing w:after="0"/>
        <w:jc w:val="center"/>
        <w:rPr>
          <w:rFonts w:ascii="Times New Roman" w:hAnsi="Times New Roman" w:cs="Times New Roman"/>
          <w:b/>
          <w:bCs/>
          <w:sz w:val="16"/>
          <w:szCs w:val="16"/>
          <w:lang w:val="uk-UA"/>
        </w:rPr>
      </w:pPr>
    </w:p>
    <w:tbl>
      <w:tblPr>
        <w:tblStyle w:val="aa"/>
        <w:tblW w:w="15027" w:type="dxa"/>
        <w:tblInd w:w="-34" w:type="dxa"/>
        <w:tblLook w:val="04A0" w:firstRow="1" w:lastRow="0" w:firstColumn="1" w:lastColumn="0" w:noHBand="0" w:noVBand="1"/>
      </w:tblPr>
      <w:tblGrid>
        <w:gridCol w:w="7513"/>
        <w:gridCol w:w="7514"/>
      </w:tblGrid>
      <w:tr w:rsidR="00191EBA" w:rsidRPr="00191EBA" w14:paraId="57E83B9D" w14:textId="77777777" w:rsidTr="00770659">
        <w:trPr>
          <w:trHeight w:val="468"/>
        </w:trPr>
        <w:tc>
          <w:tcPr>
            <w:tcW w:w="7513" w:type="dxa"/>
            <w:vAlign w:val="center"/>
          </w:tcPr>
          <w:p w14:paraId="0EB614F1" w14:textId="47AAF302" w:rsidR="00FD7501" w:rsidRPr="00191EBA" w:rsidRDefault="00FD7501">
            <w:pPr>
              <w:jc w:val="center"/>
              <w:rPr>
                <w:rFonts w:ascii="Times New Roman" w:hAnsi="Times New Roman" w:cs="Times New Roman"/>
                <w:b/>
                <w:bCs/>
                <w:sz w:val="24"/>
                <w:szCs w:val="24"/>
                <w:lang w:val="uk-UA"/>
              </w:rPr>
            </w:pPr>
            <w:r w:rsidRPr="00191EBA">
              <w:rPr>
                <w:rFonts w:ascii="Times New Roman" w:hAnsi="Times New Roman" w:cs="Times New Roman"/>
                <w:b/>
                <w:sz w:val="24"/>
                <w:szCs w:val="24"/>
                <w:lang w:val="uk-UA"/>
              </w:rPr>
              <w:t xml:space="preserve">Зміст положення </w:t>
            </w:r>
            <w:proofErr w:type="spellStart"/>
            <w:r w:rsidRPr="00191EBA">
              <w:rPr>
                <w:rFonts w:ascii="Times New Roman" w:hAnsi="Times New Roman" w:cs="Times New Roman"/>
                <w:b/>
                <w:sz w:val="24"/>
                <w:szCs w:val="24"/>
                <w:lang w:val="uk-UA"/>
              </w:rPr>
              <w:t>акта</w:t>
            </w:r>
            <w:proofErr w:type="spellEnd"/>
            <w:r w:rsidRPr="00191EBA">
              <w:rPr>
                <w:rFonts w:ascii="Times New Roman" w:hAnsi="Times New Roman" w:cs="Times New Roman"/>
                <w:b/>
                <w:sz w:val="24"/>
                <w:szCs w:val="24"/>
                <w:lang w:val="uk-UA"/>
              </w:rPr>
              <w:t xml:space="preserve"> законодавства</w:t>
            </w:r>
          </w:p>
        </w:tc>
        <w:tc>
          <w:tcPr>
            <w:tcW w:w="7514" w:type="dxa"/>
            <w:vAlign w:val="center"/>
          </w:tcPr>
          <w:p w14:paraId="7A4E12DA" w14:textId="7C0ABE45" w:rsidR="00FD7501" w:rsidRPr="00191EBA" w:rsidRDefault="00FD7501" w:rsidP="00FD7501">
            <w:pPr>
              <w:ind w:hanging="136"/>
              <w:jc w:val="center"/>
              <w:rPr>
                <w:rFonts w:ascii="Times New Roman" w:hAnsi="Times New Roman" w:cs="Times New Roman"/>
                <w:b/>
                <w:bCs/>
                <w:sz w:val="24"/>
                <w:szCs w:val="24"/>
                <w:lang w:val="uk-UA"/>
              </w:rPr>
            </w:pPr>
            <w:r w:rsidRPr="00191EBA">
              <w:rPr>
                <w:rFonts w:ascii="Times New Roman" w:hAnsi="Times New Roman" w:cs="Times New Roman"/>
                <w:b/>
                <w:sz w:val="24"/>
                <w:szCs w:val="24"/>
                <w:lang w:val="uk-UA"/>
              </w:rPr>
              <w:t xml:space="preserve">Зміст відповідного положення </w:t>
            </w:r>
            <w:proofErr w:type="spellStart"/>
            <w:r w:rsidRPr="00191EBA">
              <w:rPr>
                <w:rFonts w:ascii="Times New Roman" w:hAnsi="Times New Roman" w:cs="Times New Roman"/>
                <w:b/>
                <w:sz w:val="24"/>
                <w:szCs w:val="24"/>
                <w:lang w:val="uk-UA"/>
              </w:rPr>
              <w:t>про</w:t>
            </w:r>
            <w:r w:rsidR="00EE21FE" w:rsidRPr="00191EBA">
              <w:rPr>
                <w:rFonts w:ascii="Times New Roman" w:hAnsi="Times New Roman" w:cs="Times New Roman"/>
                <w:b/>
                <w:sz w:val="24"/>
                <w:szCs w:val="24"/>
                <w:lang w:val="uk-UA"/>
              </w:rPr>
              <w:t>є</w:t>
            </w:r>
            <w:r w:rsidRPr="00191EBA">
              <w:rPr>
                <w:rFonts w:ascii="Times New Roman" w:hAnsi="Times New Roman" w:cs="Times New Roman"/>
                <w:b/>
                <w:sz w:val="24"/>
                <w:szCs w:val="24"/>
                <w:lang w:val="uk-UA"/>
              </w:rPr>
              <w:t>кту</w:t>
            </w:r>
            <w:proofErr w:type="spellEnd"/>
            <w:r w:rsidRPr="00191EBA">
              <w:rPr>
                <w:rFonts w:ascii="Times New Roman" w:hAnsi="Times New Roman" w:cs="Times New Roman"/>
                <w:b/>
                <w:sz w:val="24"/>
                <w:szCs w:val="24"/>
                <w:lang w:val="uk-UA"/>
              </w:rPr>
              <w:t xml:space="preserve"> </w:t>
            </w:r>
            <w:proofErr w:type="spellStart"/>
            <w:r w:rsidRPr="00191EBA">
              <w:rPr>
                <w:rFonts w:ascii="Times New Roman" w:hAnsi="Times New Roman" w:cs="Times New Roman"/>
                <w:b/>
                <w:sz w:val="24"/>
                <w:szCs w:val="24"/>
                <w:lang w:val="uk-UA"/>
              </w:rPr>
              <w:t>акта</w:t>
            </w:r>
            <w:proofErr w:type="spellEnd"/>
          </w:p>
        </w:tc>
      </w:tr>
      <w:tr w:rsidR="00191EBA" w:rsidRPr="00191EBA" w14:paraId="0A97141E" w14:textId="77777777" w:rsidTr="00770659">
        <w:trPr>
          <w:trHeight w:val="559"/>
        </w:trPr>
        <w:tc>
          <w:tcPr>
            <w:tcW w:w="15027" w:type="dxa"/>
            <w:gridSpan w:val="2"/>
            <w:vAlign w:val="center"/>
          </w:tcPr>
          <w:p w14:paraId="32B25CFC" w14:textId="2883C185" w:rsidR="007431D1" w:rsidRPr="00191EBA" w:rsidRDefault="007431D1" w:rsidP="00D6117C">
            <w:pPr>
              <w:pStyle w:val="rvps20"/>
              <w:shd w:val="clear" w:color="auto" w:fill="FFFFFF"/>
              <w:spacing w:before="0" w:beforeAutospacing="0" w:after="0" w:afterAutospacing="0"/>
              <w:ind w:firstLine="284"/>
              <w:jc w:val="center"/>
              <w:rPr>
                <w:rStyle w:val="rvts9"/>
                <w:lang w:val="uk-UA"/>
              </w:rPr>
            </w:pPr>
            <w:r w:rsidRPr="00191EBA">
              <w:rPr>
                <w:b/>
                <w:bCs/>
                <w:lang w:val="uk-UA"/>
              </w:rPr>
              <w:t>Закон України «Про державне регулювання діяльності щодо організації та проведення азартних ігор»</w:t>
            </w:r>
          </w:p>
        </w:tc>
      </w:tr>
      <w:tr w:rsidR="00191EBA" w:rsidRPr="00191EBA" w14:paraId="6CADDE4B" w14:textId="77777777" w:rsidTr="00770659">
        <w:tc>
          <w:tcPr>
            <w:tcW w:w="7513" w:type="dxa"/>
          </w:tcPr>
          <w:p w14:paraId="299832A1" w14:textId="77777777" w:rsidR="00AA26F3" w:rsidRPr="00191EBA" w:rsidRDefault="00AA26F3" w:rsidP="002F1262">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
                <w:sz w:val="24"/>
                <w:szCs w:val="24"/>
                <w:shd w:val="clear" w:color="auto" w:fill="FFFFFF"/>
                <w:lang w:val="uk-UA"/>
              </w:rPr>
              <w:t>Стаття 2.</w:t>
            </w:r>
            <w:r w:rsidR="00C271D7" w:rsidRPr="00191EBA">
              <w:rPr>
                <w:rFonts w:ascii="Times New Roman" w:hAnsi="Times New Roman" w:cs="Times New Roman"/>
                <w:b/>
                <w:sz w:val="24"/>
                <w:szCs w:val="24"/>
                <w:shd w:val="clear" w:color="auto" w:fill="FFFFFF"/>
                <w:lang w:val="uk-UA"/>
              </w:rPr>
              <w:t xml:space="preserve"> </w:t>
            </w:r>
            <w:r w:rsidR="00C271D7" w:rsidRPr="00191EBA">
              <w:rPr>
                <w:rFonts w:ascii="Times New Roman" w:hAnsi="Times New Roman" w:cs="Times New Roman"/>
                <w:bCs/>
                <w:sz w:val="24"/>
                <w:szCs w:val="24"/>
                <w:shd w:val="clear" w:color="auto" w:fill="FFFFFF"/>
                <w:lang w:val="uk-UA"/>
              </w:rPr>
              <w:t>Діяльність у сфері організації та проведення азартних ігор</w:t>
            </w:r>
          </w:p>
          <w:p w14:paraId="00C2C0D7" w14:textId="77777777" w:rsidR="00C271D7" w:rsidRPr="00191EBA" w:rsidRDefault="00C271D7" w:rsidP="002F1262">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w:t>
            </w:r>
          </w:p>
          <w:p w14:paraId="1B4CB3ED" w14:textId="77777777" w:rsidR="00C271D7" w:rsidRPr="00191EBA" w:rsidRDefault="0024331E" w:rsidP="002F1262">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2. Суб’єкти господарювання - резиденти України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здійснення діяльності у сфері азартних ігор, виключно на підставі ліцензії з надання послуг у сфері організації та проведення азартних ігор.</w:t>
            </w:r>
          </w:p>
          <w:p w14:paraId="6A85906A" w14:textId="37C3CEFD" w:rsidR="0024331E" w:rsidRPr="00191EBA" w:rsidRDefault="0024331E" w:rsidP="002F1262">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Відсутній</w:t>
            </w:r>
          </w:p>
        </w:tc>
        <w:tc>
          <w:tcPr>
            <w:tcW w:w="7514" w:type="dxa"/>
          </w:tcPr>
          <w:p w14:paraId="464CB645" w14:textId="77777777" w:rsidR="00C271D7" w:rsidRPr="00191EBA" w:rsidRDefault="00C271D7" w:rsidP="00C271D7">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Стаття 2. </w:t>
            </w:r>
            <w:r w:rsidRPr="00191EBA">
              <w:rPr>
                <w:rFonts w:ascii="Times New Roman" w:hAnsi="Times New Roman" w:cs="Times New Roman"/>
                <w:bCs/>
                <w:sz w:val="24"/>
                <w:szCs w:val="24"/>
                <w:shd w:val="clear" w:color="auto" w:fill="FFFFFF"/>
                <w:lang w:val="uk-UA"/>
              </w:rPr>
              <w:t>Діяльність у сфері організації та проведення азартних ігор</w:t>
            </w:r>
          </w:p>
          <w:p w14:paraId="42FA36A5" w14:textId="07F95E1F" w:rsidR="00AA26F3" w:rsidRPr="00191EBA" w:rsidRDefault="00C271D7" w:rsidP="00C271D7">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Cs/>
                <w:sz w:val="24"/>
                <w:szCs w:val="24"/>
                <w:shd w:val="clear" w:color="auto" w:fill="FFFFFF"/>
                <w:lang w:val="uk-UA"/>
              </w:rPr>
              <w:t>…</w:t>
            </w:r>
          </w:p>
          <w:p w14:paraId="595FBEEB" w14:textId="5BB1762B" w:rsidR="0024331E" w:rsidRPr="00191EBA" w:rsidRDefault="0024331E" w:rsidP="0024331E">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2. Суб’єкти господарювання - резиденти України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України, які мають іноземну ліцензію на здійснення діяльності у сфері азартних ігор, виключно на підставі ліцензії з надання послуг у сфері організації та проведення азартних ігор.</w:t>
            </w:r>
          </w:p>
          <w:p w14:paraId="210234BC" w14:textId="142E5521" w:rsidR="00C271D7" w:rsidRPr="00191EBA" w:rsidRDefault="00C4658A" w:rsidP="0024331E">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Суб’єкти господарювання, зазначені у цій частині, мають відповідати вимогам, встановленим пунктами 4–10</w:t>
            </w:r>
            <w:r w:rsidRPr="00191EBA">
              <w:rPr>
                <w:rFonts w:ascii="Times New Roman" w:hAnsi="Times New Roman" w:cs="Times New Roman"/>
                <w:b/>
                <w:sz w:val="24"/>
                <w:szCs w:val="24"/>
                <w:shd w:val="clear" w:color="auto" w:fill="FFFFFF"/>
                <w:vertAlign w:val="superscript"/>
                <w:lang w:val="uk-UA"/>
              </w:rPr>
              <w:t>1</w:t>
            </w:r>
            <w:r w:rsidRPr="00191EBA">
              <w:rPr>
                <w:rFonts w:ascii="Times New Roman" w:hAnsi="Times New Roman" w:cs="Times New Roman"/>
                <w:b/>
                <w:sz w:val="24"/>
                <w:szCs w:val="24"/>
                <w:shd w:val="clear" w:color="auto" w:fill="FFFFFF"/>
                <w:lang w:val="uk-UA"/>
              </w:rPr>
              <w:t xml:space="preserve"> частини першої статті 14 цього Закону.</w:t>
            </w:r>
          </w:p>
        </w:tc>
      </w:tr>
      <w:tr w:rsidR="00191EBA" w:rsidRPr="008F6D01" w14:paraId="538C3E20" w14:textId="77777777" w:rsidTr="00770659">
        <w:tc>
          <w:tcPr>
            <w:tcW w:w="7513" w:type="dxa"/>
          </w:tcPr>
          <w:p w14:paraId="705EA932" w14:textId="77777777" w:rsidR="00E4591C" w:rsidRPr="00191EBA" w:rsidRDefault="00E4591C" w:rsidP="00E4591C">
            <w:pPr>
              <w:pStyle w:val="rvps20"/>
              <w:spacing w:before="0" w:beforeAutospacing="0" w:after="0" w:afterAutospacing="0"/>
              <w:ind w:firstLine="284"/>
              <w:jc w:val="both"/>
              <w:rPr>
                <w:bCs/>
                <w:iCs/>
                <w:lang w:val="uk-UA"/>
              </w:rPr>
            </w:pPr>
            <w:r w:rsidRPr="00191EBA">
              <w:rPr>
                <w:b/>
                <w:iCs/>
                <w:lang w:val="uk-UA"/>
              </w:rPr>
              <w:t xml:space="preserve">Стаття 8. </w:t>
            </w:r>
            <w:r w:rsidRPr="00191EBA">
              <w:rPr>
                <w:bCs/>
                <w:iCs/>
                <w:lang w:val="uk-UA"/>
              </w:rPr>
              <w:t>Повноваження Уповноваженого органу</w:t>
            </w:r>
          </w:p>
          <w:p w14:paraId="7A8DC850" w14:textId="77777777" w:rsidR="00E4591C" w:rsidRPr="00191EBA" w:rsidRDefault="00E4591C" w:rsidP="00E4591C">
            <w:pPr>
              <w:pStyle w:val="rvps20"/>
              <w:spacing w:before="0" w:beforeAutospacing="0" w:after="0" w:afterAutospacing="0"/>
              <w:ind w:firstLine="284"/>
              <w:jc w:val="both"/>
              <w:rPr>
                <w:bCs/>
                <w:iCs/>
                <w:lang w:val="uk-UA"/>
              </w:rPr>
            </w:pPr>
            <w:r w:rsidRPr="00191EBA">
              <w:rPr>
                <w:bCs/>
                <w:iCs/>
                <w:lang w:val="uk-UA"/>
              </w:rPr>
              <w:t>1. Під час реалізації державної політики у сфері організації та проведення азартних ігор Уповноважений орган має такі повноваження:</w:t>
            </w:r>
          </w:p>
          <w:p w14:paraId="2C4AADA9" w14:textId="77777777" w:rsidR="00E4591C" w:rsidRPr="00191EBA" w:rsidRDefault="00E4591C" w:rsidP="00E4591C">
            <w:pPr>
              <w:pStyle w:val="rvps20"/>
              <w:spacing w:before="0" w:beforeAutospacing="0" w:after="0" w:afterAutospacing="0"/>
              <w:ind w:firstLine="284"/>
              <w:jc w:val="both"/>
              <w:rPr>
                <w:bCs/>
                <w:iCs/>
                <w:lang w:val="uk-UA"/>
              </w:rPr>
            </w:pPr>
            <w:r w:rsidRPr="00191EBA">
              <w:rPr>
                <w:bCs/>
                <w:iCs/>
                <w:lang w:val="uk-UA"/>
              </w:rPr>
              <w:t>…</w:t>
            </w:r>
          </w:p>
          <w:p w14:paraId="47F4E4F7" w14:textId="77777777" w:rsidR="00E4591C" w:rsidRPr="00191EBA" w:rsidRDefault="00E4591C" w:rsidP="00E4591C">
            <w:pPr>
              <w:pStyle w:val="rvps20"/>
              <w:spacing w:before="0" w:beforeAutospacing="0" w:after="0" w:afterAutospacing="0"/>
              <w:ind w:firstLine="284"/>
              <w:jc w:val="both"/>
              <w:rPr>
                <w:shd w:val="clear" w:color="auto" w:fill="FFFFFF"/>
                <w:lang w:val="uk-UA"/>
              </w:rPr>
            </w:pPr>
            <w:r w:rsidRPr="00191EBA">
              <w:rPr>
                <w:shd w:val="clear" w:color="auto" w:fill="FFFFFF"/>
                <w:lang w:val="uk-UA"/>
              </w:rPr>
              <w:t>18) здійснює заходи щодо запобігання та виявлення порушень законодавства у сфері організації та проведення азартних ігор;</w:t>
            </w:r>
          </w:p>
          <w:p w14:paraId="1F753A69" w14:textId="4CFFCE86" w:rsidR="00EE6DCE" w:rsidRPr="00191EBA" w:rsidRDefault="00EE6DCE" w:rsidP="00E4591C">
            <w:pPr>
              <w:pStyle w:val="rvps20"/>
              <w:spacing w:before="0" w:beforeAutospacing="0" w:after="0" w:afterAutospacing="0"/>
              <w:ind w:firstLine="284"/>
              <w:jc w:val="both"/>
              <w:rPr>
                <w:shd w:val="clear" w:color="auto" w:fill="FFFFFF"/>
                <w:lang w:val="uk-UA"/>
              </w:rPr>
            </w:pPr>
            <w:r w:rsidRPr="00191EBA">
              <w:rPr>
                <w:shd w:val="clear" w:color="auto" w:fill="FFFFFF"/>
                <w:lang w:val="uk-UA"/>
              </w:rPr>
              <w:t>…</w:t>
            </w:r>
          </w:p>
          <w:p w14:paraId="1724F025" w14:textId="77777777" w:rsidR="00EE6DCE" w:rsidRPr="00191EBA" w:rsidRDefault="00EE6DCE" w:rsidP="00E4591C">
            <w:pPr>
              <w:pStyle w:val="rvps20"/>
              <w:spacing w:before="0" w:beforeAutospacing="0" w:after="0" w:afterAutospacing="0"/>
              <w:ind w:firstLine="284"/>
              <w:jc w:val="both"/>
              <w:rPr>
                <w:shd w:val="clear" w:color="auto" w:fill="FFFFFF"/>
                <w:lang w:val="uk-UA"/>
              </w:rPr>
            </w:pPr>
          </w:p>
          <w:p w14:paraId="28996F02" w14:textId="77777777" w:rsidR="00EE6DCE" w:rsidRPr="00191EBA" w:rsidRDefault="00EE6DCE" w:rsidP="00E4591C">
            <w:pPr>
              <w:pStyle w:val="rvps20"/>
              <w:spacing w:before="0" w:beforeAutospacing="0" w:after="0" w:afterAutospacing="0"/>
              <w:ind w:firstLine="284"/>
              <w:jc w:val="both"/>
              <w:rPr>
                <w:shd w:val="clear" w:color="auto" w:fill="FFFFFF"/>
                <w:lang w:val="uk-UA"/>
              </w:rPr>
            </w:pPr>
          </w:p>
          <w:p w14:paraId="1900B6E4" w14:textId="7F1D7834" w:rsidR="00E4591C" w:rsidRPr="00191EBA" w:rsidRDefault="00EE6DCE" w:rsidP="00E4591C">
            <w:pPr>
              <w:pStyle w:val="rvps20"/>
              <w:spacing w:before="0" w:beforeAutospacing="0" w:after="0" w:afterAutospacing="0"/>
              <w:ind w:firstLine="284"/>
              <w:jc w:val="both"/>
              <w:rPr>
                <w:shd w:val="clear" w:color="auto" w:fill="FFFFFF"/>
                <w:lang w:val="uk-UA"/>
              </w:rPr>
            </w:pPr>
            <w:r w:rsidRPr="00191EBA">
              <w:rPr>
                <w:shd w:val="clear" w:color="auto" w:fill="FFFFFF"/>
                <w:lang w:val="uk-UA"/>
              </w:rPr>
              <w:t xml:space="preserve">21) організовує та здійснює державний контроль за організацією та </w:t>
            </w:r>
            <w:r w:rsidRPr="00191EBA">
              <w:rPr>
                <w:shd w:val="clear" w:color="auto" w:fill="FFFFFF"/>
                <w:lang w:val="uk-UA"/>
              </w:rPr>
              <w:lastRenderedPageBreak/>
              <w:t xml:space="preserve">проведенням азартних ігор, зокрема контроль за додержанням цього Закону, ліцензійних умов, шляхом проведення планових, позапланових та фактичних перевірок, у тому числі методом контрольних </w:t>
            </w:r>
            <w:r w:rsidRPr="00191EBA">
              <w:rPr>
                <w:b/>
                <w:bCs/>
                <w:shd w:val="clear" w:color="auto" w:fill="FFFFFF"/>
                <w:lang w:val="uk-UA"/>
              </w:rPr>
              <w:t>закупок</w:t>
            </w:r>
            <w:r w:rsidRPr="00191EBA">
              <w:rPr>
                <w:shd w:val="clear" w:color="auto" w:fill="FFFFFF"/>
                <w:lang w:val="uk-UA"/>
              </w:rPr>
              <w:t>;</w:t>
            </w:r>
          </w:p>
          <w:p w14:paraId="65EE20BE" w14:textId="77777777" w:rsidR="00E4591C" w:rsidRPr="00191EBA" w:rsidRDefault="00E4591C" w:rsidP="00E4591C">
            <w:pPr>
              <w:pStyle w:val="rvps20"/>
              <w:spacing w:before="0" w:beforeAutospacing="0" w:after="0" w:afterAutospacing="0"/>
              <w:ind w:firstLine="284"/>
              <w:jc w:val="both"/>
              <w:rPr>
                <w:shd w:val="clear" w:color="auto" w:fill="FFFFFF"/>
                <w:lang w:val="uk-UA"/>
              </w:rPr>
            </w:pPr>
            <w:r w:rsidRPr="00191EBA">
              <w:rPr>
                <w:shd w:val="clear" w:color="auto" w:fill="FFFFFF"/>
                <w:lang w:val="uk-UA"/>
              </w:rPr>
              <w:t>…</w:t>
            </w:r>
          </w:p>
          <w:p w14:paraId="7B6B01D8" w14:textId="77777777" w:rsidR="00E4591C" w:rsidRPr="00191EBA" w:rsidRDefault="00E4591C" w:rsidP="00E4591C">
            <w:pPr>
              <w:shd w:val="clear" w:color="auto" w:fill="FFFFFF"/>
              <w:ind w:firstLine="289"/>
              <w:jc w:val="both"/>
              <w:rPr>
                <w:rFonts w:ascii="Times New Roman" w:hAnsi="Times New Roman" w:cs="Times New Roman"/>
                <w:b/>
                <w:bCs/>
                <w:sz w:val="24"/>
                <w:szCs w:val="24"/>
                <w:shd w:val="clear" w:color="auto" w:fill="FFFFFF"/>
                <w:lang w:val="uk-UA"/>
              </w:rPr>
            </w:pPr>
            <w:r w:rsidRPr="00191EBA">
              <w:rPr>
                <w:rFonts w:ascii="Times New Roman" w:hAnsi="Times New Roman" w:cs="Times New Roman"/>
                <w:b/>
                <w:bCs/>
                <w:sz w:val="24"/>
                <w:szCs w:val="24"/>
                <w:shd w:val="clear" w:color="auto" w:fill="FFFFFF"/>
                <w:lang w:val="uk-UA"/>
              </w:rPr>
              <w:t>Відсутній</w:t>
            </w:r>
          </w:p>
          <w:p w14:paraId="5B7FF980" w14:textId="77777777" w:rsidR="00E4591C" w:rsidRPr="00191EBA" w:rsidRDefault="00E4591C" w:rsidP="00E4591C">
            <w:pPr>
              <w:shd w:val="clear" w:color="auto" w:fill="FFFFFF"/>
              <w:ind w:firstLine="289"/>
              <w:jc w:val="both"/>
              <w:rPr>
                <w:rFonts w:ascii="Times New Roman" w:hAnsi="Times New Roman" w:cs="Times New Roman"/>
                <w:b/>
                <w:sz w:val="24"/>
                <w:szCs w:val="24"/>
                <w:shd w:val="clear" w:color="auto" w:fill="FFFFFF"/>
                <w:lang w:val="uk-UA"/>
              </w:rPr>
            </w:pPr>
          </w:p>
        </w:tc>
        <w:tc>
          <w:tcPr>
            <w:tcW w:w="7514" w:type="dxa"/>
          </w:tcPr>
          <w:p w14:paraId="5332C017" w14:textId="77777777" w:rsidR="00E4591C" w:rsidRPr="00191EBA" w:rsidRDefault="00E4591C" w:rsidP="00E4591C">
            <w:pPr>
              <w:pStyle w:val="rvps20"/>
              <w:spacing w:before="0" w:beforeAutospacing="0" w:after="0" w:afterAutospacing="0"/>
              <w:ind w:firstLine="284"/>
              <w:jc w:val="both"/>
              <w:rPr>
                <w:bCs/>
                <w:iCs/>
                <w:lang w:val="uk-UA"/>
              </w:rPr>
            </w:pPr>
            <w:r w:rsidRPr="00191EBA">
              <w:rPr>
                <w:b/>
                <w:iCs/>
                <w:lang w:val="uk-UA"/>
              </w:rPr>
              <w:lastRenderedPageBreak/>
              <w:t xml:space="preserve">Стаття 8. </w:t>
            </w:r>
            <w:r w:rsidRPr="00191EBA">
              <w:rPr>
                <w:bCs/>
                <w:iCs/>
                <w:lang w:val="uk-UA"/>
              </w:rPr>
              <w:t>Повноваження Уповноваженого органу</w:t>
            </w:r>
          </w:p>
          <w:p w14:paraId="5D001FAD" w14:textId="77777777" w:rsidR="00E4591C" w:rsidRPr="00191EBA" w:rsidRDefault="00E4591C" w:rsidP="00E4591C">
            <w:pPr>
              <w:pStyle w:val="rvps20"/>
              <w:spacing w:before="0" w:beforeAutospacing="0" w:after="0" w:afterAutospacing="0"/>
              <w:ind w:firstLine="284"/>
              <w:jc w:val="both"/>
              <w:rPr>
                <w:bCs/>
                <w:iCs/>
                <w:lang w:val="uk-UA"/>
              </w:rPr>
            </w:pPr>
            <w:r w:rsidRPr="00191EBA">
              <w:rPr>
                <w:bCs/>
                <w:iCs/>
                <w:lang w:val="uk-UA"/>
              </w:rPr>
              <w:t>1. Під час реалізації державної політики у сфері організації та проведення азартних ігор Уповноважений орган має такі повноваження:</w:t>
            </w:r>
          </w:p>
          <w:p w14:paraId="68CC0A36" w14:textId="77777777" w:rsidR="00E4591C" w:rsidRPr="00191EBA" w:rsidRDefault="00E4591C" w:rsidP="00E4591C">
            <w:pPr>
              <w:pStyle w:val="rvps20"/>
              <w:spacing w:before="0" w:beforeAutospacing="0" w:after="0" w:afterAutospacing="0"/>
              <w:ind w:firstLine="284"/>
              <w:jc w:val="both"/>
              <w:rPr>
                <w:bCs/>
                <w:iCs/>
                <w:lang w:val="uk-UA"/>
              </w:rPr>
            </w:pPr>
            <w:r w:rsidRPr="00191EBA">
              <w:rPr>
                <w:bCs/>
                <w:iCs/>
                <w:lang w:val="uk-UA"/>
              </w:rPr>
              <w:t>…</w:t>
            </w:r>
          </w:p>
          <w:p w14:paraId="76B095B3" w14:textId="77777777" w:rsidR="00E4591C" w:rsidRPr="00191EBA" w:rsidRDefault="00E4591C" w:rsidP="00E4591C">
            <w:pPr>
              <w:pStyle w:val="rvps20"/>
              <w:spacing w:before="0" w:beforeAutospacing="0" w:after="0" w:afterAutospacing="0"/>
              <w:ind w:firstLine="318"/>
              <w:jc w:val="both"/>
              <w:rPr>
                <w:shd w:val="clear" w:color="auto" w:fill="FFFFFF"/>
                <w:lang w:val="uk-UA"/>
              </w:rPr>
            </w:pPr>
            <w:r w:rsidRPr="00191EBA">
              <w:rPr>
                <w:shd w:val="clear" w:color="auto" w:fill="FFFFFF"/>
                <w:lang w:val="uk-UA"/>
              </w:rPr>
              <w:t xml:space="preserve">18) здійснює заходи щодо запобігання та виявлення порушень законодавства у сфері організації та проведення азартних ігор, </w:t>
            </w:r>
            <w:r w:rsidRPr="00191EBA">
              <w:rPr>
                <w:b/>
                <w:bCs/>
                <w:shd w:val="clear" w:color="auto" w:fill="FFFFFF"/>
                <w:lang w:val="uk-UA"/>
              </w:rPr>
              <w:t>у тому числі функціонування заборонених азартних ігор та гральних закладів</w:t>
            </w:r>
            <w:r w:rsidRPr="00191EBA">
              <w:rPr>
                <w:shd w:val="clear" w:color="auto" w:fill="FFFFFF"/>
                <w:lang w:val="uk-UA"/>
              </w:rPr>
              <w:t>;</w:t>
            </w:r>
          </w:p>
          <w:p w14:paraId="6F6BFD4B" w14:textId="77777777" w:rsidR="00E4591C" w:rsidRPr="00191EBA" w:rsidRDefault="00E4591C" w:rsidP="00E4591C">
            <w:pPr>
              <w:pStyle w:val="rvps20"/>
              <w:spacing w:before="0" w:beforeAutospacing="0" w:after="0" w:afterAutospacing="0"/>
              <w:ind w:firstLine="318"/>
              <w:jc w:val="both"/>
              <w:rPr>
                <w:shd w:val="clear" w:color="auto" w:fill="FFFFFF"/>
                <w:lang w:val="uk-UA"/>
              </w:rPr>
            </w:pPr>
            <w:r w:rsidRPr="00191EBA">
              <w:rPr>
                <w:shd w:val="clear" w:color="auto" w:fill="FFFFFF"/>
                <w:lang w:val="uk-UA"/>
              </w:rPr>
              <w:t>…</w:t>
            </w:r>
          </w:p>
          <w:p w14:paraId="5D8A7AC5" w14:textId="2FF00C5D" w:rsidR="00EE6DCE" w:rsidRPr="00191EBA" w:rsidRDefault="00EE6DCE" w:rsidP="00E4591C">
            <w:pPr>
              <w:pStyle w:val="rvps20"/>
              <w:spacing w:before="0" w:beforeAutospacing="0" w:after="0" w:afterAutospacing="0"/>
              <w:ind w:firstLine="318"/>
              <w:jc w:val="both"/>
              <w:rPr>
                <w:shd w:val="clear" w:color="auto" w:fill="FFFFFF"/>
                <w:lang w:val="uk-UA"/>
              </w:rPr>
            </w:pPr>
            <w:r w:rsidRPr="00191EBA">
              <w:rPr>
                <w:shd w:val="clear" w:color="auto" w:fill="FFFFFF"/>
                <w:lang w:val="uk-UA"/>
              </w:rPr>
              <w:t xml:space="preserve">21) організовує та здійснює державний контроль за організацією та </w:t>
            </w:r>
            <w:r w:rsidRPr="00191EBA">
              <w:rPr>
                <w:shd w:val="clear" w:color="auto" w:fill="FFFFFF"/>
                <w:lang w:val="uk-UA"/>
              </w:rPr>
              <w:lastRenderedPageBreak/>
              <w:t xml:space="preserve">проведенням азартних ігор, зокрема контроль за додержанням цього Закону, ліцензійних умов, шляхом проведення планових, позапланових та фактичних перевірок, у тому числі методом контрольних </w:t>
            </w:r>
            <w:proofErr w:type="spellStart"/>
            <w:r w:rsidRPr="00191EBA">
              <w:rPr>
                <w:b/>
                <w:bCs/>
                <w:shd w:val="clear" w:color="auto" w:fill="FFFFFF"/>
                <w:lang w:val="uk-UA"/>
              </w:rPr>
              <w:t>закупівель</w:t>
            </w:r>
            <w:proofErr w:type="spellEnd"/>
            <w:r w:rsidRPr="00191EBA">
              <w:rPr>
                <w:shd w:val="clear" w:color="auto" w:fill="FFFFFF"/>
                <w:lang w:val="uk-UA"/>
              </w:rPr>
              <w:t>;</w:t>
            </w:r>
          </w:p>
          <w:p w14:paraId="3B567BF7" w14:textId="67853989" w:rsidR="00EE6DCE" w:rsidRPr="00191EBA" w:rsidRDefault="00EE6DCE" w:rsidP="00E4591C">
            <w:pPr>
              <w:pStyle w:val="rvps20"/>
              <w:spacing w:before="0" w:beforeAutospacing="0" w:after="0" w:afterAutospacing="0"/>
              <w:ind w:firstLine="318"/>
              <w:jc w:val="both"/>
              <w:rPr>
                <w:shd w:val="clear" w:color="auto" w:fill="FFFFFF"/>
                <w:lang w:val="uk-UA"/>
              </w:rPr>
            </w:pPr>
            <w:r w:rsidRPr="00191EBA">
              <w:rPr>
                <w:shd w:val="clear" w:color="auto" w:fill="FFFFFF"/>
                <w:lang w:val="uk-UA"/>
              </w:rPr>
              <w:t>…</w:t>
            </w:r>
          </w:p>
          <w:p w14:paraId="57939371" w14:textId="398EB806" w:rsidR="00E4591C" w:rsidRPr="00191EBA" w:rsidRDefault="00E4591C" w:rsidP="00E4591C">
            <w:pPr>
              <w:shd w:val="clear" w:color="auto" w:fill="FFFFFF"/>
              <w:ind w:firstLine="289"/>
              <w:jc w:val="both"/>
              <w:rPr>
                <w:rFonts w:ascii="Times New Roman" w:hAnsi="Times New Roman" w:cs="Times New Roman"/>
                <w:b/>
                <w:sz w:val="24"/>
                <w:szCs w:val="24"/>
                <w:shd w:val="clear" w:color="auto" w:fill="FFFFFF"/>
                <w:lang w:val="uk-UA"/>
              </w:rPr>
            </w:pPr>
            <w:bookmarkStart w:id="1" w:name="_Hlk129082204"/>
            <w:r w:rsidRPr="00191EBA">
              <w:rPr>
                <w:rFonts w:ascii="Times New Roman" w:hAnsi="Times New Roman" w:cs="Times New Roman"/>
                <w:b/>
                <w:bCs/>
                <w:sz w:val="24"/>
                <w:szCs w:val="24"/>
                <w:lang w:val="uk-UA"/>
              </w:rPr>
              <w:t>30</w:t>
            </w:r>
            <w:r w:rsidRPr="00191EBA">
              <w:rPr>
                <w:rFonts w:ascii="Times New Roman" w:hAnsi="Times New Roman" w:cs="Times New Roman"/>
                <w:b/>
                <w:bCs/>
                <w:sz w:val="24"/>
                <w:szCs w:val="24"/>
                <w:vertAlign w:val="superscript"/>
                <w:lang w:val="uk-UA"/>
              </w:rPr>
              <w:t>1</w:t>
            </w:r>
            <w:r w:rsidRPr="00191EBA">
              <w:rPr>
                <w:rFonts w:ascii="Times New Roman" w:hAnsi="Times New Roman" w:cs="Times New Roman"/>
                <w:b/>
                <w:bCs/>
                <w:sz w:val="24"/>
                <w:szCs w:val="24"/>
                <w:lang w:val="uk-UA"/>
              </w:rPr>
              <w:t xml:space="preserve">) </w:t>
            </w:r>
            <w:r w:rsidRPr="00191EBA">
              <w:rPr>
                <w:rFonts w:ascii="Times New Roman" w:hAnsi="Times New Roman" w:cs="Times New Roman"/>
                <w:b/>
                <w:bCs/>
                <w:iCs/>
                <w:sz w:val="24"/>
                <w:szCs w:val="24"/>
                <w:lang w:val="uk-UA"/>
              </w:rPr>
              <w:t xml:space="preserve">здійснює моніторинг мережі Інтернет щодо виявлення </w:t>
            </w:r>
            <w:proofErr w:type="spellStart"/>
            <w:r w:rsidRPr="00191EBA">
              <w:rPr>
                <w:rFonts w:ascii="Times New Roman" w:hAnsi="Times New Roman" w:cs="Times New Roman"/>
                <w:b/>
                <w:bCs/>
                <w:iCs/>
                <w:sz w:val="24"/>
                <w:szCs w:val="24"/>
                <w:lang w:val="uk-UA"/>
              </w:rPr>
              <w:t>вебсайтів</w:t>
            </w:r>
            <w:proofErr w:type="spellEnd"/>
            <w:r w:rsidRPr="00191EBA">
              <w:rPr>
                <w:rFonts w:ascii="Times New Roman" w:hAnsi="Times New Roman" w:cs="Times New Roman"/>
                <w:b/>
                <w:bCs/>
                <w:iCs/>
                <w:sz w:val="24"/>
                <w:szCs w:val="24"/>
                <w:lang w:val="uk-UA"/>
              </w:rPr>
              <w:t>, мобільних додатків, які надають доступ до азартних ігор в мережі Інтернет, без відповідної ліцензії;</w:t>
            </w:r>
            <w:bookmarkEnd w:id="1"/>
          </w:p>
        </w:tc>
      </w:tr>
      <w:tr w:rsidR="00191EBA" w:rsidRPr="00191EBA" w14:paraId="533B68DF" w14:textId="77777777" w:rsidTr="00770659">
        <w:tc>
          <w:tcPr>
            <w:tcW w:w="7513" w:type="dxa"/>
          </w:tcPr>
          <w:p w14:paraId="5188B0EF" w14:textId="77777777" w:rsidR="0036736F" w:rsidRPr="00191EBA" w:rsidRDefault="0036736F" w:rsidP="00E4591C">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
                <w:sz w:val="24"/>
                <w:szCs w:val="24"/>
                <w:shd w:val="clear" w:color="auto" w:fill="FFFFFF"/>
                <w:lang w:val="uk-UA"/>
              </w:rPr>
              <w:lastRenderedPageBreak/>
              <w:t xml:space="preserve">Стаття 10. </w:t>
            </w:r>
            <w:r w:rsidRPr="00191EBA">
              <w:rPr>
                <w:rFonts w:ascii="Times New Roman" w:hAnsi="Times New Roman" w:cs="Times New Roman"/>
                <w:bCs/>
                <w:sz w:val="24"/>
                <w:szCs w:val="24"/>
                <w:shd w:val="clear" w:color="auto" w:fill="FFFFFF"/>
                <w:lang w:val="uk-UA"/>
              </w:rPr>
              <w:t>Порядок здійснення державного нагляду (контролю) за ринком азартних ігор</w:t>
            </w:r>
          </w:p>
          <w:p w14:paraId="6262931F" w14:textId="77777777" w:rsidR="0036736F" w:rsidRPr="00191EBA" w:rsidRDefault="0036736F" w:rsidP="00E4591C">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w:t>
            </w:r>
          </w:p>
          <w:p w14:paraId="47B958EA" w14:textId="77777777" w:rsidR="00E4591C" w:rsidRPr="00191EBA" w:rsidRDefault="00E4591C" w:rsidP="00E4591C">
            <w:pPr>
              <w:pStyle w:val="rvps20"/>
              <w:shd w:val="clear" w:color="auto" w:fill="FFFFFF"/>
              <w:spacing w:before="0" w:beforeAutospacing="0" w:after="150" w:afterAutospacing="0"/>
              <w:ind w:firstLine="289"/>
              <w:jc w:val="both"/>
              <w:rPr>
                <w:lang w:val="uk-UA"/>
              </w:rPr>
            </w:pPr>
            <w:r w:rsidRPr="00191EBA">
              <w:rPr>
                <w:lang w:val="uk-UA"/>
              </w:rPr>
              <w:t>4. Фактичні перевірки (методом контрольних закупок) проводяться за рішенням Уповноваженого органу виключно за наявності таких підстав:</w:t>
            </w:r>
          </w:p>
          <w:p w14:paraId="2C94DB5B" w14:textId="77777777" w:rsidR="00E4591C" w:rsidRPr="00191EBA" w:rsidRDefault="00E4591C" w:rsidP="00E4591C">
            <w:pPr>
              <w:pStyle w:val="rvps20"/>
              <w:shd w:val="clear" w:color="auto" w:fill="FFFFFF"/>
              <w:spacing w:before="0" w:beforeAutospacing="0" w:after="150" w:afterAutospacing="0"/>
              <w:ind w:firstLine="289"/>
              <w:jc w:val="both"/>
              <w:rPr>
                <w:lang w:val="uk-UA"/>
              </w:rPr>
            </w:pPr>
            <w:bookmarkStart w:id="2" w:name="n317"/>
            <w:bookmarkEnd w:id="2"/>
            <w:r w:rsidRPr="00191EBA">
              <w:rPr>
                <w:lang w:val="uk-UA"/>
              </w:rPr>
              <w:t>1) за результатами аналізу інформації, відомостей, отриманих в установленому законом порядку;</w:t>
            </w:r>
          </w:p>
          <w:p w14:paraId="65AFFD6F" w14:textId="77777777" w:rsidR="00E4591C" w:rsidRPr="00191EBA" w:rsidRDefault="00E4591C" w:rsidP="00E4591C">
            <w:pPr>
              <w:pStyle w:val="rvps20"/>
              <w:shd w:val="clear" w:color="auto" w:fill="FFFFFF"/>
              <w:spacing w:before="0" w:beforeAutospacing="0" w:after="150" w:afterAutospacing="0"/>
              <w:ind w:firstLine="289"/>
              <w:jc w:val="both"/>
              <w:rPr>
                <w:lang w:val="uk-UA"/>
              </w:rPr>
            </w:pPr>
            <w:bookmarkStart w:id="3" w:name="n318"/>
            <w:bookmarkEnd w:id="3"/>
            <w:r w:rsidRPr="00191EBA">
              <w:rPr>
                <w:lang w:val="uk-UA"/>
              </w:rPr>
              <w:t>2) за результатами моніторингу діяльності організаторів азартних ігор з використанням Державної системи онлайн-моніторингу;</w:t>
            </w:r>
          </w:p>
          <w:p w14:paraId="2B9A8130" w14:textId="77777777" w:rsidR="00E4591C" w:rsidRPr="00191EBA" w:rsidRDefault="00E4591C" w:rsidP="00E4591C">
            <w:pPr>
              <w:pStyle w:val="rvps20"/>
              <w:shd w:val="clear" w:color="auto" w:fill="FFFFFF"/>
              <w:spacing w:before="0" w:beforeAutospacing="0" w:after="150" w:afterAutospacing="0"/>
              <w:ind w:firstLine="289"/>
              <w:jc w:val="both"/>
              <w:rPr>
                <w:lang w:val="uk-UA"/>
              </w:rPr>
            </w:pPr>
            <w:bookmarkStart w:id="4" w:name="n319"/>
            <w:bookmarkEnd w:id="4"/>
            <w:r w:rsidRPr="00191EBA">
              <w:rPr>
                <w:lang w:val="uk-UA"/>
              </w:rPr>
              <w:t>3) встановлення фактів, які свідчать про порушення суб’єктом господарювання, що здійснює діяльність у сфері організації та проведення азартних ігор, законодавства про азартні ігри;</w:t>
            </w:r>
          </w:p>
          <w:p w14:paraId="615ADD8F" w14:textId="77777777" w:rsidR="00E4591C" w:rsidRPr="00191EBA" w:rsidRDefault="00E4591C" w:rsidP="00E4591C">
            <w:pPr>
              <w:pStyle w:val="rvps20"/>
              <w:shd w:val="clear" w:color="auto" w:fill="FFFFFF"/>
              <w:spacing w:before="0" w:beforeAutospacing="0" w:after="150" w:afterAutospacing="0"/>
              <w:ind w:firstLine="289"/>
              <w:jc w:val="both"/>
              <w:rPr>
                <w:lang w:val="uk-UA"/>
              </w:rPr>
            </w:pPr>
            <w:bookmarkStart w:id="5" w:name="n320"/>
            <w:bookmarkEnd w:id="5"/>
            <w:r w:rsidRPr="00191EBA">
              <w:rPr>
                <w:lang w:val="uk-UA"/>
              </w:rPr>
              <w:t>4) звернення гравців зі скаргою на дії організаторів азартних ігор.</w:t>
            </w:r>
          </w:p>
          <w:p w14:paraId="3DD23B63" w14:textId="79A19AB7" w:rsidR="0036736F" w:rsidRPr="00191EBA" w:rsidRDefault="0036736F" w:rsidP="00E4591C">
            <w:pPr>
              <w:shd w:val="clear" w:color="auto" w:fill="FFFFFF"/>
              <w:ind w:firstLine="289"/>
              <w:jc w:val="both"/>
              <w:rPr>
                <w:rFonts w:ascii="Times New Roman" w:hAnsi="Times New Roman" w:cs="Times New Roman"/>
                <w:sz w:val="24"/>
                <w:szCs w:val="24"/>
                <w:shd w:val="clear" w:color="auto" w:fill="FFFFFF"/>
                <w:lang w:val="uk-UA"/>
              </w:rPr>
            </w:pPr>
          </w:p>
        </w:tc>
        <w:tc>
          <w:tcPr>
            <w:tcW w:w="7514" w:type="dxa"/>
          </w:tcPr>
          <w:p w14:paraId="3AC4D47F" w14:textId="77777777" w:rsidR="0004797B" w:rsidRPr="00191EBA" w:rsidRDefault="0004797B" w:rsidP="0004797B">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Стаття 10. </w:t>
            </w:r>
            <w:r w:rsidRPr="00191EBA">
              <w:rPr>
                <w:rFonts w:ascii="Times New Roman" w:hAnsi="Times New Roman" w:cs="Times New Roman"/>
                <w:bCs/>
                <w:sz w:val="24"/>
                <w:szCs w:val="24"/>
                <w:shd w:val="clear" w:color="auto" w:fill="FFFFFF"/>
                <w:lang w:val="uk-UA"/>
              </w:rPr>
              <w:t>Порядок здійснення державного нагляду (контролю) за ринком азартних ігор</w:t>
            </w:r>
          </w:p>
          <w:p w14:paraId="2C18E108" w14:textId="77777777" w:rsidR="0004797B" w:rsidRPr="00191EBA" w:rsidRDefault="0004797B" w:rsidP="0004797B">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w:t>
            </w:r>
          </w:p>
          <w:p w14:paraId="785ECEDE"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4. Фактичні перевірки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проводяться за рішенням Уповноваженого органу виключно за наявності таких підстав:</w:t>
            </w:r>
          </w:p>
          <w:p w14:paraId="68331335"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1) за результатами аналізу інформації, відомостей, отриманих в установленому законом порядку;</w:t>
            </w:r>
          </w:p>
          <w:p w14:paraId="0A74BC23"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2) за результатами моніторингу діяльності організаторів азартних ігор, у тому числі, з використанням Державної системи онлайн-моніторингу;</w:t>
            </w:r>
          </w:p>
          <w:p w14:paraId="3B624310"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3) встановлення фактів, які свідчать про порушення суб’єктом господарювання, що здійснює діяльність у сфері організації та проведення азартних ігор, законодавства про азартні ігри;</w:t>
            </w:r>
          </w:p>
          <w:p w14:paraId="43B38711"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4) звернення гравців зі скаргою на дії організаторів азартних ігор.</w:t>
            </w:r>
          </w:p>
          <w:p w14:paraId="5951713D"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Фактична перевірка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xml:space="preserve">) проводиться щодо дотримання норм законодавства з питань (тест-ситуацій): </w:t>
            </w:r>
          </w:p>
          <w:p w14:paraId="247217BD"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1) ідентифікації та верифікації гравця та/або відвідувача;</w:t>
            </w:r>
          </w:p>
          <w:p w14:paraId="48057AB0"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2) обміну коштів на ігровий замінник гривні та навпаки;</w:t>
            </w:r>
          </w:p>
          <w:p w14:paraId="1540814A"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3) внесення та/або повернення ставки;</w:t>
            </w:r>
          </w:p>
          <w:p w14:paraId="66ACB512"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4) виплати виграшу (призу);</w:t>
            </w:r>
          </w:p>
          <w:p w14:paraId="0AAB4E6E"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5) створення клієнтського рахунку гравця (особистого кабінету), внесення коштів та/або виплати виграшів у </w:t>
            </w:r>
            <w:r w:rsidRPr="00191EBA">
              <w:rPr>
                <w:rFonts w:ascii="Times New Roman" w:hAnsi="Times New Roman" w:cs="Times New Roman"/>
                <w:b/>
                <w:sz w:val="24"/>
                <w:szCs w:val="24"/>
                <w:shd w:val="clear" w:color="auto" w:fill="FFFFFF"/>
                <w:lang w:val="uk-UA"/>
              </w:rPr>
              <w:lastRenderedPageBreak/>
              <w:t>безготівковій формі через онлайн-систему організатора азартних ігор в мережі Інтернет;</w:t>
            </w:r>
          </w:p>
          <w:p w14:paraId="68EC9219"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6) інших вимог законодавства у сфері організації та проведення азартних ігор.</w:t>
            </w:r>
          </w:p>
          <w:p w14:paraId="56ADB581"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До проведення фактичної перевірки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xml:space="preserve">) можуть бути залучені працівники Уповноваженого органу та/або треті особи (у разі необхідності), в установленому Уповноваженим органом порядку проведення фактичних перевірок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w:t>
            </w:r>
          </w:p>
          <w:p w14:paraId="6118E955"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Проведення фактичної перевірки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включає:</w:t>
            </w:r>
          </w:p>
          <w:p w14:paraId="13BC490F"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огляд місця провадження діяльності з правом отримання уповноваженими посадовими особами Уповноваженого органу пояснень, інформації, відомостей, відеозаписів, документів, необхідних для виконання ними своїх повноважень;</w:t>
            </w:r>
          </w:p>
          <w:p w14:paraId="394B7C7F"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експеримент за участі уповноважених посадових осіб Уповноваженого органу, у тому числі/або залучених працівників Уповноваженого органу та/або третіх осіб (у разі необхідності), з використанням тест-ситуації.</w:t>
            </w:r>
          </w:p>
          <w:p w14:paraId="1FF3E8E2"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У разі проведення фактичної перевірки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організатора азартних ігор, що здійснює діяльність з організації та проведення азартних ігор в мережі Інтернет (</w:t>
            </w:r>
            <w:proofErr w:type="spellStart"/>
            <w:r w:rsidRPr="00191EBA">
              <w:rPr>
                <w:rFonts w:ascii="Times New Roman" w:hAnsi="Times New Roman" w:cs="Times New Roman"/>
                <w:b/>
                <w:sz w:val="24"/>
                <w:szCs w:val="24"/>
                <w:shd w:val="clear" w:color="auto" w:fill="FFFFFF"/>
                <w:lang w:val="uk-UA"/>
              </w:rPr>
              <w:t>вебсайт</w:t>
            </w:r>
            <w:proofErr w:type="spellEnd"/>
            <w:r w:rsidRPr="00191EBA">
              <w:rPr>
                <w:rFonts w:ascii="Times New Roman" w:hAnsi="Times New Roman" w:cs="Times New Roman"/>
                <w:b/>
                <w:sz w:val="24"/>
                <w:szCs w:val="24"/>
                <w:shd w:val="clear" w:color="auto" w:fill="FFFFFF"/>
                <w:lang w:val="uk-UA"/>
              </w:rPr>
              <w:t>, мобільний додаток), процес здійснення перевірки обов’язково фіксується засобами аудіо- відео- та фототехніки (будь-якого технічного пристрою, що забезпечує відповідну функцію).</w:t>
            </w:r>
          </w:p>
          <w:p w14:paraId="6B39EA49"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Проведення фактичної перевірки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xml:space="preserve">) не потребує попереднього повідомлення організатора азартних ігор про проведення такого заходу державного нагляду (контролю). </w:t>
            </w:r>
          </w:p>
          <w:p w14:paraId="27DDD799"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Фактична перевірка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xml:space="preserve">) проводиться не менше ніж трьома уповноваженими  </w:t>
            </w:r>
            <w:r w:rsidRPr="00191EBA">
              <w:rPr>
                <w:rFonts w:ascii="Times New Roman" w:hAnsi="Times New Roman" w:cs="Times New Roman"/>
                <w:b/>
                <w:sz w:val="24"/>
                <w:szCs w:val="24"/>
                <w:shd w:val="clear" w:color="auto" w:fill="FFFFFF"/>
                <w:lang w:val="uk-UA"/>
              </w:rPr>
              <w:lastRenderedPageBreak/>
              <w:t>посадовими особами не більше ніж 5 робочих днів.</w:t>
            </w:r>
          </w:p>
          <w:p w14:paraId="04A4E3C6"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За результатами фактичної перевірки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xml:space="preserve">) складається акт у двох примірниках, який підписується уповноваженими посадовими особами Уповноваженого органу, що здійснювали перевірку, та керівником чи уповноваженим представником організатора азартних ігор. У разі відмови керівника чи уповноваженого представника організатора азартних ігор підписати акт уповноважена посадова особа Уповноваженого органу вносить до такого </w:t>
            </w:r>
            <w:proofErr w:type="spellStart"/>
            <w:r w:rsidRPr="00191EBA">
              <w:rPr>
                <w:rFonts w:ascii="Times New Roman" w:hAnsi="Times New Roman" w:cs="Times New Roman"/>
                <w:b/>
                <w:sz w:val="24"/>
                <w:szCs w:val="24"/>
                <w:shd w:val="clear" w:color="auto" w:fill="FFFFFF"/>
                <w:lang w:val="uk-UA"/>
              </w:rPr>
              <w:t>акта</w:t>
            </w:r>
            <w:proofErr w:type="spellEnd"/>
            <w:r w:rsidRPr="00191EBA">
              <w:rPr>
                <w:rFonts w:ascii="Times New Roman" w:hAnsi="Times New Roman" w:cs="Times New Roman"/>
                <w:b/>
                <w:sz w:val="24"/>
                <w:szCs w:val="24"/>
                <w:shd w:val="clear" w:color="auto" w:fill="FFFFFF"/>
                <w:lang w:val="uk-UA"/>
              </w:rPr>
              <w:t xml:space="preserve"> відповідний запис.</w:t>
            </w:r>
          </w:p>
          <w:p w14:paraId="44C2D894"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Один примірник </w:t>
            </w:r>
            <w:proofErr w:type="spellStart"/>
            <w:r w:rsidRPr="00191EBA">
              <w:rPr>
                <w:rFonts w:ascii="Times New Roman" w:hAnsi="Times New Roman" w:cs="Times New Roman"/>
                <w:b/>
                <w:sz w:val="24"/>
                <w:szCs w:val="24"/>
                <w:shd w:val="clear" w:color="auto" w:fill="FFFFFF"/>
                <w:lang w:val="uk-UA"/>
              </w:rPr>
              <w:t>акта</w:t>
            </w:r>
            <w:proofErr w:type="spellEnd"/>
            <w:r w:rsidRPr="00191EBA">
              <w:rPr>
                <w:rFonts w:ascii="Times New Roman" w:hAnsi="Times New Roman" w:cs="Times New Roman"/>
                <w:b/>
                <w:sz w:val="24"/>
                <w:szCs w:val="24"/>
                <w:shd w:val="clear" w:color="auto" w:fill="FFFFFF"/>
                <w:lang w:val="uk-UA"/>
              </w:rPr>
              <w:t xml:space="preserve"> зберігається в Уповноваженому органі, а  другий вручається керівнику чи уповноваженому представнику організатора азартних ігор.</w:t>
            </w:r>
          </w:p>
          <w:p w14:paraId="01FB81B5"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У разі відмови керівника чи уповноваженого представника організатора азартних ігор від отримання другого примірника </w:t>
            </w:r>
            <w:proofErr w:type="spellStart"/>
            <w:r w:rsidRPr="00191EBA">
              <w:rPr>
                <w:rFonts w:ascii="Times New Roman" w:hAnsi="Times New Roman" w:cs="Times New Roman"/>
                <w:b/>
                <w:sz w:val="24"/>
                <w:szCs w:val="24"/>
                <w:shd w:val="clear" w:color="auto" w:fill="FFFFFF"/>
                <w:lang w:val="uk-UA"/>
              </w:rPr>
              <w:t>акта</w:t>
            </w:r>
            <w:proofErr w:type="spellEnd"/>
            <w:r w:rsidRPr="00191EBA">
              <w:rPr>
                <w:rFonts w:ascii="Times New Roman" w:hAnsi="Times New Roman" w:cs="Times New Roman"/>
                <w:b/>
                <w:sz w:val="24"/>
                <w:szCs w:val="24"/>
                <w:shd w:val="clear" w:color="auto" w:fill="FFFFFF"/>
                <w:lang w:val="uk-UA"/>
              </w:rPr>
              <w:t xml:space="preserve"> уповноважена посадова особа Уповноваженого органу вносить до такого </w:t>
            </w:r>
            <w:proofErr w:type="spellStart"/>
            <w:r w:rsidRPr="00191EBA">
              <w:rPr>
                <w:rFonts w:ascii="Times New Roman" w:hAnsi="Times New Roman" w:cs="Times New Roman"/>
                <w:b/>
                <w:sz w:val="24"/>
                <w:szCs w:val="24"/>
                <w:shd w:val="clear" w:color="auto" w:fill="FFFFFF"/>
                <w:lang w:val="uk-UA"/>
              </w:rPr>
              <w:t>акта</w:t>
            </w:r>
            <w:proofErr w:type="spellEnd"/>
            <w:r w:rsidRPr="00191EBA">
              <w:rPr>
                <w:rFonts w:ascii="Times New Roman" w:hAnsi="Times New Roman" w:cs="Times New Roman"/>
                <w:b/>
                <w:sz w:val="24"/>
                <w:szCs w:val="24"/>
                <w:shd w:val="clear" w:color="auto" w:fill="FFFFFF"/>
                <w:lang w:val="uk-UA"/>
              </w:rPr>
              <w:t xml:space="preserve"> відповідний запис, а другий примірник </w:t>
            </w:r>
            <w:proofErr w:type="spellStart"/>
            <w:r w:rsidRPr="00191EBA">
              <w:rPr>
                <w:rFonts w:ascii="Times New Roman" w:hAnsi="Times New Roman" w:cs="Times New Roman"/>
                <w:b/>
                <w:sz w:val="24"/>
                <w:szCs w:val="24"/>
                <w:shd w:val="clear" w:color="auto" w:fill="FFFFFF"/>
                <w:lang w:val="uk-UA"/>
              </w:rPr>
              <w:t>акта</w:t>
            </w:r>
            <w:proofErr w:type="spellEnd"/>
            <w:r w:rsidRPr="00191EBA">
              <w:rPr>
                <w:rFonts w:ascii="Times New Roman" w:hAnsi="Times New Roman" w:cs="Times New Roman"/>
                <w:b/>
                <w:sz w:val="24"/>
                <w:szCs w:val="24"/>
                <w:shd w:val="clear" w:color="auto" w:fill="FFFFFF"/>
                <w:lang w:val="uk-UA"/>
              </w:rPr>
              <w:t xml:space="preserve"> надсилається організатору азартних ігор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w:t>
            </w:r>
          </w:p>
          <w:p w14:paraId="28ABAB5C"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У разі проведення фактичної перевірки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xml:space="preserve">) організатора азартних ігор, що здійснює діяльність з організації та проведення азартних ігор в мережі Інтернет, рішення Уповноваженого органу про проведення фактичної перевірки, направлення на перевірку та акт перевірки надсилається організатору азартних ігор протягом 5 (п’яти) робочих днів після закінчення такої перевірки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 </w:t>
            </w:r>
          </w:p>
          <w:p w14:paraId="5CD9C183"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У разі відмови організатора азартних ігор у проведенні фактичної перевірки (у тому числі методом контрольних </w:t>
            </w:r>
            <w:proofErr w:type="spellStart"/>
            <w:r w:rsidRPr="00191EBA">
              <w:rPr>
                <w:rFonts w:ascii="Times New Roman" w:hAnsi="Times New Roman" w:cs="Times New Roman"/>
                <w:b/>
                <w:sz w:val="24"/>
                <w:szCs w:val="24"/>
                <w:shd w:val="clear" w:color="auto" w:fill="FFFFFF"/>
                <w:lang w:val="uk-UA"/>
              </w:rPr>
              <w:lastRenderedPageBreak/>
              <w:t>закупівель</w:t>
            </w:r>
            <w:proofErr w:type="spellEnd"/>
            <w:r w:rsidRPr="00191EBA">
              <w:rPr>
                <w:rFonts w:ascii="Times New Roman" w:hAnsi="Times New Roman" w:cs="Times New Roman"/>
                <w:b/>
                <w:sz w:val="24"/>
                <w:szCs w:val="24"/>
                <w:shd w:val="clear" w:color="auto" w:fill="FFFFFF"/>
                <w:lang w:val="uk-UA"/>
              </w:rPr>
              <w:t>), невідкладно складається та реєструється в Уповноваженому органі не пізніше наступного робочого дня у двох примірниках акт, що засвідчує факт відмови, один примірник якого надсилається організатору азартних ігор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w:t>
            </w:r>
          </w:p>
          <w:p w14:paraId="453D142A" w14:textId="28E1AE4F" w:rsidR="0036736F"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Проведення фактичної перевірки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xml:space="preserve">) здійснюється за рахунок коштів державного бюджету. Після завершення експерименту за участі уповноважених посадових осіб Уповноваженого органу, у тому числі/або залучених працівників Уповноваженого органу та/або третіх осіб (у разі необхідності), з використанням тест-ситуації, кошти на його проведення повертаються організатором азартних ігор до державного бюджету в установленому Кабінетом Міністрів України порядку проведення фактичних перевірок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w:t>
            </w:r>
          </w:p>
        </w:tc>
      </w:tr>
      <w:tr w:rsidR="00191EBA" w:rsidRPr="00191EBA" w14:paraId="21A404FB" w14:textId="77777777" w:rsidTr="00770659">
        <w:tc>
          <w:tcPr>
            <w:tcW w:w="7513" w:type="dxa"/>
          </w:tcPr>
          <w:p w14:paraId="3C3F34E0" w14:textId="5C832157" w:rsidR="00251225" w:rsidRPr="00191EBA" w:rsidRDefault="00251225" w:rsidP="002F1262">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lastRenderedPageBreak/>
              <w:t>Відсутня</w:t>
            </w:r>
          </w:p>
        </w:tc>
        <w:tc>
          <w:tcPr>
            <w:tcW w:w="7514" w:type="dxa"/>
          </w:tcPr>
          <w:p w14:paraId="722F4366" w14:textId="77777777" w:rsidR="00DB2CA4" w:rsidRPr="00191EBA" w:rsidRDefault="00DB2CA4" w:rsidP="00DB2CA4">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Стаття 10</w:t>
            </w:r>
            <w:r w:rsidRPr="00191EBA">
              <w:rPr>
                <w:rFonts w:ascii="Times New Roman" w:hAnsi="Times New Roman" w:cs="Times New Roman"/>
                <w:b/>
                <w:sz w:val="24"/>
                <w:szCs w:val="24"/>
                <w:shd w:val="clear" w:color="auto" w:fill="FFFFFF"/>
                <w:vertAlign w:val="superscript"/>
                <w:lang w:val="uk-UA"/>
              </w:rPr>
              <w:t>1</w:t>
            </w:r>
            <w:r w:rsidRPr="00191EBA">
              <w:rPr>
                <w:rFonts w:ascii="Times New Roman" w:hAnsi="Times New Roman" w:cs="Times New Roman"/>
                <w:b/>
                <w:sz w:val="24"/>
                <w:szCs w:val="24"/>
                <w:shd w:val="clear" w:color="auto" w:fill="FFFFFF"/>
                <w:lang w:val="uk-UA"/>
              </w:rPr>
              <w:t>. Заходи щодо запобігання та протидії функціонуванню заборонених азартних ігор та/або гральних закладів.</w:t>
            </w:r>
          </w:p>
          <w:p w14:paraId="5A73F28B"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1. Уповноважені посадові особи Уповноваженого органу вживають заходів щодо запобігання та протидії функціонуванню заборонених азартних ігор та/або гральних закладів шляхом перевірки інформації, одержаної за результатами:</w:t>
            </w:r>
          </w:p>
          <w:p w14:paraId="2D2CB808"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опрацювання повідомлень про порушення законодавства у сфері азартних ігор; </w:t>
            </w:r>
          </w:p>
          <w:p w14:paraId="279CD636"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моніторингу мережі Інтернет щодо виявлення </w:t>
            </w:r>
            <w:proofErr w:type="spellStart"/>
            <w:r w:rsidRPr="00191EBA">
              <w:rPr>
                <w:rFonts w:ascii="Times New Roman" w:hAnsi="Times New Roman" w:cs="Times New Roman"/>
                <w:b/>
                <w:sz w:val="24"/>
                <w:szCs w:val="24"/>
                <w:shd w:val="clear" w:color="auto" w:fill="FFFFFF"/>
                <w:lang w:val="uk-UA"/>
              </w:rPr>
              <w:t>вебсайтів</w:t>
            </w:r>
            <w:proofErr w:type="spellEnd"/>
            <w:r w:rsidRPr="00191EBA">
              <w:rPr>
                <w:rFonts w:ascii="Times New Roman" w:hAnsi="Times New Roman" w:cs="Times New Roman"/>
                <w:b/>
                <w:sz w:val="24"/>
                <w:szCs w:val="24"/>
                <w:shd w:val="clear" w:color="auto" w:fill="FFFFFF"/>
                <w:lang w:val="uk-UA"/>
              </w:rPr>
              <w:t xml:space="preserve"> та/або мобільних додатків, які надають доступ до азартних ігор в мережі Інтернет без відповідної ліцензії;</w:t>
            </w:r>
          </w:p>
          <w:p w14:paraId="46D29E26"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аналізу відкритих джерел інформації щодо виявлення заборонених азартних ігор та/або гральних закладів.</w:t>
            </w:r>
          </w:p>
          <w:p w14:paraId="1909EB0D"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2. З метою підтвердження факту організації та проведення азартних ігор без відповідної ліцензії за рішенням </w:t>
            </w:r>
            <w:r w:rsidRPr="00191EBA">
              <w:rPr>
                <w:rFonts w:ascii="Times New Roman" w:hAnsi="Times New Roman" w:cs="Times New Roman"/>
                <w:b/>
                <w:sz w:val="24"/>
                <w:szCs w:val="24"/>
                <w:shd w:val="clear" w:color="auto" w:fill="FFFFFF"/>
                <w:lang w:val="uk-UA"/>
              </w:rPr>
              <w:lastRenderedPageBreak/>
              <w:t xml:space="preserve">Уповноваженого органу може бути здійснена фактична перевірка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у частині проведення експерименту з використанням тест-ситуації участі уповноважених посадових осіб Уповноваженого органу в азартній грі.</w:t>
            </w:r>
          </w:p>
          <w:p w14:paraId="2C8B23FF"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3. У випадку проведення фактичної перевірки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з метою підтвердження факту організації та проведення азартних ігор в мережі Інтернет без відповідної ліцензії, процес здійснення перевірки обов’язково фіксується засобами аудіо- відео- та фототехніки (будь-якого технічного пристрою, що забезпечує відповідну функцію).</w:t>
            </w:r>
          </w:p>
          <w:p w14:paraId="70F0B20B"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4. У разі підтвердження факту організації та проведення азартних ігор без відповідної ліцензії уповноваженими посадовими особами Уповноваженого органу складається акт, який повинен містити:</w:t>
            </w:r>
          </w:p>
          <w:p w14:paraId="5CEB49FA"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місцезнаходження приміщення або адресу </w:t>
            </w:r>
            <w:proofErr w:type="spellStart"/>
            <w:r w:rsidRPr="00191EBA">
              <w:rPr>
                <w:rFonts w:ascii="Times New Roman" w:hAnsi="Times New Roman" w:cs="Times New Roman"/>
                <w:b/>
                <w:sz w:val="24"/>
                <w:szCs w:val="24"/>
                <w:shd w:val="clear" w:color="auto" w:fill="FFFFFF"/>
                <w:lang w:val="uk-UA"/>
              </w:rPr>
              <w:t>вебсайту</w:t>
            </w:r>
            <w:proofErr w:type="spellEnd"/>
            <w:r w:rsidRPr="00191EBA">
              <w:rPr>
                <w:rFonts w:ascii="Times New Roman" w:hAnsi="Times New Roman" w:cs="Times New Roman"/>
                <w:b/>
                <w:sz w:val="24"/>
                <w:szCs w:val="24"/>
                <w:shd w:val="clear" w:color="auto" w:fill="FFFFFF"/>
                <w:lang w:val="uk-UA"/>
              </w:rPr>
              <w:t xml:space="preserve"> (назву мобільного додатка), за яким здійснювалася фактична перевірка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w:t>
            </w:r>
          </w:p>
          <w:p w14:paraId="4981F0EF"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опис процесу проведення експерименту з використанням тест-ситуації участі уповноважених посадових осіб Уповноваженого органу в азартній грі;</w:t>
            </w:r>
          </w:p>
          <w:p w14:paraId="1904D6FF"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інформацію щодо відсутності відповідної адреси приміщення/</w:t>
            </w:r>
            <w:proofErr w:type="spellStart"/>
            <w:r w:rsidRPr="00191EBA">
              <w:rPr>
                <w:rFonts w:ascii="Times New Roman" w:hAnsi="Times New Roman" w:cs="Times New Roman"/>
                <w:b/>
                <w:sz w:val="24"/>
                <w:szCs w:val="24"/>
                <w:shd w:val="clear" w:color="auto" w:fill="FFFFFF"/>
                <w:lang w:val="uk-UA"/>
              </w:rPr>
              <w:t>вебсайту</w:t>
            </w:r>
            <w:proofErr w:type="spellEnd"/>
            <w:r w:rsidRPr="00191EBA">
              <w:rPr>
                <w:rFonts w:ascii="Times New Roman" w:hAnsi="Times New Roman" w:cs="Times New Roman"/>
                <w:b/>
                <w:sz w:val="24"/>
                <w:szCs w:val="24"/>
                <w:shd w:val="clear" w:color="auto" w:fill="FFFFFF"/>
                <w:lang w:val="uk-UA"/>
              </w:rPr>
              <w:t xml:space="preserve"> (мобільного додатка), за яким здійснювалася фактична перевірка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у реєстрах, що ведуться відповідно до цього Закону;</w:t>
            </w:r>
          </w:p>
          <w:p w14:paraId="69B8A3C4"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відомості про банки, що здійснюють банківську діяльність в Україні, та/або інших учасників платіжного ринку, що діють на території України (за наявності), у разі здійснення платіжних операцій, пов’язаних з обміном коштів на ігровий замінник гривні та навпаки, внесенням та/або поверненням ставки, виплатою виграшу (призу).</w:t>
            </w:r>
          </w:p>
          <w:p w14:paraId="6B6F79B5"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Акт, складений за результатами фактичної перевірки (у тому </w:t>
            </w:r>
            <w:r w:rsidRPr="00191EBA">
              <w:rPr>
                <w:rFonts w:ascii="Times New Roman" w:hAnsi="Times New Roman" w:cs="Times New Roman"/>
                <w:b/>
                <w:sz w:val="24"/>
                <w:szCs w:val="24"/>
                <w:shd w:val="clear" w:color="auto" w:fill="FFFFFF"/>
                <w:lang w:val="uk-UA"/>
              </w:rPr>
              <w:lastRenderedPageBreak/>
              <w:t xml:space="preserve">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разом з матеріалами, що стали підставами для її проведення, передаються правоохоронним органам, а у разі необхідності – Національному банку України та іншим державним органам для належного реагування.</w:t>
            </w:r>
          </w:p>
          <w:p w14:paraId="2E9CF6FC" w14:textId="77777777" w:rsidR="00514FEA"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5. Кошти, внесені у вигляді ставки для проведення експерименту з використанням тест-ситуації участі уповноважених посадових осіб Уповноваженого органу в азартній грі, підлягають списанню в установленому Кабінетом Міністрів України порядку проведення фактичних перевірок (у тому числі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
                <w:sz w:val="24"/>
                <w:szCs w:val="24"/>
                <w:shd w:val="clear" w:color="auto" w:fill="FFFFFF"/>
                <w:lang w:val="uk-UA"/>
              </w:rPr>
              <w:t xml:space="preserve">). </w:t>
            </w:r>
          </w:p>
          <w:p w14:paraId="5FDC4DDD" w14:textId="056B4DD9" w:rsidR="00251225" w:rsidRPr="00191EBA" w:rsidRDefault="00514FEA" w:rsidP="00514FEA">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
                <w:sz w:val="24"/>
                <w:szCs w:val="24"/>
                <w:shd w:val="clear" w:color="auto" w:fill="FFFFFF"/>
                <w:lang w:val="uk-UA"/>
              </w:rPr>
              <w:t>Кошти, внесені у вигляді ставки для проведення експерименту з використанням тест-ситуації участі уповноважених посадових осіб Уповноваженого органу в азартній грі, підлягають стягненню в судовому порядку до державного бюджету з винних у незаконній діяльності з організації або проведення азартних ігор осіб.</w:t>
            </w:r>
          </w:p>
        </w:tc>
      </w:tr>
      <w:tr w:rsidR="00191EBA" w:rsidRPr="008F6D01" w14:paraId="42EF5299" w14:textId="77777777" w:rsidTr="00770659">
        <w:tc>
          <w:tcPr>
            <w:tcW w:w="7513" w:type="dxa"/>
          </w:tcPr>
          <w:p w14:paraId="6412C27D" w14:textId="77777777" w:rsidR="00A7000D" w:rsidRPr="00191EBA" w:rsidRDefault="00A7000D" w:rsidP="002F1262">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b/>
                <w:sz w:val="24"/>
                <w:szCs w:val="24"/>
                <w:shd w:val="clear" w:color="auto" w:fill="FFFFFF"/>
                <w:lang w:val="uk-UA"/>
              </w:rPr>
              <w:lastRenderedPageBreak/>
              <w:t>Стаття 14.</w:t>
            </w:r>
            <w:r w:rsidRPr="00191EBA">
              <w:rPr>
                <w:rFonts w:ascii="Times New Roman" w:hAnsi="Times New Roman" w:cs="Times New Roman"/>
                <w:sz w:val="24"/>
                <w:szCs w:val="24"/>
                <w:shd w:val="clear" w:color="auto" w:fill="FFFFFF"/>
                <w:lang w:val="uk-UA"/>
              </w:rPr>
              <w:t xml:space="preserve"> Вимоги до організатора азартних ігор</w:t>
            </w:r>
          </w:p>
          <w:p w14:paraId="4A777A45" w14:textId="29ED4D0F" w:rsidR="003034F1" w:rsidRPr="00191EBA" w:rsidRDefault="003034F1" w:rsidP="002F1262">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1. Організатором азартних ігор може бути виключно юридична особа - резидент України:</w:t>
            </w:r>
          </w:p>
          <w:p w14:paraId="2998B44E" w14:textId="7E542312" w:rsidR="003034F1" w:rsidRPr="00191EBA" w:rsidRDefault="003034F1" w:rsidP="002F1262">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w:t>
            </w:r>
          </w:p>
          <w:p w14:paraId="1EF27C07" w14:textId="77777777" w:rsidR="003034F1" w:rsidRPr="00191EBA" w:rsidRDefault="003034F1" w:rsidP="002F1262">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10)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w:t>
            </w:r>
            <w:r w:rsidRPr="00191EBA">
              <w:rPr>
                <w:rFonts w:ascii="Times New Roman" w:hAnsi="Times New Roman" w:cs="Times New Roman"/>
                <w:bCs/>
                <w:sz w:val="24"/>
                <w:szCs w:val="24"/>
                <w:shd w:val="clear" w:color="auto" w:fill="FFFFFF"/>
              </w:rPr>
              <w:t>FATF</w:t>
            </w:r>
            <w:r w:rsidRPr="00191EBA">
              <w:rPr>
                <w:rFonts w:ascii="Times New Roman" w:hAnsi="Times New Roman" w:cs="Times New Roman"/>
                <w:bCs/>
                <w:sz w:val="24"/>
                <w:szCs w:val="24"/>
                <w:shd w:val="clear" w:color="auto" w:fill="FFFFFF"/>
                <w:lang w:val="uk-UA"/>
              </w:rPr>
              <w:t>)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489334A" w14:textId="2E819099" w:rsidR="003034F1" w:rsidRPr="00191EBA" w:rsidRDefault="003034F1" w:rsidP="002F1262">
            <w:pPr>
              <w:shd w:val="clear" w:color="auto" w:fill="FFFFFF"/>
              <w:ind w:firstLine="289"/>
              <w:jc w:val="both"/>
              <w:rPr>
                <w:rFonts w:ascii="Times New Roman" w:hAnsi="Times New Roman" w:cs="Times New Roman"/>
                <w:b/>
                <w:bCs/>
                <w:sz w:val="24"/>
                <w:szCs w:val="24"/>
                <w:shd w:val="clear" w:color="auto" w:fill="FFFFFF"/>
                <w:lang w:val="uk-UA"/>
              </w:rPr>
            </w:pPr>
            <w:r w:rsidRPr="00191EBA">
              <w:rPr>
                <w:rFonts w:ascii="Times New Roman" w:hAnsi="Times New Roman" w:cs="Times New Roman"/>
                <w:b/>
                <w:bCs/>
                <w:sz w:val="24"/>
                <w:szCs w:val="24"/>
                <w:shd w:val="clear" w:color="auto" w:fill="FFFFFF"/>
                <w:lang w:val="uk-UA"/>
              </w:rPr>
              <w:t>Відсутній</w:t>
            </w:r>
          </w:p>
          <w:p w14:paraId="3EBC2282" w14:textId="578CEDBC" w:rsidR="00A7000D" w:rsidRPr="00191EBA" w:rsidRDefault="00A7000D" w:rsidP="002F1262">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w:t>
            </w:r>
          </w:p>
          <w:p w14:paraId="4BADA6AF" w14:textId="77777777" w:rsidR="003034F1" w:rsidRPr="00191EBA" w:rsidRDefault="003034F1" w:rsidP="00D92676">
            <w:pPr>
              <w:pStyle w:val="rvps20"/>
              <w:shd w:val="clear" w:color="auto" w:fill="FFFFFF"/>
              <w:spacing w:before="0" w:beforeAutospacing="0" w:after="0" w:afterAutospacing="0"/>
              <w:ind w:firstLine="284"/>
              <w:jc w:val="both"/>
              <w:rPr>
                <w:b/>
                <w:shd w:val="clear" w:color="auto" w:fill="FFFFFF"/>
                <w:lang w:val="uk-UA"/>
              </w:rPr>
            </w:pPr>
          </w:p>
          <w:p w14:paraId="5FE074AB" w14:textId="77777777" w:rsidR="003034F1" w:rsidRPr="00191EBA" w:rsidRDefault="003034F1" w:rsidP="00D92676">
            <w:pPr>
              <w:pStyle w:val="rvps20"/>
              <w:shd w:val="clear" w:color="auto" w:fill="FFFFFF"/>
              <w:spacing w:before="0" w:beforeAutospacing="0" w:after="0" w:afterAutospacing="0"/>
              <w:ind w:firstLine="284"/>
              <w:jc w:val="both"/>
              <w:rPr>
                <w:b/>
                <w:shd w:val="clear" w:color="auto" w:fill="FFFFFF"/>
                <w:lang w:val="uk-UA"/>
              </w:rPr>
            </w:pPr>
          </w:p>
          <w:p w14:paraId="40E8AFF1" w14:textId="77777777" w:rsidR="003034F1" w:rsidRPr="00191EBA" w:rsidRDefault="003034F1" w:rsidP="00D92676">
            <w:pPr>
              <w:pStyle w:val="rvps20"/>
              <w:shd w:val="clear" w:color="auto" w:fill="FFFFFF"/>
              <w:spacing w:before="0" w:beforeAutospacing="0" w:after="0" w:afterAutospacing="0"/>
              <w:ind w:firstLine="284"/>
              <w:jc w:val="both"/>
              <w:rPr>
                <w:b/>
                <w:shd w:val="clear" w:color="auto" w:fill="FFFFFF"/>
                <w:lang w:val="uk-UA"/>
              </w:rPr>
            </w:pPr>
          </w:p>
          <w:p w14:paraId="5C8C9871" w14:textId="52849AAF" w:rsidR="00A7000D" w:rsidRPr="00191EBA" w:rsidRDefault="00A7000D" w:rsidP="00D92676">
            <w:pPr>
              <w:pStyle w:val="rvps20"/>
              <w:shd w:val="clear" w:color="auto" w:fill="FFFFFF"/>
              <w:spacing w:before="0" w:beforeAutospacing="0" w:after="0" w:afterAutospacing="0"/>
              <w:ind w:firstLine="284"/>
              <w:jc w:val="both"/>
              <w:rPr>
                <w:rStyle w:val="rvts9"/>
                <w:b/>
                <w:bCs/>
                <w:lang w:val="uk-UA"/>
              </w:rPr>
            </w:pPr>
            <w:r w:rsidRPr="00191EBA">
              <w:rPr>
                <w:b/>
                <w:shd w:val="clear" w:color="auto" w:fill="FFFFFF"/>
                <w:lang w:val="uk-UA"/>
              </w:rPr>
              <w:t>Відсутня</w:t>
            </w:r>
          </w:p>
        </w:tc>
        <w:tc>
          <w:tcPr>
            <w:tcW w:w="7514" w:type="dxa"/>
          </w:tcPr>
          <w:p w14:paraId="442F1406" w14:textId="77777777" w:rsidR="00A7000D" w:rsidRPr="00191EBA" w:rsidRDefault="00A7000D" w:rsidP="002F1262">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b/>
                <w:sz w:val="24"/>
                <w:szCs w:val="24"/>
                <w:shd w:val="clear" w:color="auto" w:fill="FFFFFF"/>
                <w:lang w:val="uk-UA"/>
              </w:rPr>
              <w:t>Стаття 14.</w:t>
            </w:r>
            <w:r w:rsidRPr="00191EBA">
              <w:rPr>
                <w:rFonts w:ascii="Times New Roman" w:hAnsi="Times New Roman" w:cs="Times New Roman"/>
                <w:sz w:val="24"/>
                <w:szCs w:val="24"/>
                <w:shd w:val="clear" w:color="auto" w:fill="FFFFFF"/>
                <w:lang w:val="uk-UA"/>
              </w:rPr>
              <w:t xml:space="preserve"> Вимоги до організатора азартних ігор</w:t>
            </w:r>
          </w:p>
          <w:p w14:paraId="13A48540" w14:textId="77777777" w:rsidR="003034F1" w:rsidRPr="00191EBA" w:rsidRDefault="003034F1" w:rsidP="003034F1">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1. Організатором азартних ігор може бути виключно юридична особа - резидент України:</w:t>
            </w:r>
          </w:p>
          <w:p w14:paraId="260FFF08" w14:textId="77777777" w:rsidR="003034F1" w:rsidRPr="00191EBA" w:rsidRDefault="003034F1" w:rsidP="003034F1">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w:t>
            </w:r>
          </w:p>
          <w:p w14:paraId="3288F862" w14:textId="77777777" w:rsidR="003034F1" w:rsidRPr="00191EBA" w:rsidRDefault="003034F1" w:rsidP="003034F1">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10)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w:t>
            </w:r>
            <w:r w:rsidRPr="00191EBA">
              <w:rPr>
                <w:rFonts w:ascii="Times New Roman" w:hAnsi="Times New Roman" w:cs="Times New Roman"/>
                <w:bCs/>
                <w:sz w:val="24"/>
                <w:szCs w:val="24"/>
                <w:shd w:val="clear" w:color="auto" w:fill="FFFFFF"/>
              </w:rPr>
              <w:t>FATF</w:t>
            </w:r>
            <w:r w:rsidRPr="00191EBA">
              <w:rPr>
                <w:rFonts w:ascii="Times New Roman" w:hAnsi="Times New Roman" w:cs="Times New Roman"/>
                <w:bCs/>
                <w:sz w:val="24"/>
                <w:szCs w:val="24"/>
                <w:shd w:val="clear" w:color="auto" w:fill="FFFFFF"/>
                <w:lang w:val="uk-UA"/>
              </w:rPr>
              <w:t>)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EB79E70" w14:textId="77777777" w:rsidR="003034F1" w:rsidRPr="00191EBA" w:rsidRDefault="003034F1" w:rsidP="003034F1">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bCs/>
                <w:sz w:val="24"/>
                <w:szCs w:val="24"/>
                <w:shd w:val="clear" w:color="auto" w:fill="FFFFFF"/>
                <w:lang w:val="uk-UA"/>
              </w:rPr>
              <w:t>10</w:t>
            </w:r>
            <w:r w:rsidRPr="00191EBA">
              <w:rPr>
                <w:rFonts w:ascii="Times New Roman" w:hAnsi="Times New Roman" w:cs="Times New Roman"/>
                <w:bCs/>
                <w:sz w:val="24"/>
                <w:szCs w:val="24"/>
                <w:shd w:val="clear" w:color="auto" w:fill="FFFFFF"/>
                <w:vertAlign w:val="superscript"/>
                <w:lang w:val="uk-UA"/>
              </w:rPr>
              <w:t>1</w:t>
            </w:r>
            <w:r w:rsidRPr="00191EBA">
              <w:rPr>
                <w:rFonts w:ascii="Times New Roman" w:hAnsi="Times New Roman" w:cs="Times New Roman"/>
                <w:bCs/>
                <w:sz w:val="24"/>
                <w:szCs w:val="24"/>
                <w:shd w:val="clear" w:color="auto" w:fill="FFFFFF"/>
                <w:lang w:val="uk-UA"/>
              </w:rPr>
              <w:t xml:space="preserve">) </w:t>
            </w:r>
            <w:r w:rsidRPr="00191EBA">
              <w:rPr>
                <w:rFonts w:ascii="Times New Roman" w:hAnsi="Times New Roman" w:cs="Times New Roman"/>
                <w:b/>
                <w:bCs/>
                <w:sz w:val="24"/>
                <w:szCs w:val="24"/>
                <w:shd w:val="clear" w:color="auto" w:fill="FFFFFF"/>
                <w:lang w:val="uk-UA"/>
              </w:rPr>
              <w:t xml:space="preserve">яка не є особою, стосовно якої (власників істотної участі та/або кінцевих </w:t>
            </w:r>
            <w:proofErr w:type="spellStart"/>
            <w:r w:rsidRPr="00191EBA">
              <w:rPr>
                <w:rFonts w:ascii="Times New Roman" w:hAnsi="Times New Roman" w:cs="Times New Roman"/>
                <w:b/>
                <w:bCs/>
                <w:sz w:val="24"/>
                <w:szCs w:val="24"/>
                <w:shd w:val="clear" w:color="auto" w:fill="FFFFFF"/>
                <w:lang w:val="uk-UA"/>
              </w:rPr>
              <w:t>бенефіціарних</w:t>
            </w:r>
            <w:proofErr w:type="spellEnd"/>
            <w:r w:rsidRPr="00191EBA">
              <w:rPr>
                <w:rFonts w:ascii="Times New Roman" w:hAnsi="Times New Roman" w:cs="Times New Roman"/>
                <w:b/>
                <w:bCs/>
                <w:sz w:val="24"/>
                <w:szCs w:val="24"/>
                <w:shd w:val="clear" w:color="auto" w:fill="FFFFFF"/>
                <w:lang w:val="uk-UA"/>
              </w:rPr>
              <w:t xml:space="preserve"> власників якої) застосовано відповідні спеціальні економічні та інші обмежувальні заходи (санкції) відповідно до Закону України «Про санкції»;</w:t>
            </w:r>
          </w:p>
          <w:p w14:paraId="754601EE" w14:textId="77777777" w:rsidR="003034F1" w:rsidRPr="00191EBA" w:rsidRDefault="003034F1" w:rsidP="003034F1">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w:t>
            </w:r>
          </w:p>
          <w:p w14:paraId="3177B7C8" w14:textId="77777777" w:rsidR="00A7000D" w:rsidRPr="00191EBA" w:rsidRDefault="00A7000D" w:rsidP="002F1262">
            <w:pPr>
              <w:shd w:val="clear" w:color="auto" w:fill="FFFFFF"/>
              <w:ind w:firstLine="289"/>
              <w:jc w:val="both"/>
              <w:rPr>
                <w:rFonts w:ascii="Times New Roman" w:eastAsia="Times New Roman" w:hAnsi="Times New Roman" w:cs="Times New Roman"/>
                <w:b/>
                <w:sz w:val="24"/>
                <w:szCs w:val="24"/>
                <w:lang w:val="uk-UA" w:eastAsia="uk-UA"/>
              </w:rPr>
            </w:pPr>
            <w:r w:rsidRPr="00191EBA">
              <w:rPr>
                <w:rFonts w:ascii="Times New Roman" w:hAnsi="Times New Roman" w:cs="Times New Roman"/>
                <w:b/>
                <w:sz w:val="24"/>
                <w:szCs w:val="24"/>
                <w:shd w:val="clear" w:color="auto" w:fill="FFFFFF"/>
                <w:lang w:val="uk-UA"/>
              </w:rPr>
              <w:t>6.</w:t>
            </w:r>
            <w:r w:rsidRPr="00191EBA">
              <w:rPr>
                <w:rFonts w:ascii="Times New Roman" w:eastAsia="Times New Roman" w:hAnsi="Times New Roman" w:cs="Times New Roman"/>
                <w:b/>
                <w:sz w:val="24"/>
                <w:szCs w:val="24"/>
                <w:lang w:val="uk-UA" w:eastAsia="uk-UA"/>
              </w:rPr>
              <w:t xml:space="preserve"> Організатор азартних ігор не може використовувати для організації та проведення азартних ігор бренд, який на праві </w:t>
            </w:r>
            <w:r w:rsidRPr="00191EBA">
              <w:rPr>
                <w:rFonts w:ascii="Times New Roman" w:eastAsia="Times New Roman" w:hAnsi="Times New Roman" w:cs="Times New Roman"/>
                <w:b/>
                <w:sz w:val="24"/>
                <w:szCs w:val="24"/>
                <w:lang w:val="uk-UA" w:eastAsia="uk-UA"/>
              </w:rPr>
              <w:lastRenderedPageBreak/>
              <w:t>власності належить:</w:t>
            </w:r>
          </w:p>
          <w:p w14:paraId="58D23E35" w14:textId="77777777" w:rsidR="00A7000D" w:rsidRPr="00191EBA" w:rsidRDefault="00A7000D" w:rsidP="002F1262">
            <w:pPr>
              <w:shd w:val="clear" w:color="auto" w:fill="FFFFFF"/>
              <w:ind w:firstLine="289"/>
              <w:jc w:val="both"/>
              <w:rPr>
                <w:rFonts w:ascii="Times New Roman" w:eastAsia="Times New Roman" w:hAnsi="Times New Roman" w:cs="Times New Roman"/>
                <w:b/>
                <w:sz w:val="24"/>
                <w:szCs w:val="24"/>
                <w:lang w:val="uk-UA" w:eastAsia="uk-UA"/>
              </w:rPr>
            </w:pPr>
            <w:r w:rsidRPr="00191EBA">
              <w:rPr>
                <w:rFonts w:ascii="Times New Roman" w:eastAsia="Times New Roman" w:hAnsi="Times New Roman" w:cs="Times New Roman"/>
                <w:b/>
                <w:sz w:val="24"/>
                <w:szCs w:val="24"/>
                <w:lang w:val="uk-UA" w:eastAsia="uk-UA"/>
              </w:rPr>
              <w:t>особам, що є резидентами держави, визнаної згідно із законом державою-окупантом та/або визнаної державою-агресором по відношенню до України;</w:t>
            </w:r>
          </w:p>
          <w:p w14:paraId="14A96D32" w14:textId="77777777" w:rsidR="00A7000D" w:rsidRPr="00191EBA" w:rsidRDefault="00A7000D" w:rsidP="002F1262">
            <w:pPr>
              <w:shd w:val="clear" w:color="auto" w:fill="FFFFFF"/>
              <w:ind w:firstLine="289"/>
              <w:jc w:val="both"/>
              <w:rPr>
                <w:rFonts w:ascii="Times New Roman" w:eastAsia="Times New Roman" w:hAnsi="Times New Roman" w:cs="Times New Roman"/>
                <w:b/>
                <w:sz w:val="24"/>
                <w:szCs w:val="24"/>
                <w:lang w:val="uk-UA" w:eastAsia="uk-UA"/>
              </w:rPr>
            </w:pPr>
            <w:r w:rsidRPr="00191EBA">
              <w:rPr>
                <w:rFonts w:ascii="Times New Roman" w:eastAsia="Times New Roman" w:hAnsi="Times New Roman" w:cs="Times New Roman"/>
                <w:b/>
                <w:sz w:val="24"/>
                <w:szCs w:val="24"/>
                <w:lang w:val="uk-UA" w:eastAsia="uk-UA"/>
              </w:rPr>
              <w:t xml:space="preserve">юридичній особі, власники істотної участі та/або кінцеві </w:t>
            </w:r>
            <w:proofErr w:type="spellStart"/>
            <w:r w:rsidRPr="00191EBA">
              <w:rPr>
                <w:rFonts w:ascii="Times New Roman" w:eastAsia="Times New Roman" w:hAnsi="Times New Roman" w:cs="Times New Roman"/>
                <w:b/>
                <w:sz w:val="24"/>
                <w:szCs w:val="24"/>
                <w:lang w:val="uk-UA" w:eastAsia="uk-UA"/>
              </w:rPr>
              <w:t>бенефіціарні</w:t>
            </w:r>
            <w:proofErr w:type="spellEnd"/>
            <w:r w:rsidRPr="00191EBA">
              <w:rPr>
                <w:rFonts w:ascii="Times New Roman" w:eastAsia="Times New Roman" w:hAnsi="Times New Roman" w:cs="Times New Roman"/>
                <w:b/>
                <w:sz w:val="24"/>
                <w:szCs w:val="24"/>
                <w:lang w:val="uk-UA" w:eastAsia="uk-UA"/>
              </w:rPr>
              <w:t xml:space="preserve"> власники якої є резидентами іноземної держави, визнаної згідно із законом державою-окупантом та/або державою-агресором по відношенню до України;</w:t>
            </w:r>
          </w:p>
          <w:p w14:paraId="18C1192B" w14:textId="0EB2EEC0" w:rsidR="00A7000D" w:rsidRPr="00191EBA" w:rsidRDefault="003034F1" w:rsidP="00D92676">
            <w:pPr>
              <w:pStyle w:val="rvps20"/>
              <w:shd w:val="clear" w:color="auto" w:fill="FFFFFF"/>
              <w:spacing w:before="0" w:beforeAutospacing="0" w:after="0" w:afterAutospacing="0"/>
              <w:ind w:firstLine="284"/>
              <w:jc w:val="both"/>
              <w:rPr>
                <w:rStyle w:val="rvts9"/>
                <w:b/>
                <w:bCs/>
                <w:lang w:val="uk-UA"/>
              </w:rPr>
            </w:pPr>
            <w:r w:rsidRPr="00191EBA">
              <w:rPr>
                <w:b/>
                <w:bCs/>
                <w:lang w:val="uk-UA" w:eastAsia="uk-UA"/>
              </w:rPr>
              <w:t xml:space="preserve">особам, стосовно яких (власників істотної участі та/або кінцевих </w:t>
            </w:r>
            <w:proofErr w:type="spellStart"/>
            <w:r w:rsidRPr="00191EBA">
              <w:rPr>
                <w:b/>
                <w:bCs/>
                <w:lang w:val="uk-UA" w:eastAsia="uk-UA"/>
              </w:rPr>
              <w:t>бенефіціарних</w:t>
            </w:r>
            <w:proofErr w:type="spellEnd"/>
            <w:r w:rsidRPr="00191EBA">
              <w:rPr>
                <w:b/>
                <w:bCs/>
                <w:lang w:val="uk-UA" w:eastAsia="uk-UA"/>
              </w:rPr>
              <w:t xml:space="preserve"> власників яких)  застосовано відповідні спеціальні економічні та інші обмежувальні заходи (санкції) відповідно до Закону України «Про санкції</w:t>
            </w:r>
            <w:r w:rsidR="0024331E" w:rsidRPr="00191EBA">
              <w:rPr>
                <w:b/>
                <w:bCs/>
                <w:lang w:val="uk-UA" w:eastAsia="uk-UA"/>
              </w:rPr>
              <w:t>»</w:t>
            </w:r>
            <w:r w:rsidR="00A7000D" w:rsidRPr="00191EBA">
              <w:rPr>
                <w:b/>
                <w:lang w:val="uk-UA" w:eastAsia="uk-UA"/>
              </w:rPr>
              <w:t>.</w:t>
            </w:r>
          </w:p>
        </w:tc>
      </w:tr>
      <w:tr w:rsidR="00191EBA" w:rsidRPr="00191EBA" w14:paraId="45834625" w14:textId="77777777" w:rsidTr="00770659">
        <w:tc>
          <w:tcPr>
            <w:tcW w:w="7513" w:type="dxa"/>
          </w:tcPr>
          <w:p w14:paraId="00F49A62" w14:textId="77777777" w:rsidR="008A7173" w:rsidRPr="00191EBA" w:rsidRDefault="008A7173" w:rsidP="00A7000D">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
                <w:sz w:val="24"/>
                <w:szCs w:val="24"/>
                <w:shd w:val="clear" w:color="auto" w:fill="FFFFFF"/>
                <w:lang w:val="uk-UA"/>
              </w:rPr>
              <w:lastRenderedPageBreak/>
              <w:t xml:space="preserve">Стаття 18. </w:t>
            </w:r>
            <w:r w:rsidRPr="00191EBA">
              <w:rPr>
                <w:rFonts w:ascii="Times New Roman" w:hAnsi="Times New Roman" w:cs="Times New Roman"/>
                <w:bCs/>
                <w:sz w:val="24"/>
                <w:szCs w:val="24"/>
                <w:shd w:val="clear" w:color="auto" w:fill="FFFFFF"/>
                <w:lang w:val="uk-UA"/>
              </w:rPr>
              <w:t>Вимоги до гравця</w:t>
            </w:r>
          </w:p>
          <w:p w14:paraId="0640767B" w14:textId="77777777" w:rsidR="008A7173" w:rsidRPr="00191EBA" w:rsidRDefault="008A7173" w:rsidP="00A7000D">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w:t>
            </w:r>
          </w:p>
          <w:p w14:paraId="0E294B23" w14:textId="77777777" w:rsidR="008A7173" w:rsidRPr="00191EBA" w:rsidRDefault="008A7173" w:rsidP="00A7000D">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4. Забороняється брати участь в азартній грі:</w:t>
            </w:r>
          </w:p>
          <w:p w14:paraId="49C38109" w14:textId="77777777" w:rsidR="008A7173" w:rsidRPr="00191EBA" w:rsidRDefault="008A7173" w:rsidP="00A7000D">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w:t>
            </w:r>
          </w:p>
          <w:p w14:paraId="5DA9E1E3" w14:textId="32BD34F7" w:rsidR="008A7173" w:rsidRPr="00191EBA" w:rsidRDefault="008A7173" w:rsidP="00A7000D">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 xml:space="preserve">6) Голові, членам та службовим особам Уповноваженого органу, крім проведення перевірок методом контрольних </w:t>
            </w:r>
            <w:r w:rsidRPr="00191EBA">
              <w:rPr>
                <w:rFonts w:ascii="Times New Roman" w:hAnsi="Times New Roman" w:cs="Times New Roman"/>
                <w:b/>
                <w:sz w:val="24"/>
                <w:szCs w:val="24"/>
                <w:shd w:val="clear" w:color="auto" w:fill="FFFFFF"/>
                <w:lang w:val="uk-UA"/>
              </w:rPr>
              <w:t>закупок</w:t>
            </w:r>
            <w:r w:rsidRPr="00191EBA">
              <w:rPr>
                <w:rFonts w:ascii="Times New Roman" w:hAnsi="Times New Roman" w:cs="Times New Roman"/>
                <w:bCs/>
                <w:sz w:val="24"/>
                <w:szCs w:val="24"/>
                <w:shd w:val="clear" w:color="auto" w:fill="FFFFFF"/>
                <w:lang w:val="uk-UA"/>
              </w:rPr>
              <w:t>.</w:t>
            </w:r>
          </w:p>
        </w:tc>
        <w:tc>
          <w:tcPr>
            <w:tcW w:w="7514" w:type="dxa"/>
          </w:tcPr>
          <w:p w14:paraId="6BCBC23C" w14:textId="77777777" w:rsidR="008A7173" w:rsidRPr="00191EBA" w:rsidRDefault="008A7173" w:rsidP="008A7173">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Стаття 18. </w:t>
            </w:r>
            <w:r w:rsidRPr="00191EBA">
              <w:rPr>
                <w:rFonts w:ascii="Times New Roman" w:hAnsi="Times New Roman" w:cs="Times New Roman"/>
                <w:bCs/>
                <w:sz w:val="24"/>
                <w:szCs w:val="24"/>
                <w:shd w:val="clear" w:color="auto" w:fill="FFFFFF"/>
                <w:lang w:val="uk-UA"/>
              </w:rPr>
              <w:t>Вимоги до гравця</w:t>
            </w:r>
          </w:p>
          <w:p w14:paraId="02E75BC1" w14:textId="77777777" w:rsidR="008A7173" w:rsidRPr="00191EBA" w:rsidRDefault="008A7173" w:rsidP="008A7173">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w:t>
            </w:r>
          </w:p>
          <w:p w14:paraId="18C0FD58" w14:textId="77777777" w:rsidR="008A7173" w:rsidRPr="00191EBA" w:rsidRDefault="008A7173" w:rsidP="008A7173">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4. Забороняється брати участь в азартній грі:</w:t>
            </w:r>
          </w:p>
          <w:p w14:paraId="3EC3CBD8" w14:textId="77777777" w:rsidR="008A7173" w:rsidRPr="00191EBA" w:rsidRDefault="008A7173" w:rsidP="008A7173">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w:t>
            </w:r>
          </w:p>
          <w:p w14:paraId="594BA199" w14:textId="643C009F" w:rsidR="008A7173" w:rsidRPr="00191EBA" w:rsidRDefault="008A7173" w:rsidP="008A7173">
            <w:pPr>
              <w:shd w:val="clear" w:color="auto" w:fill="FFFFFF"/>
              <w:ind w:firstLine="289"/>
              <w:jc w:val="both"/>
              <w:rPr>
                <w:rFonts w:ascii="Times New Roman" w:hAnsi="Times New Roman" w:cs="Times New Roman"/>
                <w:b/>
                <w:sz w:val="24"/>
                <w:szCs w:val="24"/>
                <w:shd w:val="clear" w:color="auto" w:fill="FFFFFF"/>
                <w:lang w:val="uk-UA"/>
              </w:rPr>
            </w:pPr>
            <w:r w:rsidRPr="00191EBA">
              <w:rPr>
                <w:rFonts w:ascii="Times New Roman" w:hAnsi="Times New Roman" w:cs="Times New Roman"/>
                <w:bCs/>
                <w:sz w:val="24"/>
                <w:szCs w:val="24"/>
                <w:shd w:val="clear" w:color="auto" w:fill="FFFFFF"/>
                <w:lang w:val="uk-UA"/>
              </w:rPr>
              <w:t xml:space="preserve">6) Голові, членам та службовим особам Уповноваженого органу, крім проведення перевірок методом контрольних </w:t>
            </w:r>
            <w:proofErr w:type="spellStart"/>
            <w:r w:rsidRPr="00191EBA">
              <w:rPr>
                <w:rFonts w:ascii="Times New Roman" w:hAnsi="Times New Roman" w:cs="Times New Roman"/>
                <w:b/>
                <w:sz w:val="24"/>
                <w:szCs w:val="24"/>
                <w:shd w:val="clear" w:color="auto" w:fill="FFFFFF"/>
                <w:lang w:val="uk-UA"/>
              </w:rPr>
              <w:t>закупівель</w:t>
            </w:r>
            <w:proofErr w:type="spellEnd"/>
            <w:r w:rsidRPr="00191EBA">
              <w:rPr>
                <w:rFonts w:ascii="Times New Roman" w:hAnsi="Times New Roman" w:cs="Times New Roman"/>
                <w:bCs/>
                <w:sz w:val="24"/>
                <w:szCs w:val="24"/>
                <w:shd w:val="clear" w:color="auto" w:fill="FFFFFF"/>
                <w:lang w:val="uk-UA"/>
              </w:rPr>
              <w:t>.</w:t>
            </w:r>
          </w:p>
        </w:tc>
      </w:tr>
      <w:tr w:rsidR="00191EBA" w:rsidRPr="00191EBA" w14:paraId="6607A6F3" w14:textId="77777777" w:rsidTr="00770659">
        <w:tc>
          <w:tcPr>
            <w:tcW w:w="7513" w:type="dxa"/>
          </w:tcPr>
          <w:p w14:paraId="0231D7A2" w14:textId="77777777" w:rsidR="0024331E" w:rsidRPr="00191EBA" w:rsidRDefault="0024331E" w:rsidP="00A7000D">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Стаття 22. </w:t>
            </w:r>
            <w:r w:rsidRPr="00191EBA">
              <w:rPr>
                <w:rFonts w:ascii="Times New Roman" w:hAnsi="Times New Roman" w:cs="Times New Roman"/>
                <w:bCs/>
                <w:sz w:val="24"/>
                <w:szCs w:val="24"/>
                <w:shd w:val="clear" w:color="auto" w:fill="FFFFFF"/>
                <w:lang w:val="uk-UA"/>
              </w:rPr>
              <w:t>Вимоги до грального обладнання</w:t>
            </w:r>
          </w:p>
          <w:p w14:paraId="77C49880" w14:textId="77777777" w:rsidR="0024331E" w:rsidRPr="00191EBA" w:rsidRDefault="0024331E" w:rsidP="00A7000D">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w:t>
            </w:r>
          </w:p>
          <w:p w14:paraId="311E175F" w14:textId="568AB6F3" w:rsidR="0024331E" w:rsidRPr="00191EBA" w:rsidRDefault="0024331E" w:rsidP="00A7000D">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2. Сертифікація та інспектування грального обладнання на відповідність встановленим технічним вимогам (стандартам) проводяться відповідно до встановленого порядку суб’єктами сертифікації, перелік яких визначений Уповноваженим органом.</w:t>
            </w:r>
          </w:p>
        </w:tc>
        <w:tc>
          <w:tcPr>
            <w:tcW w:w="7514" w:type="dxa"/>
          </w:tcPr>
          <w:p w14:paraId="568D949B" w14:textId="77777777" w:rsidR="0024331E" w:rsidRPr="00191EBA" w:rsidRDefault="0024331E" w:rsidP="0024331E">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
                <w:sz w:val="24"/>
                <w:szCs w:val="24"/>
                <w:shd w:val="clear" w:color="auto" w:fill="FFFFFF"/>
                <w:lang w:val="uk-UA"/>
              </w:rPr>
              <w:t xml:space="preserve">Стаття 22. </w:t>
            </w:r>
            <w:r w:rsidRPr="00191EBA">
              <w:rPr>
                <w:rFonts w:ascii="Times New Roman" w:hAnsi="Times New Roman" w:cs="Times New Roman"/>
                <w:bCs/>
                <w:sz w:val="24"/>
                <w:szCs w:val="24"/>
                <w:shd w:val="clear" w:color="auto" w:fill="FFFFFF"/>
                <w:lang w:val="uk-UA"/>
              </w:rPr>
              <w:t>Вимоги до грального обладнання</w:t>
            </w:r>
          </w:p>
          <w:p w14:paraId="05127926" w14:textId="77777777" w:rsidR="0024331E" w:rsidRPr="00191EBA" w:rsidRDefault="0024331E" w:rsidP="00A7000D">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Cs/>
                <w:sz w:val="24"/>
                <w:szCs w:val="24"/>
                <w:shd w:val="clear" w:color="auto" w:fill="FFFFFF"/>
                <w:lang w:val="uk-UA"/>
              </w:rPr>
              <w:t>…</w:t>
            </w:r>
          </w:p>
          <w:p w14:paraId="6A735819" w14:textId="2FACFD02" w:rsidR="0024331E" w:rsidRPr="00191EBA" w:rsidRDefault="008A7173" w:rsidP="00A7000D">
            <w:pPr>
              <w:shd w:val="clear" w:color="auto" w:fill="FFFFFF"/>
              <w:ind w:firstLine="289"/>
              <w:jc w:val="both"/>
              <w:rPr>
                <w:rFonts w:ascii="Times New Roman" w:hAnsi="Times New Roman" w:cs="Times New Roman"/>
                <w:bCs/>
                <w:sz w:val="24"/>
                <w:szCs w:val="24"/>
                <w:shd w:val="clear" w:color="auto" w:fill="FFFFFF"/>
                <w:lang w:val="uk-UA"/>
              </w:rPr>
            </w:pPr>
            <w:r w:rsidRPr="00191EBA">
              <w:rPr>
                <w:rFonts w:ascii="Times New Roman" w:hAnsi="Times New Roman" w:cs="Times New Roman"/>
                <w:b/>
                <w:sz w:val="24"/>
                <w:szCs w:val="24"/>
                <w:shd w:val="clear" w:color="auto" w:fill="FFFFFF"/>
                <w:lang w:val="uk-UA"/>
              </w:rPr>
              <w:t>2. Сертифікація та інспектування грального обладнання на відповідність встановленим Уповноваженим органом технічним вимогам здійснюється суб’єктами сертифікації, перелік яких визначається Уповноваженим органом. Порядок проведення сертифікації та інспектування встановлюється Уповноваженим органом.</w:t>
            </w:r>
          </w:p>
        </w:tc>
      </w:tr>
      <w:tr w:rsidR="00191EBA" w:rsidRPr="008F6D01" w14:paraId="541C908E" w14:textId="77777777" w:rsidTr="00770659">
        <w:tc>
          <w:tcPr>
            <w:tcW w:w="7513" w:type="dxa"/>
          </w:tcPr>
          <w:p w14:paraId="5BFFC996" w14:textId="77777777" w:rsidR="00A7000D" w:rsidRPr="00191EBA"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b/>
                <w:sz w:val="24"/>
                <w:szCs w:val="24"/>
                <w:shd w:val="clear" w:color="auto" w:fill="FFFFFF"/>
                <w:lang w:val="uk-UA"/>
              </w:rPr>
              <w:t>Стаття 46.</w:t>
            </w:r>
            <w:r w:rsidRPr="00191EBA">
              <w:rPr>
                <w:rFonts w:ascii="Times New Roman" w:hAnsi="Times New Roman" w:cs="Times New Roman"/>
                <w:sz w:val="24"/>
                <w:szCs w:val="24"/>
                <w:shd w:val="clear" w:color="auto" w:fill="FFFFFF"/>
                <w:lang w:val="uk-UA"/>
              </w:rPr>
              <w:t xml:space="preserve"> Документи, що подаються для одержання ліцензій</w:t>
            </w:r>
          </w:p>
          <w:p w14:paraId="7EE56E9C" w14:textId="77777777" w:rsidR="00A7000D" w:rsidRPr="00191EBA"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w:t>
            </w:r>
          </w:p>
          <w:p w14:paraId="42D14A49" w14:textId="77777777" w:rsidR="00A7000D" w:rsidRPr="00191EBA"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3. До заяви про отримання ліцензій додаються такі документи:</w:t>
            </w:r>
          </w:p>
          <w:p w14:paraId="721BB6D9" w14:textId="77777777" w:rsidR="00A7000D" w:rsidRPr="00191EBA"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w:t>
            </w:r>
          </w:p>
          <w:p w14:paraId="4F525864" w14:textId="77777777" w:rsidR="00A7000D" w:rsidRPr="00191EBA" w:rsidRDefault="00A7000D" w:rsidP="00A7000D">
            <w:pPr>
              <w:pStyle w:val="rvps20"/>
              <w:shd w:val="clear" w:color="auto" w:fill="FFFFFF"/>
              <w:spacing w:before="0" w:beforeAutospacing="0" w:after="0" w:afterAutospacing="0"/>
              <w:ind w:firstLine="284"/>
              <w:jc w:val="both"/>
              <w:rPr>
                <w:rStyle w:val="rvts9"/>
                <w:b/>
                <w:bCs/>
                <w:lang w:val="uk-UA"/>
              </w:rPr>
            </w:pPr>
          </w:p>
        </w:tc>
        <w:tc>
          <w:tcPr>
            <w:tcW w:w="7514" w:type="dxa"/>
          </w:tcPr>
          <w:p w14:paraId="2C4284FD" w14:textId="77777777" w:rsidR="00A7000D" w:rsidRPr="00191EBA"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b/>
                <w:sz w:val="24"/>
                <w:szCs w:val="24"/>
                <w:shd w:val="clear" w:color="auto" w:fill="FFFFFF"/>
                <w:lang w:val="uk-UA"/>
              </w:rPr>
              <w:t>Стаття 46.</w:t>
            </w:r>
            <w:r w:rsidRPr="00191EBA">
              <w:rPr>
                <w:rFonts w:ascii="Times New Roman" w:hAnsi="Times New Roman" w:cs="Times New Roman"/>
                <w:sz w:val="24"/>
                <w:szCs w:val="24"/>
                <w:shd w:val="clear" w:color="auto" w:fill="FFFFFF"/>
                <w:lang w:val="uk-UA"/>
              </w:rPr>
              <w:t xml:space="preserve"> Документи, що подаються для одержання ліцензій</w:t>
            </w:r>
          </w:p>
          <w:p w14:paraId="0EF4B5F4" w14:textId="77777777" w:rsidR="00A7000D" w:rsidRPr="00191EBA"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w:t>
            </w:r>
          </w:p>
          <w:p w14:paraId="5CF51586" w14:textId="77777777" w:rsidR="00A7000D" w:rsidRPr="00191EBA"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3. До заяви про отримання ліцензій додаються такі документи:</w:t>
            </w:r>
          </w:p>
          <w:p w14:paraId="4147A540" w14:textId="77777777" w:rsidR="00A7000D" w:rsidRPr="00191EBA" w:rsidRDefault="00A7000D" w:rsidP="00A7000D">
            <w:pPr>
              <w:shd w:val="clear" w:color="auto" w:fill="FFFFFF"/>
              <w:ind w:firstLine="289"/>
              <w:jc w:val="both"/>
              <w:rPr>
                <w:rFonts w:ascii="Times New Roman" w:hAnsi="Times New Roman" w:cs="Times New Roman"/>
                <w:sz w:val="24"/>
                <w:szCs w:val="24"/>
                <w:shd w:val="clear" w:color="auto" w:fill="FFFFFF"/>
                <w:lang w:val="uk-UA"/>
              </w:rPr>
            </w:pPr>
            <w:r w:rsidRPr="00191EBA">
              <w:rPr>
                <w:rFonts w:ascii="Times New Roman" w:hAnsi="Times New Roman" w:cs="Times New Roman"/>
                <w:sz w:val="24"/>
                <w:szCs w:val="24"/>
                <w:shd w:val="clear" w:color="auto" w:fill="FFFFFF"/>
                <w:lang w:val="uk-UA"/>
              </w:rPr>
              <w:t>…</w:t>
            </w:r>
          </w:p>
          <w:p w14:paraId="2515E5C6" w14:textId="11D0C735" w:rsidR="00A7000D" w:rsidRPr="00191EBA" w:rsidRDefault="00A7000D" w:rsidP="00D03400">
            <w:pPr>
              <w:pStyle w:val="rvps20"/>
              <w:shd w:val="clear" w:color="auto" w:fill="FFFFFF"/>
              <w:spacing w:before="0" w:beforeAutospacing="0" w:after="0" w:afterAutospacing="0"/>
              <w:ind w:firstLine="284"/>
              <w:jc w:val="both"/>
              <w:rPr>
                <w:rStyle w:val="rvts9"/>
                <w:b/>
                <w:bCs/>
                <w:lang w:val="uk-UA"/>
              </w:rPr>
            </w:pPr>
            <w:r w:rsidRPr="00191EBA">
              <w:rPr>
                <w:b/>
                <w:shd w:val="clear" w:color="auto" w:fill="FFFFFF"/>
                <w:lang w:val="uk-UA"/>
              </w:rPr>
              <w:t>9</w:t>
            </w:r>
            <w:r w:rsidRPr="00191EBA">
              <w:rPr>
                <w:b/>
                <w:shd w:val="clear" w:color="auto" w:fill="FFFFFF"/>
                <w:vertAlign w:val="superscript"/>
                <w:lang w:val="uk-UA"/>
              </w:rPr>
              <w:t>1</w:t>
            </w:r>
            <w:r w:rsidRPr="00191EBA">
              <w:rPr>
                <w:b/>
                <w:shd w:val="clear" w:color="auto" w:fill="FFFFFF"/>
                <w:lang w:val="uk-UA"/>
              </w:rPr>
              <w:t xml:space="preserve">) засвідчені копії документів, що підтверджують права заявника або його засновника (учасника) на відповідний бренд організатора азартних ігор, та інформація щодо дотримання </w:t>
            </w:r>
            <w:r w:rsidRPr="00191EBA">
              <w:rPr>
                <w:b/>
                <w:shd w:val="clear" w:color="auto" w:fill="FFFFFF"/>
                <w:lang w:val="uk-UA"/>
              </w:rPr>
              <w:lastRenderedPageBreak/>
              <w:t>вимог частини шостої статті 14 цього Закону.</w:t>
            </w:r>
          </w:p>
        </w:tc>
      </w:tr>
      <w:tr w:rsidR="00191EBA" w:rsidRPr="00191EBA" w14:paraId="1BDF2A3B" w14:textId="77777777" w:rsidTr="00770659">
        <w:tc>
          <w:tcPr>
            <w:tcW w:w="7513" w:type="dxa"/>
          </w:tcPr>
          <w:p w14:paraId="36684E8D" w14:textId="77777777" w:rsidR="00A7000D" w:rsidRPr="00191EBA" w:rsidRDefault="00A7000D" w:rsidP="00D92676">
            <w:pPr>
              <w:pStyle w:val="rvps20"/>
              <w:shd w:val="clear" w:color="auto" w:fill="FFFFFF"/>
              <w:spacing w:before="0" w:beforeAutospacing="0" w:after="0" w:afterAutospacing="0"/>
              <w:ind w:firstLine="284"/>
              <w:jc w:val="both"/>
              <w:rPr>
                <w:lang w:val="uk-UA"/>
              </w:rPr>
            </w:pPr>
            <w:r w:rsidRPr="00191EBA">
              <w:rPr>
                <w:rStyle w:val="rvts9"/>
                <w:b/>
                <w:bCs/>
                <w:lang w:val="uk-UA"/>
              </w:rPr>
              <w:lastRenderedPageBreak/>
              <w:t>Стаття 51.</w:t>
            </w:r>
            <w:r w:rsidRPr="00191EBA">
              <w:rPr>
                <w:lang w:val="uk-UA"/>
              </w:rPr>
              <w:t> Анулювання ліцензії</w:t>
            </w:r>
          </w:p>
          <w:p w14:paraId="5A9A3EDA" w14:textId="77777777" w:rsidR="00A7000D" w:rsidRPr="00191EBA" w:rsidRDefault="00A7000D" w:rsidP="00D92676">
            <w:pPr>
              <w:pStyle w:val="rvps20"/>
              <w:shd w:val="clear" w:color="auto" w:fill="FFFFFF"/>
              <w:spacing w:before="0" w:beforeAutospacing="0" w:after="0" w:afterAutospacing="0"/>
              <w:ind w:firstLine="284"/>
              <w:jc w:val="both"/>
              <w:rPr>
                <w:lang w:val="uk-UA"/>
              </w:rPr>
            </w:pPr>
            <w:bookmarkStart w:id="6" w:name="n914"/>
            <w:bookmarkEnd w:id="6"/>
            <w:r w:rsidRPr="00191EBA">
              <w:rPr>
                <w:lang w:val="uk-UA"/>
              </w:rPr>
              <w:t>1. Підставами для прийняття рішення про анулювання ліцензії є:</w:t>
            </w:r>
          </w:p>
          <w:p w14:paraId="6A6A23E9" w14:textId="77777777" w:rsidR="00A7000D" w:rsidRPr="00191EBA" w:rsidRDefault="00A7000D" w:rsidP="00D92676">
            <w:pPr>
              <w:pStyle w:val="rvps20"/>
              <w:shd w:val="clear" w:color="auto" w:fill="FFFFFF"/>
              <w:spacing w:before="0" w:beforeAutospacing="0" w:after="0" w:afterAutospacing="0"/>
              <w:ind w:firstLine="284"/>
              <w:jc w:val="both"/>
              <w:rPr>
                <w:lang w:val="uk-UA"/>
              </w:rPr>
            </w:pPr>
            <w:bookmarkStart w:id="7" w:name="n915"/>
            <w:bookmarkEnd w:id="7"/>
            <w:r w:rsidRPr="00191EBA">
              <w:rPr>
                <w:lang w:val="uk-UA"/>
              </w:rPr>
              <w:t>…</w:t>
            </w:r>
          </w:p>
          <w:p w14:paraId="1A58411F" w14:textId="77777777" w:rsidR="00A7000D" w:rsidRPr="00191EBA" w:rsidRDefault="00A7000D" w:rsidP="00C87F23">
            <w:pPr>
              <w:pStyle w:val="rvps20"/>
              <w:shd w:val="clear" w:color="auto" w:fill="FFFFFF"/>
              <w:spacing w:before="0" w:beforeAutospacing="0" w:after="0" w:afterAutospacing="0"/>
              <w:ind w:firstLine="284"/>
              <w:jc w:val="both"/>
              <w:rPr>
                <w:b/>
                <w:bCs/>
                <w:lang w:val="uk-UA"/>
              </w:rPr>
            </w:pPr>
            <w:r w:rsidRPr="00191EBA">
              <w:rPr>
                <w:b/>
                <w:bCs/>
                <w:lang w:val="uk-UA"/>
              </w:rPr>
              <w:t>Відсутні</w:t>
            </w:r>
          </w:p>
          <w:p w14:paraId="6B92137B" w14:textId="77777777" w:rsidR="006B0E00" w:rsidRPr="00191EBA" w:rsidRDefault="006B0E00" w:rsidP="00C87F23">
            <w:pPr>
              <w:pStyle w:val="rvps20"/>
              <w:shd w:val="clear" w:color="auto" w:fill="FFFFFF"/>
              <w:spacing w:before="0" w:beforeAutospacing="0" w:after="0" w:afterAutospacing="0"/>
              <w:ind w:firstLine="284"/>
              <w:jc w:val="both"/>
              <w:rPr>
                <w:lang w:val="uk-UA"/>
              </w:rPr>
            </w:pPr>
            <w:r w:rsidRPr="00191EBA">
              <w:rPr>
                <w:lang w:val="uk-UA"/>
              </w:rPr>
              <w:t>…</w:t>
            </w:r>
          </w:p>
          <w:p w14:paraId="19A8C298"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39761915"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435EE3A1"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461FFC27"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69E7E7D1"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3FA43E73"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69E7A2A4"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11C272DA"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43BEC7EA"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1D8A7A8A"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5E08FE42"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4D79B5F1"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7B71DDFA"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5B7F6233"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7D53B7AB"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72FBE235"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68410348"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0FD2910F"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36500B44"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4C36B63C"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33EFAFCB"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33A4D6D8"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18CFEB6B"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0A368B3D"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2FACAEAA"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60A9BB16"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11EE9D9E"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4217E352"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0FD44690"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6FBDB2CE"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13BDD305"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020947F6" w14:textId="77777777" w:rsidR="006B0E00" w:rsidRPr="00191EBA" w:rsidRDefault="006B0E00" w:rsidP="00C87F23">
            <w:pPr>
              <w:pStyle w:val="rvps20"/>
              <w:shd w:val="clear" w:color="auto" w:fill="FFFFFF"/>
              <w:spacing w:before="0" w:beforeAutospacing="0" w:after="0" w:afterAutospacing="0"/>
              <w:ind w:firstLine="284"/>
              <w:jc w:val="both"/>
              <w:rPr>
                <w:lang w:val="uk-UA"/>
              </w:rPr>
            </w:pPr>
          </w:p>
          <w:p w14:paraId="44BDAE12" w14:textId="23F21B2A" w:rsidR="006B0E00" w:rsidRPr="00191EBA" w:rsidRDefault="006B0E00" w:rsidP="00C87F23">
            <w:pPr>
              <w:pStyle w:val="rvps20"/>
              <w:shd w:val="clear" w:color="auto" w:fill="FFFFFF"/>
              <w:spacing w:before="0" w:beforeAutospacing="0" w:after="0" w:afterAutospacing="0"/>
              <w:ind w:firstLine="284"/>
              <w:jc w:val="both"/>
              <w:rPr>
                <w:b/>
                <w:bCs/>
                <w:lang w:val="uk-UA"/>
              </w:rPr>
            </w:pPr>
            <w:r w:rsidRPr="00191EBA">
              <w:rPr>
                <w:b/>
                <w:bCs/>
                <w:lang w:val="uk-UA"/>
              </w:rPr>
              <w:t>Відсутня</w:t>
            </w:r>
          </w:p>
          <w:p w14:paraId="04F07F02" w14:textId="71DB0659" w:rsidR="006B0E00" w:rsidRPr="00191EBA" w:rsidRDefault="006B0E00" w:rsidP="00C87F23">
            <w:pPr>
              <w:pStyle w:val="rvps20"/>
              <w:shd w:val="clear" w:color="auto" w:fill="FFFFFF"/>
              <w:spacing w:before="0" w:beforeAutospacing="0" w:after="0" w:afterAutospacing="0"/>
              <w:ind w:firstLine="284"/>
              <w:jc w:val="both"/>
              <w:rPr>
                <w:lang w:val="uk-UA"/>
              </w:rPr>
            </w:pPr>
          </w:p>
        </w:tc>
        <w:tc>
          <w:tcPr>
            <w:tcW w:w="7514" w:type="dxa"/>
          </w:tcPr>
          <w:p w14:paraId="19452FA5" w14:textId="77777777" w:rsidR="00A7000D" w:rsidRPr="00191EBA" w:rsidRDefault="00A7000D" w:rsidP="002218C1">
            <w:pPr>
              <w:pStyle w:val="rvps20"/>
              <w:shd w:val="clear" w:color="auto" w:fill="FFFFFF"/>
              <w:spacing w:before="0" w:beforeAutospacing="0" w:after="0" w:afterAutospacing="0"/>
              <w:ind w:firstLine="284"/>
              <w:jc w:val="both"/>
              <w:rPr>
                <w:lang w:val="uk-UA"/>
              </w:rPr>
            </w:pPr>
            <w:r w:rsidRPr="00191EBA">
              <w:rPr>
                <w:rStyle w:val="rvts9"/>
                <w:b/>
                <w:bCs/>
                <w:lang w:val="uk-UA"/>
              </w:rPr>
              <w:lastRenderedPageBreak/>
              <w:t>Стаття 51.</w:t>
            </w:r>
            <w:r w:rsidRPr="00191EBA">
              <w:rPr>
                <w:lang w:val="uk-UA"/>
              </w:rPr>
              <w:t> Анулювання ліцензії</w:t>
            </w:r>
          </w:p>
          <w:p w14:paraId="0E417E19" w14:textId="77777777" w:rsidR="00A7000D" w:rsidRPr="00191EBA" w:rsidRDefault="00A7000D" w:rsidP="002218C1">
            <w:pPr>
              <w:pStyle w:val="rvps20"/>
              <w:shd w:val="clear" w:color="auto" w:fill="FFFFFF"/>
              <w:spacing w:before="0" w:beforeAutospacing="0" w:after="0" w:afterAutospacing="0"/>
              <w:ind w:firstLine="284"/>
              <w:jc w:val="both"/>
              <w:rPr>
                <w:lang w:val="uk-UA"/>
              </w:rPr>
            </w:pPr>
            <w:r w:rsidRPr="00191EBA">
              <w:rPr>
                <w:lang w:val="uk-UA"/>
              </w:rPr>
              <w:t>1. Підставами для прийняття рішення про анулювання ліцензії є:</w:t>
            </w:r>
          </w:p>
          <w:p w14:paraId="018F3E8E" w14:textId="77777777" w:rsidR="00A7000D" w:rsidRPr="00191EBA" w:rsidRDefault="00A7000D" w:rsidP="002218C1">
            <w:pPr>
              <w:pStyle w:val="rvps20"/>
              <w:shd w:val="clear" w:color="auto" w:fill="FFFFFF"/>
              <w:spacing w:before="0" w:beforeAutospacing="0" w:after="0" w:afterAutospacing="0"/>
              <w:ind w:firstLine="284"/>
              <w:jc w:val="both"/>
              <w:rPr>
                <w:lang w:val="uk-UA"/>
              </w:rPr>
            </w:pPr>
            <w:r w:rsidRPr="00191EBA">
              <w:rPr>
                <w:lang w:val="uk-UA"/>
              </w:rPr>
              <w:t>…</w:t>
            </w:r>
          </w:p>
          <w:p w14:paraId="32062B73" w14:textId="77777777" w:rsidR="00C87F23" w:rsidRPr="00191EBA" w:rsidRDefault="00C87F23" w:rsidP="002218C1">
            <w:pPr>
              <w:pStyle w:val="rvps20"/>
              <w:shd w:val="clear" w:color="auto" w:fill="FFFFFF"/>
              <w:spacing w:before="0" w:beforeAutospacing="0" w:after="0" w:afterAutospacing="0"/>
              <w:ind w:firstLine="284"/>
              <w:jc w:val="both"/>
              <w:rPr>
                <w:b/>
                <w:bCs/>
                <w:lang w:val="uk-UA"/>
              </w:rPr>
            </w:pPr>
            <w:r w:rsidRPr="00191EBA">
              <w:rPr>
                <w:b/>
                <w:bCs/>
                <w:lang w:val="uk-UA"/>
              </w:rPr>
              <w:t xml:space="preserve">14) </w:t>
            </w:r>
            <w:r w:rsidRPr="00191EBA">
              <w:rPr>
                <w:rFonts w:hint="eastAsia"/>
                <w:b/>
                <w:bCs/>
                <w:lang w:val="uk-UA"/>
              </w:rPr>
              <w:t>документальне</w:t>
            </w:r>
            <w:r w:rsidRPr="00191EBA">
              <w:rPr>
                <w:b/>
                <w:bCs/>
                <w:lang w:val="uk-UA"/>
              </w:rPr>
              <w:t xml:space="preserve"> </w:t>
            </w:r>
            <w:r w:rsidRPr="00191EBA">
              <w:rPr>
                <w:rFonts w:hint="eastAsia"/>
                <w:b/>
                <w:bCs/>
                <w:lang w:val="uk-UA"/>
              </w:rPr>
              <w:t>п</w:t>
            </w:r>
            <w:r w:rsidRPr="00191EBA">
              <w:rPr>
                <w:rFonts w:hint="cs"/>
                <w:b/>
                <w:bCs/>
                <w:lang w:val="uk-UA"/>
              </w:rPr>
              <w:t>і</w:t>
            </w:r>
            <w:r w:rsidRPr="00191EBA">
              <w:rPr>
                <w:rFonts w:hint="eastAsia"/>
                <w:b/>
                <w:bCs/>
                <w:lang w:val="uk-UA"/>
              </w:rPr>
              <w:t>дтвердження</w:t>
            </w:r>
            <w:r w:rsidRPr="00191EBA">
              <w:rPr>
                <w:b/>
                <w:bCs/>
                <w:lang w:val="uk-UA"/>
              </w:rPr>
              <w:t xml:space="preserve"> </w:t>
            </w:r>
            <w:r w:rsidRPr="00191EBA">
              <w:rPr>
                <w:rFonts w:hint="eastAsia"/>
                <w:b/>
                <w:bCs/>
                <w:lang w:val="uk-UA"/>
              </w:rPr>
              <w:t>зд</w:t>
            </w:r>
            <w:r w:rsidRPr="00191EBA">
              <w:rPr>
                <w:rFonts w:hint="cs"/>
                <w:b/>
                <w:bCs/>
                <w:lang w:val="uk-UA"/>
              </w:rPr>
              <w:t>і</w:t>
            </w:r>
            <w:r w:rsidRPr="00191EBA">
              <w:rPr>
                <w:rFonts w:hint="eastAsia"/>
                <w:b/>
                <w:bCs/>
                <w:lang w:val="uk-UA"/>
              </w:rPr>
              <w:t>йснення</w:t>
            </w:r>
            <w:r w:rsidRPr="00191EBA">
              <w:rPr>
                <w:b/>
                <w:bCs/>
                <w:lang w:val="uk-UA"/>
              </w:rPr>
              <w:t xml:space="preserve"> </w:t>
            </w:r>
            <w:r w:rsidRPr="00191EBA">
              <w:rPr>
                <w:rFonts w:hint="eastAsia"/>
                <w:b/>
                <w:bCs/>
                <w:lang w:val="uk-UA"/>
              </w:rPr>
              <w:t>орган</w:t>
            </w:r>
            <w:r w:rsidRPr="00191EBA">
              <w:rPr>
                <w:rFonts w:hint="cs"/>
                <w:b/>
                <w:bCs/>
                <w:lang w:val="uk-UA"/>
              </w:rPr>
              <w:t>і</w:t>
            </w:r>
            <w:r w:rsidRPr="00191EBA">
              <w:rPr>
                <w:rFonts w:hint="eastAsia"/>
                <w:b/>
                <w:bCs/>
                <w:lang w:val="uk-UA"/>
              </w:rPr>
              <w:t>заторами</w:t>
            </w:r>
            <w:r w:rsidRPr="00191EBA">
              <w:rPr>
                <w:b/>
                <w:bCs/>
                <w:lang w:val="uk-UA"/>
              </w:rPr>
              <w:t xml:space="preserve"> </w:t>
            </w:r>
            <w:r w:rsidRPr="00191EBA">
              <w:rPr>
                <w:rFonts w:hint="eastAsia"/>
                <w:b/>
                <w:bCs/>
                <w:lang w:val="uk-UA"/>
              </w:rPr>
              <w:t>азартних</w:t>
            </w:r>
            <w:r w:rsidRPr="00191EBA">
              <w:rPr>
                <w:b/>
                <w:bCs/>
                <w:lang w:val="uk-UA"/>
              </w:rPr>
              <w:t xml:space="preserve"> </w:t>
            </w:r>
            <w:r w:rsidRPr="00191EBA">
              <w:rPr>
                <w:rFonts w:hint="cs"/>
                <w:b/>
                <w:bCs/>
                <w:lang w:val="uk-UA"/>
              </w:rPr>
              <w:t>і</w:t>
            </w:r>
            <w:r w:rsidRPr="00191EBA">
              <w:rPr>
                <w:rFonts w:hint="eastAsia"/>
                <w:b/>
                <w:bCs/>
                <w:lang w:val="uk-UA"/>
              </w:rPr>
              <w:t>гор</w:t>
            </w:r>
            <w:r w:rsidRPr="00191EBA">
              <w:rPr>
                <w:b/>
                <w:bCs/>
                <w:lang w:val="uk-UA"/>
              </w:rPr>
              <w:t xml:space="preserve"> </w:t>
            </w:r>
            <w:r w:rsidRPr="00191EBA">
              <w:rPr>
                <w:rFonts w:hint="eastAsia"/>
                <w:b/>
                <w:bCs/>
                <w:lang w:val="uk-UA"/>
              </w:rPr>
              <w:t>будь</w:t>
            </w:r>
            <w:r w:rsidRPr="00191EBA">
              <w:rPr>
                <w:b/>
                <w:bCs/>
                <w:lang w:val="uk-UA"/>
              </w:rPr>
              <w:t>-</w:t>
            </w:r>
            <w:r w:rsidRPr="00191EBA">
              <w:rPr>
                <w:rFonts w:hint="eastAsia"/>
                <w:b/>
                <w:bCs/>
                <w:lang w:val="uk-UA"/>
              </w:rPr>
              <w:t>яко</w:t>
            </w:r>
            <w:r w:rsidRPr="00191EBA">
              <w:rPr>
                <w:rFonts w:hint="cs"/>
                <w:b/>
                <w:bCs/>
                <w:lang w:val="uk-UA"/>
              </w:rPr>
              <w:t>ї</w:t>
            </w:r>
            <w:r w:rsidRPr="00191EBA">
              <w:rPr>
                <w:b/>
                <w:bCs/>
                <w:lang w:val="uk-UA"/>
              </w:rPr>
              <w:t xml:space="preserve"> </w:t>
            </w:r>
            <w:r w:rsidRPr="00191EBA">
              <w:rPr>
                <w:rFonts w:hint="eastAsia"/>
                <w:b/>
                <w:bCs/>
                <w:lang w:val="uk-UA"/>
              </w:rPr>
              <w:t>д</w:t>
            </w:r>
            <w:r w:rsidRPr="00191EBA">
              <w:rPr>
                <w:rFonts w:hint="cs"/>
                <w:b/>
                <w:bCs/>
                <w:lang w:val="uk-UA"/>
              </w:rPr>
              <w:t>і</w:t>
            </w:r>
            <w:r w:rsidRPr="00191EBA">
              <w:rPr>
                <w:rFonts w:hint="eastAsia"/>
                <w:b/>
                <w:bCs/>
                <w:lang w:val="uk-UA"/>
              </w:rPr>
              <w:t>яльност</w:t>
            </w:r>
            <w:r w:rsidRPr="00191EBA">
              <w:rPr>
                <w:rFonts w:hint="cs"/>
                <w:b/>
                <w:bCs/>
                <w:lang w:val="uk-UA"/>
              </w:rPr>
              <w:t>і</w:t>
            </w:r>
            <w:r w:rsidRPr="00191EBA">
              <w:rPr>
                <w:b/>
                <w:bCs/>
                <w:lang w:val="uk-UA"/>
              </w:rPr>
              <w:t xml:space="preserve"> </w:t>
            </w:r>
            <w:r w:rsidRPr="00191EBA">
              <w:rPr>
                <w:rFonts w:hint="eastAsia"/>
                <w:b/>
                <w:bCs/>
                <w:lang w:val="uk-UA"/>
              </w:rPr>
              <w:t>на</w:t>
            </w:r>
            <w:r w:rsidRPr="00191EBA">
              <w:rPr>
                <w:b/>
                <w:bCs/>
                <w:lang w:val="uk-UA"/>
              </w:rPr>
              <w:t xml:space="preserve"> </w:t>
            </w:r>
            <w:r w:rsidRPr="00191EBA">
              <w:rPr>
                <w:rFonts w:hint="eastAsia"/>
                <w:b/>
                <w:bCs/>
                <w:lang w:val="uk-UA"/>
              </w:rPr>
              <w:t>тимчасово</w:t>
            </w:r>
            <w:r w:rsidRPr="00191EBA">
              <w:rPr>
                <w:b/>
                <w:bCs/>
                <w:lang w:val="uk-UA"/>
              </w:rPr>
              <w:t xml:space="preserve"> </w:t>
            </w:r>
            <w:r w:rsidRPr="00191EBA">
              <w:rPr>
                <w:rFonts w:hint="eastAsia"/>
                <w:b/>
                <w:bCs/>
                <w:lang w:val="uk-UA"/>
              </w:rPr>
              <w:t>окупован</w:t>
            </w:r>
            <w:r w:rsidRPr="00191EBA">
              <w:rPr>
                <w:rFonts w:hint="cs"/>
                <w:b/>
                <w:bCs/>
                <w:lang w:val="uk-UA"/>
              </w:rPr>
              <w:t>і</w:t>
            </w:r>
            <w:r w:rsidRPr="00191EBA">
              <w:rPr>
                <w:rFonts w:hint="eastAsia"/>
                <w:b/>
                <w:bCs/>
                <w:lang w:val="uk-UA"/>
              </w:rPr>
              <w:t>й</w:t>
            </w:r>
            <w:r w:rsidRPr="00191EBA">
              <w:rPr>
                <w:b/>
                <w:bCs/>
                <w:lang w:val="uk-UA"/>
              </w:rPr>
              <w:t xml:space="preserve"> </w:t>
            </w:r>
            <w:r w:rsidRPr="00191EBA">
              <w:rPr>
                <w:rFonts w:hint="eastAsia"/>
                <w:b/>
                <w:bCs/>
                <w:lang w:val="uk-UA"/>
              </w:rPr>
              <w:t>територ</w:t>
            </w:r>
            <w:r w:rsidRPr="00191EBA">
              <w:rPr>
                <w:rFonts w:hint="cs"/>
                <w:b/>
                <w:bCs/>
                <w:lang w:val="uk-UA"/>
              </w:rPr>
              <w:t>ії</w:t>
            </w:r>
            <w:r w:rsidRPr="00191EBA">
              <w:rPr>
                <w:b/>
                <w:bCs/>
                <w:lang w:val="uk-UA"/>
              </w:rPr>
              <w:t xml:space="preserve"> </w:t>
            </w:r>
            <w:r w:rsidRPr="00191EBA">
              <w:rPr>
                <w:rFonts w:hint="eastAsia"/>
                <w:b/>
                <w:bCs/>
                <w:lang w:val="uk-UA"/>
              </w:rPr>
              <w:t>у</w:t>
            </w:r>
            <w:r w:rsidRPr="00191EBA">
              <w:rPr>
                <w:b/>
                <w:bCs/>
                <w:lang w:val="uk-UA"/>
              </w:rPr>
              <w:t xml:space="preserve"> </w:t>
            </w:r>
            <w:r w:rsidRPr="00191EBA">
              <w:rPr>
                <w:rFonts w:hint="eastAsia"/>
                <w:b/>
                <w:bCs/>
                <w:lang w:val="uk-UA"/>
              </w:rPr>
              <w:t>розум</w:t>
            </w:r>
            <w:r w:rsidRPr="00191EBA">
              <w:rPr>
                <w:rFonts w:hint="cs"/>
                <w:b/>
                <w:bCs/>
                <w:lang w:val="uk-UA"/>
              </w:rPr>
              <w:t>і</w:t>
            </w:r>
            <w:r w:rsidRPr="00191EBA">
              <w:rPr>
                <w:rFonts w:hint="eastAsia"/>
                <w:b/>
                <w:bCs/>
                <w:lang w:val="uk-UA"/>
              </w:rPr>
              <w:t>нн</w:t>
            </w:r>
            <w:r w:rsidRPr="00191EBA">
              <w:rPr>
                <w:rFonts w:hint="cs"/>
                <w:b/>
                <w:bCs/>
                <w:lang w:val="uk-UA"/>
              </w:rPr>
              <w:t>і</w:t>
            </w:r>
            <w:r w:rsidRPr="00191EBA">
              <w:rPr>
                <w:b/>
                <w:bCs/>
                <w:lang w:val="uk-UA"/>
              </w:rPr>
              <w:t xml:space="preserve"> </w:t>
            </w:r>
            <w:r w:rsidRPr="00191EBA">
              <w:rPr>
                <w:rFonts w:hint="eastAsia"/>
                <w:b/>
                <w:bCs/>
                <w:lang w:val="uk-UA"/>
              </w:rPr>
              <w:t>Закону</w:t>
            </w:r>
            <w:r w:rsidRPr="00191EBA">
              <w:rPr>
                <w:b/>
                <w:bCs/>
                <w:lang w:val="uk-UA"/>
              </w:rPr>
              <w:t xml:space="preserve"> </w:t>
            </w:r>
            <w:r w:rsidRPr="00191EBA">
              <w:rPr>
                <w:rFonts w:hint="eastAsia"/>
                <w:b/>
                <w:bCs/>
                <w:lang w:val="uk-UA"/>
              </w:rPr>
              <w:t>Укра</w:t>
            </w:r>
            <w:r w:rsidRPr="00191EBA">
              <w:rPr>
                <w:rFonts w:hint="cs"/>
                <w:b/>
                <w:bCs/>
                <w:lang w:val="uk-UA"/>
              </w:rPr>
              <w:t>ї</w:t>
            </w:r>
            <w:r w:rsidRPr="00191EBA">
              <w:rPr>
                <w:rFonts w:hint="eastAsia"/>
                <w:b/>
                <w:bCs/>
                <w:lang w:val="uk-UA"/>
              </w:rPr>
              <w:t>ни</w:t>
            </w:r>
            <w:r w:rsidRPr="00191EBA">
              <w:rPr>
                <w:b/>
                <w:bCs/>
                <w:lang w:val="uk-UA"/>
              </w:rPr>
              <w:t xml:space="preserve"> </w:t>
            </w:r>
            <w:r w:rsidRPr="00191EBA">
              <w:rPr>
                <w:rFonts w:hint="eastAsia"/>
                <w:b/>
                <w:bCs/>
                <w:lang w:val="uk-UA"/>
              </w:rPr>
              <w:t>«Про</w:t>
            </w:r>
            <w:r w:rsidRPr="00191EBA">
              <w:rPr>
                <w:b/>
                <w:bCs/>
                <w:lang w:val="uk-UA"/>
              </w:rPr>
              <w:t xml:space="preserve"> </w:t>
            </w:r>
            <w:r w:rsidRPr="00191EBA">
              <w:rPr>
                <w:rFonts w:hint="eastAsia"/>
                <w:b/>
                <w:bCs/>
                <w:lang w:val="uk-UA"/>
              </w:rPr>
              <w:t>забезпечення</w:t>
            </w:r>
            <w:r w:rsidRPr="00191EBA">
              <w:rPr>
                <w:b/>
                <w:bCs/>
                <w:lang w:val="uk-UA"/>
              </w:rPr>
              <w:t xml:space="preserve"> </w:t>
            </w:r>
            <w:r w:rsidRPr="00191EBA">
              <w:rPr>
                <w:rFonts w:hint="eastAsia"/>
                <w:b/>
                <w:bCs/>
                <w:lang w:val="uk-UA"/>
              </w:rPr>
              <w:t>прав</w:t>
            </w:r>
            <w:r w:rsidRPr="00191EBA">
              <w:rPr>
                <w:b/>
                <w:bCs/>
                <w:lang w:val="uk-UA"/>
              </w:rPr>
              <w:t xml:space="preserve"> </w:t>
            </w:r>
            <w:r w:rsidRPr="00191EBA">
              <w:rPr>
                <w:rFonts w:hint="cs"/>
                <w:b/>
                <w:bCs/>
                <w:lang w:val="uk-UA"/>
              </w:rPr>
              <w:t>і</w:t>
            </w:r>
            <w:r w:rsidRPr="00191EBA">
              <w:rPr>
                <w:b/>
                <w:bCs/>
                <w:lang w:val="uk-UA"/>
              </w:rPr>
              <w:t xml:space="preserve"> </w:t>
            </w:r>
            <w:r w:rsidRPr="00191EBA">
              <w:rPr>
                <w:rFonts w:hint="eastAsia"/>
                <w:b/>
                <w:bCs/>
                <w:lang w:val="uk-UA"/>
              </w:rPr>
              <w:t>свобод</w:t>
            </w:r>
            <w:r w:rsidRPr="00191EBA">
              <w:rPr>
                <w:b/>
                <w:bCs/>
                <w:lang w:val="uk-UA"/>
              </w:rPr>
              <w:t xml:space="preserve"> </w:t>
            </w:r>
            <w:r w:rsidRPr="00191EBA">
              <w:rPr>
                <w:rFonts w:hint="eastAsia"/>
                <w:b/>
                <w:bCs/>
                <w:lang w:val="uk-UA"/>
              </w:rPr>
              <w:t>громадян</w:t>
            </w:r>
            <w:r w:rsidRPr="00191EBA">
              <w:rPr>
                <w:b/>
                <w:bCs/>
                <w:lang w:val="uk-UA"/>
              </w:rPr>
              <w:t xml:space="preserve"> </w:t>
            </w:r>
            <w:r w:rsidRPr="00191EBA">
              <w:rPr>
                <w:rFonts w:hint="eastAsia"/>
                <w:b/>
                <w:bCs/>
                <w:lang w:val="uk-UA"/>
              </w:rPr>
              <w:t>та</w:t>
            </w:r>
            <w:r w:rsidRPr="00191EBA">
              <w:rPr>
                <w:b/>
                <w:bCs/>
                <w:lang w:val="uk-UA"/>
              </w:rPr>
              <w:t xml:space="preserve"> </w:t>
            </w:r>
            <w:r w:rsidRPr="00191EBA">
              <w:rPr>
                <w:rFonts w:hint="eastAsia"/>
                <w:b/>
                <w:bCs/>
                <w:lang w:val="uk-UA"/>
              </w:rPr>
              <w:t>правовий</w:t>
            </w:r>
            <w:r w:rsidRPr="00191EBA">
              <w:rPr>
                <w:b/>
                <w:bCs/>
                <w:lang w:val="uk-UA"/>
              </w:rPr>
              <w:t xml:space="preserve"> </w:t>
            </w:r>
            <w:r w:rsidRPr="00191EBA">
              <w:rPr>
                <w:rFonts w:hint="eastAsia"/>
                <w:b/>
                <w:bCs/>
                <w:lang w:val="uk-UA"/>
              </w:rPr>
              <w:t>режим</w:t>
            </w:r>
            <w:r w:rsidRPr="00191EBA">
              <w:rPr>
                <w:b/>
                <w:bCs/>
                <w:lang w:val="uk-UA"/>
              </w:rPr>
              <w:t xml:space="preserve"> </w:t>
            </w:r>
            <w:r w:rsidRPr="00191EBA">
              <w:rPr>
                <w:rFonts w:hint="eastAsia"/>
                <w:b/>
                <w:bCs/>
                <w:lang w:val="uk-UA"/>
              </w:rPr>
              <w:t>на</w:t>
            </w:r>
            <w:r w:rsidRPr="00191EBA">
              <w:rPr>
                <w:b/>
                <w:bCs/>
                <w:lang w:val="uk-UA"/>
              </w:rPr>
              <w:t xml:space="preserve"> </w:t>
            </w:r>
            <w:r w:rsidRPr="00191EBA">
              <w:rPr>
                <w:rFonts w:hint="eastAsia"/>
                <w:b/>
                <w:bCs/>
                <w:lang w:val="uk-UA"/>
              </w:rPr>
              <w:t>тимчасово</w:t>
            </w:r>
            <w:r w:rsidRPr="00191EBA">
              <w:rPr>
                <w:b/>
                <w:bCs/>
                <w:lang w:val="uk-UA"/>
              </w:rPr>
              <w:t xml:space="preserve"> </w:t>
            </w:r>
            <w:r w:rsidRPr="00191EBA">
              <w:rPr>
                <w:rFonts w:hint="eastAsia"/>
                <w:b/>
                <w:bCs/>
                <w:lang w:val="uk-UA"/>
              </w:rPr>
              <w:t>окупован</w:t>
            </w:r>
            <w:r w:rsidRPr="00191EBA">
              <w:rPr>
                <w:rFonts w:hint="cs"/>
                <w:b/>
                <w:bCs/>
                <w:lang w:val="uk-UA"/>
              </w:rPr>
              <w:t>і</w:t>
            </w:r>
            <w:r w:rsidRPr="00191EBA">
              <w:rPr>
                <w:rFonts w:hint="eastAsia"/>
                <w:b/>
                <w:bCs/>
                <w:lang w:val="uk-UA"/>
              </w:rPr>
              <w:t>й</w:t>
            </w:r>
            <w:r w:rsidRPr="00191EBA">
              <w:rPr>
                <w:b/>
                <w:bCs/>
                <w:lang w:val="uk-UA"/>
              </w:rPr>
              <w:t xml:space="preserve"> </w:t>
            </w:r>
            <w:r w:rsidRPr="00191EBA">
              <w:rPr>
                <w:rFonts w:hint="eastAsia"/>
                <w:b/>
                <w:bCs/>
                <w:lang w:val="uk-UA"/>
              </w:rPr>
              <w:t>територ</w:t>
            </w:r>
            <w:r w:rsidRPr="00191EBA">
              <w:rPr>
                <w:rFonts w:hint="cs"/>
                <w:b/>
                <w:bCs/>
                <w:lang w:val="uk-UA"/>
              </w:rPr>
              <w:t>ії</w:t>
            </w:r>
            <w:r w:rsidRPr="00191EBA">
              <w:rPr>
                <w:b/>
                <w:bCs/>
                <w:lang w:val="uk-UA"/>
              </w:rPr>
              <w:t xml:space="preserve"> </w:t>
            </w:r>
            <w:r w:rsidRPr="00191EBA">
              <w:rPr>
                <w:rFonts w:hint="eastAsia"/>
                <w:b/>
                <w:bCs/>
                <w:lang w:val="uk-UA"/>
              </w:rPr>
              <w:t>Укра</w:t>
            </w:r>
            <w:r w:rsidRPr="00191EBA">
              <w:rPr>
                <w:rFonts w:hint="cs"/>
                <w:b/>
                <w:bCs/>
                <w:lang w:val="uk-UA"/>
              </w:rPr>
              <w:t>ї</w:t>
            </w:r>
            <w:r w:rsidRPr="00191EBA">
              <w:rPr>
                <w:rFonts w:hint="eastAsia"/>
                <w:b/>
                <w:bCs/>
                <w:lang w:val="uk-UA"/>
              </w:rPr>
              <w:t>ни»</w:t>
            </w:r>
            <w:r w:rsidRPr="00191EBA">
              <w:rPr>
                <w:b/>
                <w:bCs/>
                <w:lang w:val="uk-UA"/>
              </w:rPr>
              <w:t>;</w:t>
            </w:r>
          </w:p>
          <w:p w14:paraId="31BD985F" w14:textId="77777777" w:rsidR="00C87F23" w:rsidRPr="00191EBA" w:rsidRDefault="00C87F23" w:rsidP="002218C1">
            <w:pPr>
              <w:pStyle w:val="rvps20"/>
              <w:shd w:val="clear" w:color="auto" w:fill="FFFFFF"/>
              <w:spacing w:before="0" w:beforeAutospacing="0" w:after="0" w:afterAutospacing="0"/>
              <w:ind w:firstLine="284"/>
              <w:jc w:val="both"/>
              <w:rPr>
                <w:b/>
                <w:bCs/>
                <w:lang w:val="uk-UA"/>
              </w:rPr>
            </w:pPr>
            <w:r w:rsidRPr="00191EBA">
              <w:rPr>
                <w:b/>
                <w:bCs/>
                <w:lang w:val="uk-UA"/>
              </w:rPr>
              <w:t>15) документальне підтвердження факту порушення організатором азартних ігор вимог щодо бренду організатора азартних ігор, встановлених частиною шостою статті 14 цього Закону;</w:t>
            </w:r>
          </w:p>
          <w:p w14:paraId="1BC2BB6D" w14:textId="77777777" w:rsidR="002218C1" w:rsidRPr="00191EBA" w:rsidRDefault="002218C1" w:rsidP="002218C1">
            <w:pPr>
              <w:pStyle w:val="rvps20"/>
              <w:shd w:val="clear" w:color="auto" w:fill="FFFFFF"/>
              <w:spacing w:before="0" w:beforeAutospacing="0" w:after="0" w:afterAutospacing="0"/>
              <w:ind w:firstLine="284"/>
              <w:jc w:val="both"/>
              <w:rPr>
                <w:b/>
                <w:bCs/>
                <w:lang w:val="uk-UA"/>
              </w:rPr>
            </w:pPr>
            <w:r w:rsidRPr="00191EBA">
              <w:rPr>
                <w:b/>
                <w:bCs/>
                <w:lang w:val="uk-UA"/>
              </w:rPr>
              <w:t xml:space="preserve">16)  документальне підтвердження факту, що керівник, головний бухгалтер, власники істотної участі та/або кінцеві </w:t>
            </w:r>
            <w:proofErr w:type="spellStart"/>
            <w:r w:rsidRPr="00191EBA">
              <w:rPr>
                <w:b/>
                <w:bCs/>
                <w:lang w:val="uk-UA"/>
              </w:rPr>
              <w:t>бенефіціарні</w:t>
            </w:r>
            <w:proofErr w:type="spellEnd"/>
            <w:r w:rsidRPr="00191EBA">
              <w:rPr>
                <w:b/>
                <w:bCs/>
                <w:lang w:val="uk-UA"/>
              </w:rPr>
              <w:t xml:space="preserve"> власники ліцензіата є громадянами та/або резидентами іноземної держави, визнаної згідно із законом державою-окупантом та/або державою-агресором по відношенню до України;</w:t>
            </w:r>
          </w:p>
          <w:p w14:paraId="189D0929" w14:textId="77777777" w:rsidR="002218C1" w:rsidRPr="00191EBA" w:rsidRDefault="002218C1" w:rsidP="002218C1">
            <w:pPr>
              <w:pStyle w:val="rvps20"/>
              <w:shd w:val="clear" w:color="auto" w:fill="FFFFFF"/>
              <w:spacing w:before="0" w:beforeAutospacing="0" w:after="0" w:afterAutospacing="0"/>
              <w:ind w:firstLine="284"/>
              <w:jc w:val="both"/>
              <w:rPr>
                <w:b/>
                <w:bCs/>
                <w:lang w:val="uk-UA"/>
              </w:rPr>
            </w:pPr>
            <w:r w:rsidRPr="00191EBA">
              <w:rPr>
                <w:b/>
                <w:bCs/>
                <w:lang w:val="uk-UA"/>
              </w:rPr>
              <w:t>17)  документальне підтвердження факту, що учасники (засновники, акціонери) ліцензіата є юридичними особами, зареєстрованими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560E9EE" w14:textId="77777777" w:rsidR="001D0266" w:rsidRPr="00191EBA" w:rsidRDefault="002218C1" w:rsidP="002218C1">
            <w:pPr>
              <w:pStyle w:val="rvps20"/>
              <w:shd w:val="clear" w:color="auto" w:fill="FFFFFF"/>
              <w:spacing w:before="0" w:beforeAutospacing="0" w:after="0" w:afterAutospacing="0"/>
              <w:ind w:firstLine="284"/>
              <w:jc w:val="both"/>
              <w:rPr>
                <w:b/>
                <w:bCs/>
                <w:lang w:val="uk-UA"/>
              </w:rPr>
            </w:pPr>
            <w:r w:rsidRPr="00191EBA">
              <w:rPr>
                <w:b/>
                <w:bCs/>
                <w:lang w:val="uk-UA"/>
              </w:rPr>
              <w:t xml:space="preserve">18) документальне підтвердження факту застосування до ліцензіата (власників істотної участі та/або кінцевих </w:t>
            </w:r>
            <w:proofErr w:type="spellStart"/>
            <w:r w:rsidRPr="00191EBA">
              <w:rPr>
                <w:b/>
                <w:bCs/>
                <w:lang w:val="uk-UA"/>
              </w:rPr>
              <w:t>бенефіціарних</w:t>
            </w:r>
            <w:proofErr w:type="spellEnd"/>
            <w:r w:rsidRPr="00191EBA">
              <w:rPr>
                <w:b/>
                <w:bCs/>
                <w:lang w:val="uk-UA"/>
              </w:rPr>
              <w:t xml:space="preserve"> власників ліцензіата) відповідних спеціальних економічних та інших обмежувальних заходів (санкцій) відповідно до Закону України «Про санкції»;</w:t>
            </w:r>
          </w:p>
          <w:p w14:paraId="715B0346" w14:textId="77777777" w:rsidR="00A7000D" w:rsidRPr="00191EBA" w:rsidRDefault="0024331E" w:rsidP="002218C1">
            <w:pPr>
              <w:pStyle w:val="rvps20"/>
              <w:shd w:val="clear" w:color="auto" w:fill="FFFFFF"/>
              <w:spacing w:before="0" w:beforeAutospacing="0" w:after="0" w:afterAutospacing="0"/>
              <w:ind w:firstLine="284"/>
              <w:jc w:val="both"/>
              <w:rPr>
                <w:b/>
                <w:bCs/>
                <w:lang w:val="uk-UA"/>
              </w:rPr>
            </w:pPr>
            <w:r w:rsidRPr="00191EBA">
              <w:rPr>
                <w:b/>
                <w:bCs/>
                <w:lang w:val="uk-UA"/>
              </w:rPr>
              <w:lastRenderedPageBreak/>
              <w:t>19) документальне підтвердження встановлення факту здійснення організації та проведення азартних ігор під час зупинення дії ліцензії на підставі пункту 9 розділу XІ «Прикінцеві та перехідні положення» цього Закону»</w:t>
            </w:r>
            <w:r w:rsidR="00C87F23" w:rsidRPr="00191EBA">
              <w:rPr>
                <w:b/>
                <w:bCs/>
                <w:lang w:val="uk-UA"/>
              </w:rPr>
              <w:t>.</w:t>
            </w:r>
          </w:p>
          <w:p w14:paraId="2D553EFB" w14:textId="77777777" w:rsidR="006B0E00" w:rsidRPr="00191EBA" w:rsidRDefault="006B0E00" w:rsidP="002218C1">
            <w:pPr>
              <w:pStyle w:val="rvps20"/>
              <w:shd w:val="clear" w:color="auto" w:fill="FFFFFF"/>
              <w:spacing w:before="0" w:beforeAutospacing="0" w:after="0" w:afterAutospacing="0"/>
              <w:ind w:firstLine="284"/>
              <w:jc w:val="both"/>
              <w:rPr>
                <w:rStyle w:val="rvts9"/>
                <w:lang w:val="uk-UA"/>
              </w:rPr>
            </w:pPr>
            <w:r w:rsidRPr="00191EBA">
              <w:rPr>
                <w:rStyle w:val="rvts9"/>
                <w:lang w:val="uk-UA"/>
              </w:rPr>
              <w:t>…</w:t>
            </w:r>
          </w:p>
          <w:p w14:paraId="07DAA794" w14:textId="135EFAE0" w:rsidR="006B0E00" w:rsidRPr="00191EBA" w:rsidRDefault="006B0E00" w:rsidP="006B0E00">
            <w:pPr>
              <w:pStyle w:val="rvps20"/>
              <w:shd w:val="clear" w:color="auto" w:fill="FFFFFF"/>
              <w:spacing w:before="0" w:beforeAutospacing="0" w:after="0" w:afterAutospacing="0"/>
              <w:ind w:firstLine="284"/>
              <w:jc w:val="both"/>
              <w:rPr>
                <w:rStyle w:val="rvts9"/>
                <w:b/>
                <w:bCs/>
                <w:lang w:val="uk-UA"/>
              </w:rPr>
            </w:pPr>
            <w:r w:rsidRPr="00191EBA">
              <w:rPr>
                <w:rStyle w:val="rvts9"/>
                <w:b/>
                <w:bCs/>
                <w:lang w:val="uk-UA"/>
              </w:rPr>
              <w:t>8. У разі анулювання ліцензії організатор азартних ігор зобов’яз</w:t>
            </w:r>
            <w:r w:rsidR="001E28AF" w:rsidRPr="00191EBA">
              <w:rPr>
                <w:rStyle w:val="rvts9"/>
                <w:b/>
                <w:bCs/>
                <w:lang w:val="uk-UA"/>
              </w:rPr>
              <w:t>аний</w:t>
            </w:r>
            <w:r w:rsidRPr="00191EBA">
              <w:rPr>
                <w:rStyle w:val="rvts9"/>
                <w:b/>
                <w:bCs/>
                <w:lang w:val="uk-UA"/>
              </w:rPr>
              <w:t xml:space="preserve"> протягом 30 календарних днів з дня прийняття Уповноваженим органом такого рішення сплатити плату за таку ліцензію, розмір якої визначається </w:t>
            </w:r>
            <w:proofErr w:type="spellStart"/>
            <w:r w:rsidRPr="00191EBA">
              <w:rPr>
                <w:rStyle w:val="rvts9"/>
                <w:b/>
                <w:bCs/>
                <w:lang w:val="uk-UA"/>
              </w:rPr>
              <w:t>пропорційно</w:t>
            </w:r>
            <w:proofErr w:type="spellEnd"/>
            <w:r w:rsidRPr="00191EBA">
              <w:rPr>
                <w:rStyle w:val="rvts9"/>
                <w:b/>
                <w:bCs/>
                <w:lang w:val="uk-UA"/>
              </w:rPr>
              <w:t xml:space="preserve"> від розміру щорічної плати за ліцензію відповідно до кількості днів дії ліцензії, за які не було здійснено оплату. </w:t>
            </w:r>
          </w:p>
          <w:p w14:paraId="6F5F8D46" w14:textId="6A5B8126" w:rsidR="006B0E00" w:rsidRPr="00191EBA" w:rsidRDefault="006B0E00" w:rsidP="006B0E00">
            <w:pPr>
              <w:pStyle w:val="rvps20"/>
              <w:shd w:val="clear" w:color="auto" w:fill="FFFFFF"/>
              <w:spacing w:before="0" w:beforeAutospacing="0" w:after="0" w:afterAutospacing="0"/>
              <w:ind w:firstLine="284"/>
              <w:jc w:val="both"/>
              <w:rPr>
                <w:rStyle w:val="rvts9"/>
                <w:b/>
                <w:bCs/>
                <w:lang w:val="uk-UA"/>
              </w:rPr>
            </w:pPr>
            <w:r w:rsidRPr="00191EBA">
              <w:rPr>
                <w:rStyle w:val="rvts9"/>
                <w:b/>
                <w:bCs/>
                <w:lang w:val="uk-UA"/>
              </w:rPr>
              <w:t>Невиконання організатором азартних ігор визначеного цією частиною обов’язку є підставою для звернення Уповноваженим органом до суду для стягнення заборгованості зі сплати за ліцензію.</w:t>
            </w:r>
          </w:p>
        </w:tc>
      </w:tr>
      <w:tr w:rsidR="00191EBA" w:rsidRPr="008F6D01" w14:paraId="5C44E679" w14:textId="77777777" w:rsidTr="00770659">
        <w:tc>
          <w:tcPr>
            <w:tcW w:w="7513" w:type="dxa"/>
          </w:tcPr>
          <w:p w14:paraId="21AB5321" w14:textId="77777777" w:rsidR="0024331E" w:rsidRPr="00191EBA" w:rsidRDefault="0024331E" w:rsidP="0024331E">
            <w:pPr>
              <w:ind w:firstLine="289"/>
              <w:jc w:val="both"/>
              <w:rPr>
                <w:rFonts w:ascii="Times New Roman Regular" w:hAnsi="Times New Roman Regular" w:cs="Times New Roman Regular"/>
                <w:sz w:val="24"/>
                <w:szCs w:val="24"/>
                <w:lang w:val="uk-UA"/>
              </w:rPr>
            </w:pPr>
            <w:r w:rsidRPr="00191EBA">
              <w:rPr>
                <w:rFonts w:ascii="Times New Roman Regular" w:eastAsia="SimSun" w:hAnsi="Times New Roman Regular" w:cs="Times New Roman Regular"/>
                <w:b/>
                <w:sz w:val="24"/>
                <w:szCs w:val="24"/>
                <w:shd w:val="clear" w:color="auto" w:fill="FFFFFF"/>
                <w:lang w:val="uk-UA" w:eastAsia="zh-CN" w:bidi="ar"/>
              </w:rPr>
              <w:lastRenderedPageBreak/>
              <w:t xml:space="preserve">Розділ XI. </w:t>
            </w:r>
            <w:r w:rsidRPr="00191EBA">
              <w:rPr>
                <w:rFonts w:ascii="Times New Roman Regular" w:eastAsia="SimSun" w:hAnsi="Times New Roman Regular" w:cs="Times New Roman Regular"/>
                <w:sz w:val="24"/>
                <w:szCs w:val="24"/>
                <w:shd w:val="clear" w:color="auto" w:fill="FFFFFF"/>
                <w:lang w:val="uk-UA" w:eastAsia="zh-CN" w:bidi="ar"/>
              </w:rPr>
              <w:t>ПРИКІНЦЕВІ ТА ПЕРЕХІДНІ ПОЛОЖЕННЯ</w:t>
            </w:r>
          </w:p>
          <w:p w14:paraId="138D209B" w14:textId="77777777" w:rsidR="00860BE3" w:rsidRPr="00191EBA" w:rsidRDefault="00860BE3" w:rsidP="00860BE3">
            <w:pPr>
              <w:shd w:val="clear" w:color="auto" w:fill="FFFFFF"/>
              <w:ind w:firstLine="289"/>
              <w:jc w:val="both"/>
              <w:rPr>
                <w:rFonts w:ascii="Times New Roman Regular" w:eastAsia="Times New Roman" w:hAnsi="Times New Roman Regular" w:cs="Times New Roman Regular"/>
                <w:sz w:val="24"/>
                <w:szCs w:val="24"/>
                <w:lang w:val="uk-UA" w:eastAsia="uk-UA"/>
              </w:rPr>
            </w:pPr>
            <w:r w:rsidRPr="00191EBA">
              <w:rPr>
                <w:rFonts w:ascii="Times New Roman Regular" w:eastAsia="Times New Roman" w:hAnsi="Times New Roman Regular" w:cs="Times New Roman Regular"/>
                <w:sz w:val="24"/>
                <w:szCs w:val="24"/>
                <w:lang w:val="uk-UA" w:eastAsia="uk-UA"/>
              </w:rPr>
              <w:t>…</w:t>
            </w:r>
          </w:p>
          <w:p w14:paraId="28289D4C" w14:textId="77777777" w:rsidR="00860BE3" w:rsidRPr="00191EBA" w:rsidRDefault="00860BE3" w:rsidP="00860BE3">
            <w:pPr>
              <w:ind w:firstLine="289"/>
              <w:jc w:val="both"/>
              <w:rPr>
                <w:rFonts w:ascii="Times New Roman Regular" w:hAnsi="Times New Roman Regular" w:cs="Times New Roman Regular"/>
                <w:sz w:val="24"/>
                <w:szCs w:val="24"/>
                <w:lang w:val="uk-UA"/>
              </w:rPr>
            </w:pPr>
            <w:r w:rsidRPr="00191EBA">
              <w:rPr>
                <w:rFonts w:ascii="Times New Roman Regular" w:eastAsia="SimSun" w:hAnsi="Times New Roman Regular" w:cs="Times New Roman Regular"/>
                <w:sz w:val="24"/>
                <w:szCs w:val="24"/>
                <w:shd w:val="clear" w:color="auto" w:fill="FFFFFF"/>
                <w:lang w:val="uk-UA" w:eastAsia="zh-CN" w:bidi="ar"/>
              </w:rPr>
              <w:t xml:space="preserve">3. Положення цього Закону про Державну систему онлайн-моніторингу набирають чинності з дня введення в експлуатацію Державної системи онлайн-моніторингу відповідним рішенням Уповноваженого органу, </w:t>
            </w:r>
            <w:r w:rsidRPr="00191EBA">
              <w:rPr>
                <w:rFonts w:ascii="Times New Roman Bold" w:eastAsia="SimSun" w:hAnsi="Times New Roman Bold" w:cs="Times New Roman Bold"/>
                <w:sz w:val="24"/>
                <w:szCs w:val="24"/>
                <w:shd w:val="clear" w:color="auto" w:fill="FFFFFF"/>
                <w:lang w:val="uk-UA" w:eastAsia="zh-CN" w:bidi="ar"/>
              </w:rPr>
              <w:t>але не пізніше ніж через два роки з дня набрання чинності</w:t>
            </w:r>
            <w:r w:rsidRPr="00191EBA">
              <w:rPr>
                <w:rFonts w:ascii="Times New Roman Bold" w:eastAsia="SimSun" w:hAnsi="Times New Roman Bold" w:cs="Times New Roman Bold"/>
                <w:b/>
                <w:bCs/>
                <w:sz w:val="24"/>
                <w:szCs w:val="24"/>
                <w:shd w:val="clear" w:color="auto" w:fill="FFFFFF"/>
                <w:lang w:val="uk-UA" w:eastAsia="zh-CN" w:bidi="ar"/>
              </w:rPr>
              <w:t xml:space="preserve"> цим Законом. </w:t>
            </w:r>
            <w:r w:rsidRPr="00191EBA">
              <w:rPr>
                <w:rFonts w:ascii="Times New Roman Regular" w:eastAsia="SimSun" w:hAnsi="Times New Roman Regular" w:cs="Times New Roman Regular"/>
                <w:sz w:val="24"/>
                <w:szCs w:val="24"/>
                <w:shd w:val="clear" w:color="auto" w:fill="FFFFFF"/>
                <w:lang w:val="uk-UA" w:eastAsia="zh-CN" w:bidi="ar"/>
              </w:rPr>
              <w:t xml:space="preserve">Після введення в експлуатацію Державної системи онлайн-моніторингу організатори азартних ігор зобов’язані підключити гральне обладнання до такої системи протягом шести місяців з дня введення в експлуатацію Державної системи онлайн-моніторингу. До спливу зазначеного строку санкції, встановлені цим Законом за </w:t>
            </w:r>
            <w:proofErr w:type="spellStart"/>
            <w:r w:rsidRPr="00191EBA">
              <w:rPr>
                <w:rFonts w:ascii="Times New Roman Regular" w:eastAsia="SimSun" w:hAnsi="Times New Roman Regular" w:cs="Times New Roman Regular"/>
                <w:sz w:val="24"/>
                <w:szCs w:val="24"/>
                <w:shd w:val="clear" w:color="auto" w:fill="FFFFFF"/>
                <w:lang w:val="uk-UA" w:eastAsia="zh-CN" w:bidi="ar"/>
              </w:rPr>
              <w:t>непідключення</w:t>
            </w:r>
            <w:proofErr w:type="spellEnd"/>
            <w:r w:rsidRPr="00191EBA">
              <w:rPr>
                <w:rFonts w:ascii="Times New Roman Regular" w:eastAsia="SimSun" w:hAnsi="Times New Roman Regular" w:cs="Times New Roman Regular"/>
                <w:sz w:val="24"/>
                <w:szCs w:val="24"/>
                <w:shd w:val="clear" w:color="auto" w:fill="FFFFFF"/>
                <w:lang w:val="uk-UA" w:eastAsia="zh-CN" w:bidi="ar"/>
              </w:rPr>
              <w:t xml:space="preserve"> до Державної системи онлайн-моніторингу, до організаторів азартних ігор не застосовуються.</w:t>
            </w:r>
          </w:p>
          <w:p w14:paraId="02DF2CA7" w14:textId="39272EEC" w:rsidR="00860BE3" w:rsidRPr="00191EBA" w:rsidRDefault="00860BE3" w:rsidP="00860BE3">
            <w:pPr>
              <w:shd w:val="clear" w:color="auto" w:fill="FFFFFF"/>
              <w:ind w:firstLine="289"/>
              <w:jc w:val="both"/>
              <w:rPr>
                <w:rFonts w:ascii="Times New Roman Regular" w:eastAsia="Times New Roman" w:hAnsi="Times New Roman Regular" w:cs="Times New Roman Regular"/>
                <w:sz w:val="24"/>
                <w:szCs w:val="24"/>
                <w:lang w:val="uk-UA" w:eastAsia="uk-UA"/>
              </w:rPr>
            </w:pPr>
            <w:r w:rsidRPr="00191EBA">
              <w:rPr>
                <w:rFonts w:ascii="Times New Roman Regular" w:eastAsia="Helvetica Neue" w:hAnsi="Times New Roman Regular" w:cs="Times New Roman Regular"/>
                <w:sz w:val="24"/>
                <w:szCs w:val="24"/>
                <w:lang w:val="uk-UA" w:eastAsia="zh-CN" w:bidi="ar"/>
              </w:rPr>
              <w:t xml:space="preserve">До дня введення в експлуатацію Державної системи онлайн-моніторингу щорічна рівна частина плати за ліцензію на провадження діяльності з організації та проведення букмекерської діяльності, на провадження діяльності з організації та проведення азартних ігор </w:t>
            </w:r>
            <w:r w:rsidRPr="00191EBA">
              <w:rPr>
                <w:rFonts w:ascii="Times New Roman Regular" w:eastAsia="Helvetica Neue" w:hAnsi="Times New Roman Regular" w:cs="Times New Roman Regular"/>
                <w:sz w:val="24"/>
                <w:szCs w:val="24"/>
                <w:lang w:val="uk-UA" w:eastAsia="zh-CN" w:bidi="ar"/>
              </w:rPr>
              <w:lastRenderedPageBreak/>
              <w:t>казино у мережі Інтернет, а також щорічна плата за гральний автомат сплачуються у потрійному розмірі.</w:t>
            </w:r>
          </w:p>
          <w:p w14:paraId="39D81E8E" w14:textId="77777777" w:rsidR="00860BE3" w:rsidRPr="00191EBA" w:rsidRDefault="00860BE3" w:rsidP="0024331E">
            <w:pPr>
              <w:shd w:val="clear" w:color="auto" w:fill="FFFFFF"/>
              <w:ind w:firstLine="289"/>
              <w:jc w:val="both"/>
              <w:rPr>
                <w:rFonts w:ascii="Times New Roman Regular" w:eastAsia="Times New Roman" w:hAnsi="Times New Roman Regular" w:cs="Times New Roman Regular"/>
                <w:sz w:val="24"/>
                <w:szCs w:val="24"/>
                <w:lang w:val="uk-UA" w:eastAsia="uk-UA"/>
              </w:rPr>
            </w:pPr>
          </w:p>
          <w:p w14:paraId="61DA16CB" w14:textId="77777777" w:rsidR="00860BE3" w:rsidRPr="00191EBA" w:rsidRDefault="00860BE3" w:rsidP="0024331E">
            <w:pPr>
              <w:shd w:val="clear" w:color="auto" w:fill="FFFFFF"/>
              <w:ind w:firstLine="289"/>
              <w:jc w:val="both"/>
              <w:rPr>
                <w:rFonts w:ascii="Times New Roman Regular" w:eastAsia="Times New Roman" w:hAnsi="Times New Roman Regular" w:cs="Times New Roman Regular"/>
                <w:sz w:val="24"/>
                <w:szCs w:val="24"/>
                <w:lang w:val="uk-UA" w:eastAsia="uk-UA"/>
              </w:rPr>
            </w:pPr>
          </w:p>
          <w:p w14:paraId="44A0CB57" w14:textId="331904CE" w:rsidR="0024331E" w:rsidRPr="00191EBA" w:rsidRDefault="0024331E" w:rsidP="0024331E">
            <w:pPr>
              <w:shd w:val="clear" w:color="auto" w:fill="FFFFFF"/>
              <w:ind w:firstLine="289"/>
              <w:jc w:val="both"/>
              <w:rPr>
                <w:rFonts w:ascii="Times New Roman Regular" w:eastAsia="Times New Roman" w:hAnsi="Times New Roman Regular" w:cs="Times New Roman Regular"/>
                <w:sz w:val="24"/>
                <w:szCs w:val="24"/>
                <w:lang w:val="uk-UA" w:eastAsia="uk-UA"/>
              </w:rPr>
            </w:pPr>
            <w:r w:rsidRPr="00191EBA">
              <w:rPr>
                <w:rFonts w:ascii="Times New Roman Regular" w:eastAsia="Times New Roman" w:hAnsi="Times New Roman Regular" w:cs="Times New Roman Regular"/>
                <w:sz w:val="24"/>
                <w:szCs w:val="24"/>
                <w:lang w:val="uk-UA" w:eastAsia="uk-UA"/>
              </w:rPr>
              <w:t>…</w:t>
            </w:r>
          </w:p>
          <w:p w14:paraId="2183FE38" w14:textId="77777777" w:rsidR="00A7000D" w:rsidRPr="00191EBA" w:rsidRDefault="00A7000D" w:rsidP="00D92676">
            <w:pPr>
              <w:ind w:firstLine="284"/>
              <w:jc w:val="both"/>
              <w:rPr>
                <w:rFonts w:ascii="Times New Roman" w:hAnsi="Times New Roman" w:cs="Times New Roman"/>
                <w:b/>
                <w:bCs/>
                <w:sz w:val="24"/>
                <w:szCs w:val="24"/>
                <w:lang w:val="uk-UA"/>
              </w:rPr>
            </w:pPr>
          </w:p>
        </w:tc>
        <w:tc>
          <w:tcPr>
            <w:tcW w:w="7514" w:type="dxa"/>
          </w:tcPr>
          <w:p w14:paraId="501F0F88" w14:textId="77777777" w:rsidR="0024331E" w:rsidRPr="00191EBA" w:rsidRDefault="0024331E" w:rsidP="008F6D01">
            <w:pPr>
              <w:ind w:firstLine="289"/>
              <w:jc w:val="both"/>
              <w:rPr>
                <w:rFonts w:ascii="Times New Roman" w:hAnsi="Times New Roman" w:cs="Times New Roman"/>
                <w:sz w:val="24"/>
                <w:szCs w:val="24"/>
                <w:lang w:val="uk-UA"/>
              </w:rPr>
            </w:pPr>
            <w:r w:rsidRPr="00191EBA">
              <w:rPr>
                <w:rFonts w:ascii="Times New Roman" w:eastAsia="SimSun" w:hAnsi="Times New Roman" w:cs="Times New Roman"/>
                <w:b/>
                <w:sz w:val="24"/>
                <w:szCs w:val="24"/>
                <w:shd w:val="clear" w:color="auto" w:fill="FFFFFF"/>
                <w:lang w:val="uk-UA" w:eastAsia="zh-CN" w:bidi="ar"/>
              </w:rPr>
              <w:lastRenderedPageBreak/>
              <w:t xml:space="preserve">Розділ XI. </w:t>
            </w:r>
            <w:r w:rsidRPr="00191EBA">
              <w:rPr>
                <w:rFonts w:ascii="Times New Roman" w:eastAsia="SimSun" w:hAnsi="Times New Roman" w:cs="Times New Roman"/>
                <w:sz w:val="24"/>
                <w:szCs w:val="24"/>
                <w:shd w:val="clear" w:color="auto" w:fill="FFFFFF"/>
                <w:lang w:val="uk-UA" w:eastAsia="zh-CN" w:bidi="ar"/>
              </w:rPr>
              <w:t>ПРИКІНЦЕВІ ТА ПЕРЕХІДНІ ПОЛОЖЕННЯ</w:t>
            </w:r>
          </w:p>
          <w:p w14:paraId="64BDF54A" w14:textId="77777777" w:rsidR="00860BE3" w:rsidRPr="00191EBA" w:rsidRDefault="00860BE3" w:rsidP="008F6D01">
            <w:pPr>
              <w:shd w:val="clear" w:color="auto" w:fill="FFFFFF"/>
              <w:ind w:firstLine="289"/>
              <w:jc w:val="both"/>
              <w:rPr>
                <w:rFonts w:ascii="Times New Roman" w:eastAsia="Times New Roman" w:hAnsi="Times New Roman" w:cs="Times New Roman"/>
                <w:sz w:val="24"/>
                <w:szCs w:val="24"/>
                <w:lang w:val="uk-UA" w:eastAsia="uk-UA"/>
              </w:rPr>
            </w:pPr>
            <w:r w:rsidRPr="00191EBA">
              <w:rPr>
                <w:rFonts w:ascii="Times New Roman" w:eastAsia="Times New Roman" w:hAnsi="Times New Roman" w:cs="Times New Roman"/>
                <w:sz w:val="24"/>
                <w:szCs w:val="24"/>
                <w:lang w:val="uk-UA" w:eastAsia="uk-UA"/>
              </w:rPr>
              <w:t>…</w:t>
            </w:r>
          </w:p>
          <w:p w14:paraId="667800DB" w14:textId="2FE8A37C" w:rsidR="00860BE3" w:rsidRPr="00191EBA" w:rsidRDefault="00860BE3" w:rsidP="008F6D01">
            <w:pPr>
              <w:ind w:firstLine="289"/>
              <w:jc w:val="both"/>
              <w:rPr>
                <w:rFonts w:ascii="Times New Roman" w:hAnsi="Times New Roman" w:cs="Times New Roman"/>
                <w:sz w:val="24"/>
                <w:szCs w:val="24"/>
                <w:lang w:val="uk-UA"/>
              </w:rPr>
            </w:pPr>
            <w:r w:rsidRPr="00191EBA">
              <w:rPr>
                <w:rFonts w:ascii="Times New Roman" w:eastAsia="SimSun" w:hAnsi="Times New Roman" w:cs="Times New Roman"/>
                <w:sz w:val="24"/>
                <w:szCs w:val="24"/>
                <w:shd w:val="clear" w:color="auto" w:fill="FFFFFF"/>
                <w:lang w:val="uk-UA" w:eastAsia="zh-CN" w:bidi="ar"/>
              </w:rPr>
              <w:t>3. Положення цього Закону про Державну систему онлайн-моніторингу набирають чинності з дня введення в експлуатацію Державної системи онлайн-моніторингу відповідним рішенням Уповноваженого органу, але не пізніше ніж через два роки</w:t>
            </w:r>
            <w:r w:rsidRPr="00191EBA">
              <w:rPr>
                <w:rFonts w:ascii="Times New Roman" w:eastAsia="SimSun" w:hAnsi="Times New Roman" w:cs="Times New Roman"/>
                <w:b/>
                <w:bCs/>
                <w:sz w:val="24"/>
                <w:szCs w:val="24"/>
                <w:shd w:val="clear" w:color="auto" w:fill="FFFFFF"/>
                <w:lang w:val="uk-UA" w:eastAsia="zh-CN" w:bidi="ar"/>
              </w:rPr>
              <w:t xml:space="preserve"> </w:t>
            </w:r>
            <w:r w:rsidRPr="00191EBA">
              <w:rPr>
                <w:rFonts w:ascii="Times New Roman" w:eastAsia="SimSun" w:hAnsi="Times New Roman" w:cs="Times New Roman"/>
                <w:sz w:val="24"/>
                <w:szCs w:val="24"/>
                <w:shd w:val="clear" w:color="auto" w:fill="FFFFFF"/>
                <w:lang w:val="uk-UA" w:eastAsia="zh-CN" w:bidi="ar"/>
              </w:rPr>
              <w:t>з дня набрання чинності</w:t>
            </w:r>
            <w:r w:rsidRPr="00191EBA">
              <w:rPr>
                <w:rFonts w:ascii="Times New Roman" w:eastAsia="SimSun" w:hAnsi="Times New Roman" w:cs="Times New Roman"/>
                <w:b/>
                <w:bCs/>
                <w:sz w:val="24"/>
                <w:szCs w:val="24"/>
                <w:shd w:val="clear" w:color="auto" w:fill="FFFFFF"/>
                <w:lang w:val="uk-UA" w:eastAsia="zh-CN" w:bidi="ar"/>
              </w:rPr>
              <w:t xml:space="preserve"> </w:t>
            </w:r>
            <w:r w:rsidR="006B0E00" w:rsidRPr="00191EBA">
              <w:rPr>
                <w:rFonts w:ascii="Times New Roman" w:eastAsia="SimSun" w:hAnsi="Times New Roman" w:cs="Times New Roman"/>
                <w:b/>
                <w:bCs/>
                <w:sz w:val="24"/>
                <w:szCs w:val="24"/>
                <w:shd w:val="clear" w:color="auto" w:fill="FFFFFF"/>
                <w:lang w:val="uk-UA" w:eastAsia="zh-CN" w:bidi="ar"/>
              </w:rPr>
              <w:t>законом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r w:rsidRPr="00191EBA">
              <w:rPr>
                <w:rFonts w:ascii="Times New Roman" w:eastAsia="SimSun" w:hAnsi="Times New Roman" w:cs="Times New Roman"/>
                <w:sz w:val="24"/>
                <w:szCs w:val="24"/>
                <w:shd w:val="clear" w:color="auto" w:fill="FFFFFF"/>
                <w:lang w:val="uk-UA" w:eastAsia="zh-CN" w:bidi="ar"/>
              </w:rPr>
              <w:t>.</w:t>
            </w:r>
            <w:r w:rsidRPr="00191EBA">
              <w:rPr>
                <w:rFonts w:ascii="Times New Roman" w:eastAsia="SimSun" w:hAnsi="Times New Roman" w:cs="Times New Roman"/>
                <w:b/>
                <w:bCs/>
                <w:sz w:val="24"/>
                <w:szCs w:val="24"/>
                <w:shd w:val="clear" w:color="auto" w:fill="FFFFFF"/>
                <w:lang w:val="uk-UA" w:eastAsia="zh-CN" w:bidi="ar"/>
              </w:rPr>
              <w:t xml:space="preserve"> </w:t>
            </w:r>
            <w:r w:rsidRPr="00191EBA">
              <w:rPr>
                <w:rFonts w:ascii="Times New Roman" w:eastAsia="SimSun" w:hAnsi="Times New Roman" w:cs="Times New Roman"/>
                <w:sz w:val="24"/>
                <w:szCs w:val="24"/>
                <w:shd w:val="clear" w:color="auto" w:fill="FFFFFF"/>
                <w:lang w:val="uk-UA" w:eastAsia="zh-CN" w:bidi="ar"/>
              </w:rPr>
              <w:t xml:space="preserve">Після введення в експлуатацію Державної системи онлайн-моніторингу організатори азартних ігор зобов’язані підключити гральне обладнання до такої системи протягом шести місяців з дня введення в експлуатацію Державної системи онлайн-моніторингу. До спливу зазначеного строку санкції, встановлені цим Законом за </w:t>
            </w:r>
            <w:proofErr w:type="spellStart"/>
            <w:r w:rsidRPr="00191EBA">
              <w:rPr>
                <w:rFonts w:ascii="Times New Roman" w:eastAsia="SimSun" w:hAnsi="Times New Roman" w:cs="Times New Roman"/>
                <w:sz w:val="24"/>
                <w:szCs w:val="24"/>
                <w:shd w:val="clear" w:color="auto" w:fill="FFFFFF"/>
                <w:lang w:val="uk-UA" w:eastAsia="zh-CN" w:bidi="ar"/>
              </w:rPr>
              <w:t>непідключення</w:t>
            </w:r>
            <w:proofErr w:type="spellEnd"/>
            <w:r w:rsidRPr="00191EBA">
              <w:rPr>
                <w:rFonts w:ascii="Times New Roman" w:eastAsia="SimSun" w:hAnsi="Times New Roman" w:cs="Times New Roman"/>
                <w:sz w:val="24"/>
                <w:szCs w:val="24"/>
                <w:shd w:val="clear" w:color="auto" w:fill="FFFFFF"/>
                <w:lang w:val="uk-UA" w:eastAsia="zh-CN" w:bidi="ar"/>
              </w:rPr>
              <w:t xml:space="preserve"> до Державної системи онлайн-моніторингу, до організаторів азартних ігор не застосовуються.</w:t>
            </w:r>
          </w:p>
          <w:p w14:paraId="2287EF6B" w14:textId="24C5BDC2" w:rsidR="00860BE3" w:rsidRPr="00191EBA" w:rsidRDefault="00860BE3" w:rsidP="008F6D01">
            <w:pPr>
              <w:pStyle w:val="rvps20"/>
              <w:spacing w:before="0" w:beforeAutospacing="0" w:after="0" w:afterAutospacing="0"/>
              <w:ind w:firstLine="284"/>
              <w:jc w:val="both"/>
              <w:rPr>
                <w:lang w:val="uk-UA"/>
              </w:rPr>
            </w:pPr>
            <w:r w:rsidRPr="00191EBA">
              <w:rPr>
                <w:rFonts w:eastAsia="Helvetica Neue"/>
                <w:lang w:val="uk-UA" w:eastAsia="zh-CN" w:bidi="ar"/>
              </w:rPr>
              <w:t xml:space="preserve">До дня введення в експлуатацію Державної системи онлайн-моніторингу щорічна рівна частина плати за ліцензію на провадження </w:t>
            </w:r>
            <w:r w:rsidRPr="00191EBA">
              <w:rPr>
                <w:rFonts w:eastAsia="Helvetica Neue"/>
                <w:lang w:val="uk-UA" w:eastAsia="zh-CN" w:bidi="ar"/>
              </w:rPr>
              <w:lastRenderedPageBreak/>
              <w:t>діяльності з організації та проведення букмекерської діяльності, на провадження діяльності з організації та проведення азартних ігор казино у мережі Інтернет, а також щорічна плата за гральний автомат сплачуються у потрійному розмірі.</w:t>
            </w:r>
          </w:p>
          <w:p w14:paraId="293A42EA" w14:textId="41A99A0E" w:rsidR="0024331E" w:rsidRPr="00191EBA" w:rsidRDefault="0024331E" w:rsidP="008F6D01">
            <w:pPr>
              <w:pStyle w:val="rvps20"/>
              <w:spacing w:before="0" w:beforeAutospacing="0" w:after="0" w:afterAutospacing="0"/>
              <w:ind w:firstLine="284"/>
              <w:jc w:val="both"/>
              <w:rPr>
                <w:lang w:val="uk-UA"/>
              </w:rPr>
            </w:pPr>
            <w:r w:rsidRPr="00191EBA">
              <w:rPr>
                <w:lang w:val="uk-UA"/>
              </w:rPr>
              <w:t>…</w:t>
            </w:r>
          </w:p>
          <w:p w14:paraId="2F2959CE"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9. Установити, що на період дії правового режиму воєнного стану в Україні та у </w:t>
            </w:r>
            <w:proofErr w:type="spellStart"/>
            <w:r w:rsidRPr="008F6D01">
              <w:rPr>
                <w:b/>
                <w:bCs/>
                <w:lang w:val="uk-UA"/>
              </w:rPr>
              <w:t>тридцятиденний</w:t>
            </w:r>
            <w:proofErr w:type="spellEnd"/>
            <w:r w:rsidRPr="008F6D01">
              <w:rPr>
                <w:b/>
                <w:bCs/>
                <w:lang w:val="uk-UA"/>
              </w:rPr>
              <w:t xml:space="preserve"> строк після його припинення або скасування:</w:t>
            </w:r>
          </w:p>
          <w:p w14:paraId="6066EF54"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1)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заяву про зупинення дії ліцензії із зазначенням строку зупинення, але не більше ніж на період дії правового режиму воєнного стану в Україні та у 30 (тридцять) днів після його припинення або скасування.</w:t>
            </w:r>
          </w:p>
          <w:p w14:paraId="67F84BE5"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Після усунення підстав, що зумовили зупинення дії ліцензії, організатор азартних ігор має право подати до Уповноваженого органу заяву про її відновлення. </w:t>
            </w:r>
          </w:p>
          <w:p w14:paraId="3B847CFD"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Заява про зупинення/відновлення дії ліцензії може бути подана керівником або уповноваженою особою організатора азартних ігор з наданням сканованої копії оригіналу документа, що підтверджує повноваження особи, яка підписала заяву, у довільній формі та повинна містити дані про:</w:t>
            </w:r>
          </w:p>
          <w:p w14:paraId="64BBC5DB"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найменування, місцезнаходження, електронну адресу, ідентифікаційний код організатора азартних ігор;</w:t>
            </w:r>
          </w:p>
          <w:p w14:paraId="12A25B7F"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вид господарської діяльності, на провадження якого видано ліцензію, та вид ліцензії;</w:t>
            </w:r>
          </w:p>
          <w:p w14:paraId="799CD10E"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реквізити рішення Уповноваженого органу про видачу ліцензії, а у разі подання заяви про зупинення або відновлення дії ліцензії на гральний стіл, гральний стіл з кільцем рулетки, гральний автомат додатково зазначається виробничий/серійний номер відповідного грального обладнання та гральний заклад, у якому воно розміщено;</w:t>
            </w:r>
          </w:p>
          <w:p w14:paraId="100CEF97"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підпис керівника або уповноваженої особи організатора </w:t>
            </w:r>
            <w:r w:rsidRPr="008F6D01">
              <w:rPr>
                <w:b/>
                <w:bCs/>
                <w:lang w:val="uk-UA"/>
              </w:rPr>
              <w:lastRenderedPageBreak/>
              <w:t xml:space="preserve">азартних ігор. </w:t>
            </w:r>
          </w:p>
          <w:p w14:paraId="5B501DBD"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Заява про зупинення/відновлення дії ліцензії може бути подана до Уповноваженого органу в електронній формі засобами Єдиного державного </w:t>
            </w:r>
            <w:proofErr w:type="spellStart"/>
            <w:r w:rsidRPr="008F6D01">
              <w:rPr>
                <w:b/>
                <w:bCs/>
                <w:lang w:val="uk-UA"/>
              </w:rPr>
              <w:t>вебпорталу</w:t>
            </w:r>
            <w:proofErr w:type="spellEnd"/>
            <w:r w:rsidRPr="008F6D01">
              <w:rPr>
                <w:b/>
                <w:bCs/>
                <w:lang w:val="uk-UA"/>
              </w:rPr>
              <w:t xml:space="preserve"> електронних послуг (далі – Портал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Уповноваженого органу з дотриманням вимог законодавства у сферах електронної ідентифікації та електронних довірчих послуг.  </w:t>
            </w:r>
          </w:p>
          <w:p w14:paraId="2B91CA1B"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Уповноважений орган приймає рішення про зупинення/відновлення дії ліцензії на підставі відповідної заяви організатора азартних ігор у строк до                      5 (п’яти) робочих днів з дня подання відповідної заяви.</w:t>
            </w:r>
          </w:p>
          <w:p w14:paraId="13033D9C"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Якщо заяву подано з порушенням встановлених цим пунктом вимог, Уповноважений орган приймає рішення про залишення заяви без руху та повідомляє організатора азартних ігор протягом 3 (трьох) робочих днів з дня отримання заяви. У рішенні про залишення заяви без руху зазначаються строк залишення заяви без руху, виявлені недоліки, спосіб та граничний строк їх усунення. При цьому строк розгляду заяви продовжується на строк залишення заяви без руху.</w:t>
            </w:r>
          </w:p>
          <w:p w14:paraId="7E5F4E4D"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У разі </w:t>
            </w:r>
            <w:proofErr w:type="spellStart"/>
            <w:r w:rsidRPr="008F6D01">
              <w:rPr>
                <w:b/>
                <w:bCs/>
                <w:lang w:val="uk-UA"/>
              </w:rPr>
              <w:t>неусунення</w:t>
            </w:r>
            <w:proofErr w:type="spellEnd"/>
            <w:r w:rsidRPr="008F6D01">
              <w:rPr>
                <w:b/>
                <w:bCs/>
                <w:lang w:val="uk-UA"/>
              </w:rPr>
              <w:t xml:space="preserve"> виявлених недоліків у встановлений строк, а також у разі виявлення недостовірності даних у документах, поданих організатором азартних ігор, Уповноважений орган приймає рішення про відмову у  зупиненні/відновленні дії ліцензії.</w:t>
            </w:r>
          </w:p>
          <w:p w14:paraId="294BEEDD"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У разі зупинення дії ліцензії на провадження діяльності з організації та проведення азартних ігор у гральних закладах казино, у залах гральних автоматів, відповідні гральні заклади в межах такої ліцензії повинні бути закриті. </w:t>
            </w:r>
          </w:p>
          <w:p w14:paraId="611756BF"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Зупинення/відновлення дії ліцензії на провадження діяльності з організації та проведення азартних ігор у гральних закладах казино, у залах гральних автоматів одночасно зупиняє/відновлює дію ліцензій на гральний автомат, гральний стіл та/або гральний </w:t>
            </w:r>
            <w:r w:rsidRPr="008F6D01">
              <w:rPr>
                <w:b/>
                <w:bCs/>
                <w:lang w:val="uk-UA"/>
              </w:rPr>
              <w:lastRenderedPageBreak/>
              <w:t>стіл з кільцем рулетки, про що зазначається у відповідному рішенні Уповноваженого органу про зупинення/відновлення дії ліцензії.</w:t>
            </w:r>
          </w:p>
          <w:p w14:paraId="5767BBA5"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Організатор азартних ігор має право відновити дію ліцензії на гральний автомат, гральний стіл та/або гральний стіл з кільцем рулетки за умови одночасного переміщення відповідного грального обладнання до іншого грального закладу в межах діючої ліцензії на провадження діяльності у сфері організації та проведення азартних ігор шляхом подання відповідної заяви.</w:t>
            </w:r>
          </w:p>
          <w:p w14:paraId="4196961D"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Зупинення/відновлення дії ліцензії на провадження діяльності з організації та проведення букмекерської діяльності одночасно зупиняє/відновлює дію ліцензій на букмекерські пункти (у випадку провадження діяльності у букмекерських пунктах), про що зазначається у відповідному рішенні Уповноваженого органу про зупинення/відновлення дії ліцензії на провадження діяльності з організації та проведення букмекерської діяльності.</w:t>
            </w:r>
          </w:p>
          <w:p w14:paraId="4909A2F6"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Період зупинення дії ліцензії не включається до строку дії ліцензії. Відлік строку дії ліцензії зупиняється з дати прийняття рішення про зупинення дії ліцензії та відновлюється з дати прийняття рішення про відновлення дії ліцензії. За період зупинення дії ліцензії ліцензійні платежі не вносяться. </w:t>
            </w:r>
          </w:p>
          <w:p w14:paraId="11BD9BB3"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Здійснення організації та проведення азартних ігор у період зупинення дії ліцензії заборонено.</w:t>
            </w:r>
          </w:p>
          <w:p w14:paraId="320ADDD2"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Рішення про зупинення/відновлення дії ліцензії набирає чинності з дня його прийняття та підлягає обов’язковому оприлюдненню на офіційному </w:t>
            </w:r>
            <w:proofErr w:type="spellStart"/>
            <w:r w:rsidRPr="008F6D01">
              <w:rPr>
                <w:b/>
                <w:bCs/>
                <w:lang w:val="uk-UA"/>
              </w:rPr>
              <w:t>вебсайті</w:t>
            </w:r>
            <w:proofErr w:type="spellEnd"/>
            <w:r w:rsidRPr="008F6D01">
              <w:rPr>
                <w:b/>
                <w:bCs/>
                <w:lang w:val="uk-UA"/>
              </w:rPr>
              <w:t xml:space="preserve"> Уповноваженого органу із внесенням запису про таке рішення до відповідного реєстру, що ведеться відповідно до цього Закону, не пізніше наступного робочого дня після його прийняття.</w:t>
            </w:r>
          </w:p>
          <w:p w14:paraId="65EC992E"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Повідомлення про прийняте рішення надсилається організатору азартних ігор в електронній формі засобами Порталу Дія, а також засобами інших інформаційних, електронних комунікаційних, інформаційно-комунікаційних систем, зокрема </w:t>
            </w:r>
            <w:r w:rsidRPr="008F6D01">
              <w:rPr>
                <w:b/>
                <w:bCs/>
                <w:lang w:val="uk-UA"/>
              </w:rPr>
              <w:lastRenderedPageBreak/>
              <w:t>шляхом направлення на електронну адресу організатора азартних ігор не пізніше наступного робочого дня після прийняття відповідного рішення.</w:t>
            </w:r>
          </w:p>
          <w:p w14:paraId="40BD5606"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Плата за зупинення/відновлення дії ліцензії не справляється.</w:t>
            </w:r>
          </w:p>
          <w:p w14:paraId="3A99F5A1"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2) організатор азартних ігор у разі неможливості подальшої експлуатації пошкодженого або зруйнованого грального обладнання (гральний стіл, гральний стіл з кільцем рулетки, гральний автомат) має право подати до Уповноваженого органу заяву про заміну грального обладнання, що використовується на підставі відповідної ліцензії, на інше гральне обладнання в межах такої ліцензії шляхом внесення змін до реєстру організаторів азартних ігор казино або реєстру організаторів азартних ігор у залах гральних автоматів.</w:t>
            </w:r>
          </w:p>
          <w:p w14:paraId="3F70E5F9"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Для прийняття Уповноваженим органом рішення про внесення зміни до відповідного реєстру до заяви організатором азартних ігор додаються засвідчені копії документів, що підтверджують сертифікацію грального обладнання та право власності організатора азартних ігор на нього.</w:t>
            </w:r>
          </w:p>
          <w:p w14:paraId="69335C0B"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Заява про заміну грального обладнання може бути подана керівником або уповноваженою особою організатора азартних ігор з наданням сканованої копії оригіналу документа, що підтверджує повноваження особи, яка підписала заяву, у довільній формі та повинна містити дані про:</w:t>
            </w:r>
          </w:p>
          <w:p w14:paraId="725F02FC"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найменування, місцезнаходження, електронну адресу, ідентифікаційний код організатора азартних ігор;</w:t>
            </w:r>
          </w:p>
          <w:p w14:paraId="42027A74"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реквізити рішення Уповноваженого органу про видачу ліцензії на гральний автомат, гральний стіл та/або гральний стіл з кільцем рулетки, а також на вид діяльності з організації та проведення азартних ігор, виробничий/серійний номер грального обладнання, що підлягає заміні, виробничий/серійний номер нового грального обладнання, та адресу грального закладу, в якому розміщено гральне обладнання;</w:t>
            </w:r>
          </w:p>
          <w:p w14:paraId="7420862F"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підстави заміни грального обладнання;</w:t>
            </w:r>
          </w:p>
          <w:p w14:paraId="1EC8B54F"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lastRenderedPageBreak/>
              <w:t xml:space="preserve">підпис керівника або уповноваженої особи організатора азартних ігор.  </w:t>
            </w:r>
          </w:p>
          <w:p w14:paraId="14E05179"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Заява про заміну грального обладнання може бути подана до Уповноваженого органу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Уповноваженого органу з дотриманням вимог законодавства у сферах електронної ідентифікації та електронних довірчих послуг. </w:t>
            </w:r>
          </w:p>
          <w:p w14:paraId="7CA24427"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Уповноважений орган приймає рішення про внесення зміни до відповідного реєстру, що ведеться відповідно до цього Закону,  в строк до 5 (п’яти) робочих днів з дня подання заяви та документів до неї. </w:t>
            </w:r>
          </w:p>
          <w:p w14:paraId="781D8B05"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Уповноважений орган приймає рішення про залишення заяви без руху та повідомляє організатора азартних ігор протягом 3 (трьох) робочих днів з дня отримання заяви та доданих документів у разі:</w:t>
            </w:r>
          </w:p>
          <w:p w14:paraId="206B2C97"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подання не в повному обсязі документів, що додаються до заяви про заміну грального обладнання;</w:t>
            </w:r>
          </w:p>
          <w:p w14:paraId="4A9A5461"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заява або хоча б один з документів, що додаються до заяви про заміну грального обладнання, підписаний особою, яка не має на це повноважень, оформлений із порушенням вимог цього Закону або не містить даних, які обов’язково вносяться до них згідно із цим Законом.</w:t>
            </w:r>
          </w:p>
          <w:p w14:paraId="1DA3D792"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У рішенні про залишення заяви без руху зазначаються строк залишення заяви без руху, виявлені недоліки, спосіб та граничний строк їх усунення. При цьому строк розгляду заяви продовжується на строк залишення заяви без руху.</w:t>
            </w:r>
          </w:p>
          <w:p w14:paraId="3191B6B6"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У разі </w:t>
            </w:r>
            <w:proofErr w:type="spellStart"/>
            <w:r w:rsidRPr="008F6D01">
              <w:rPr>
                <w:b/>
                <w:bCs/>
                <w:lang w:val="uk-UA"/>
              </w:rPr>
              <w:t>неусунення</w:t>
            </w:r>
            <w:proofErr w:type="spellEnd"/>
            <w:r w:rsidRPr="008F6D01">
              <w:rPr>
                <w:b/>
                <w:bCs/>
                <w:lang w:val="uk-UA"/>
              </w:rPr>
              <w:t xml:space="preserve"> виявлених недоліків у встановлений строк, а також у разі виявлення недостовірності даних у документах, поданих організатором азартних ігор, Уповноважений орган приймає рішення про відмову в задоволенні заяви про заміну грального обладнання.</w:t>
            </w:r>
          </w:p>
          <w:p w14:paraId="3E1B2036"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lastRenderedPageBreak/>
              <w:t xml:space="preserve">Рішення Уповноваженого органу, передбачені цим підпунктом, набирають чинності з дня їх прийняття та підлягають обов’язковому оприлюдненню на офіційному </w:t>
            </w:r>
            <w:proofErr w:type="spellStart"/>
            <w:r w:rsidRPr="008F6D01">
              <w:rPr>
                <w:b/>
                <w:bCs/>
                <w:lang w:val="uk-UA"/>
              </w:rPr>
              <w:t>вебсайті</w:t>
            </w:r>
            <w:proofErr w:type="spellEnd"/>
            <w:r w:rsidRPr="008F6D01">
              <w:rPr>
                <w:b/>
                <w:bCs/>
                <w:lang w:val="uk-UA"/>
              </w:rPr>
              <w:t xml:space="preserve"> Уповноваженого органу із внесенням запису до відповідного реєстру, що ведеться відповідно до цього Закону, не пізніше наступного робочого дня після їх прийняття.</w:t>
            </w:r>
          </w:p>
          <w:p w14:paraId="31AF8505"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Повідомлення про прийняте рішення надсилається організатору азартних ігор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організатора азартних ігор не пізніше наступного робочого дня після прийняття відповідного рішення.</w:t>
            </w:r>
          </w:p>
          <w:p w14:paraId="358EDCA5"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Плата за заміну грального обладнання не справляється.</w:t>
            </w:r>
          </w:p>
          <w:p w14:paraId="44B378E3"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10. Уповноважений орган після закінчення 30 (тридцяти) днів після припинення або скасування правового режиму воєнного стану в Україні приймає рішення про відновлення дії ліцензій, дія яких була зупинена на підставі                пункту 9 розділу XІ «Прикінцеві та перехідні положення» цього Закону та не була відновлена за заявою організатора азартних ігор. </w:t>
            </w:r>
          </w:p>
          <w:p w14:paraId="3431793A"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Рішення про відновлення дії ліцензії, передбачене цим пунктом, набирає чинності з дня його прийняття та підлягає обов’язковому оприлюдненню на офіційному </w:t>
            </w:r>
            <w:proofErr w:type="spellStart"/>
            <w:r w:rsidRPr="008F6D01">
              <w:rPr>
                <w:b/>
                <w:bCs/>
                <w:lang w:val="uk-UA"/>
              </w:rPr>
              <w:t>вебсайті</w:t>
            </w:r>
            <w:proofErr w:type="spellEnd"/>
            <w:r w:rsidRPr="008F6D01">
              <w:rPr>
                <w:b/>
                <w:bCs/>
                <w:lang w:val="uk-UA"/>
              </w:rPr>
              <w:t xml:space="preserve"> Уповноваженого органу із внесенням запису про таке рішення до відповідного реєстру, що ведеться відповідно до цього Закону, не пізніше наступного робочого дня після його прийняття. </w:t>
            </w:r>
          </w:p>
          <w:p w14:paraId="69047AF6"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t xml:space="preserve">Повідомлення про прийняте рішення надсилається організатору азартних ігор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організатора азартних ігор не пізніше наступного робочого дня після прийняття відповідного рішення. </w:t>
            </w:r>
          </w:p>
          <w:p w14:paraId="6BEE27D9" w14:textId="77777777" w:rsidR="008F6D01" w:rsidRPr="008F6D01" w:rsidRDefault="008F6D01" w:rsidP="008F6D01">
            <w:pPr>
              <w:pStyle w:val="rvps20"/>
              <w:spacing w:before="0" w:beforeAutospacing="0" w:after="0" w:afterAutospacing="0"/>
              <w:ind w:firstLine="284"/>
              <w:jc w:val="both"/>
              <w:rPr>
                <w:b/>
                <w:bCs/>
                <w:lang w:val="uk-UA"/>
              </w:rPr>
            </w:pPr>
            <w:r w:rsidRPr="008F6D01">
              <w:rPr>
                <w:b/>
                <w:bCs/>
                <w:lang w:val="uk-UA"/>
              </w:rPr>
              <w:lastRenderedPageBreak/>
              <w:t>11. Організаторам азартних ігор забороняється використовувати технічні засоби онлайн-системи, що розміщені на тимчасово окупованій території України та/або в районах проведення воєнних (бойових) дій у період дії правового режиму воєнного стану.</w:t>
            </w:r>
          </w:p>
          <w:p w14:paraId="5FBC7798" w14:textId="40A2D470" w:rsidR="00A7000D" w:rsidRPr="00191EBA" w:rsidRDefault="008F6D01" w:rsidP="008F6D01">
            <w:pPr>
              <w:pStyle w:val="rvps20"/>
              <w:spacing w:before="0" w:beforeAutospacing="0" w:after="0" w:afterAutospacing="0"/>
              <w:ind w:firstLine="284"/>
              <w:jc w:val="both"/>
              <w:rPr>
                <w:b/>
                <w:bCs/>
                <w:lang w:val="uk-UA"/>
              </w:rPr>
            </w:pPr>
            <w:r w:rsidRPr="008F6D01">
              <w:rPr>
                <w:b/>
                <w:bCs/>
                <w:lang w:val="uk-UA"/>
              </w:rPr>
              <w:t xml:space="preserve">12. У разі тимчасового обмеження функціонування офіційного </w:t>
            </w:r>
            <w:proofErr w:type="spellStart"/>
            <w:r w:rsidRPr="008F6D01">
              <w:rPr>
                <w:b/>
                <w:bCs/>
                <w:lang w:val="uk-UA"/>
              </w:rPr>
              <w:t>вебсайту</w:t>
            </w:r>
            <w:proofErr w:type="spellEnd"/>
            <w:r w:rsidRPr="008F6D01">
              <w:rPr>
                <w:b/>
                <w:bCs/>
                <w:lang w:val="uk-UA"/>
              </w:rPr>
              <w:t xml:space="preserve"> Уповноваженого органу, а також реєстрів, що ведуться відповідно до цього Закону, під час дії правового режиму воєнного стану оприлюднення інформації на офіційному </w:t>
            </w:r>
            <w:proofErr w:type="spellStart"/>
            <w:r w:rsidRPr="008F6D01">
              <w:rPr>
                <w:b/>
                <w:bCs/>
                <w:lang w:val="uk-UA"/>
              </w:rPr>
              <w:t>вебсайті</w:t>
            </w:r>
            <w:proofErr w:type="spellEnd"/>
            <w:r w:rsidRPr="008F6D01">
              <w:rPr>
                <w:b/>
                <w:bCs/>
                <w:lang w:val="uk-UA"/>
              </w:rPr>
              <w:t>, передбаченої цим Законом, внесення відомостей до відповідних реєстрів, а також доступ до даних цих реєстрів забезпечується в строк до трьох робочих днів після відновлення відповідної функціональності.</w:t>
            </w:r>
          </w:p>
        </w:tc>
      </w:tr>
      <w:tr w:rsidR="00191EBA" w:rsidRPr="00191EBA" w14:paraId="426A33E6" w14:textId="77777777" w:rsidTr="00770659">
        <w:trPr>
          <w:trHeight w:val="529"/>
        </w:trPr>
        <w:tc>
          <w:tcPr>
            <w:tcW w:w="15027" w:type="dxa"/>
            <w:gridSpan w:val="2"/>
            <w:vAlign w:val="center"/>
          </w:tcPr>
          <w:p w14:paraId="6A8E1256" w14:textId="0E2FF47F" w:rsidR="00A7000D" w:rsidRPr="00191EBA" w:rsidRDefault="00A7000D" w:rsidP="00E336D8">
            <w:pPr>
              <w:pStyle w:val="rvps20"/>
              <w:shd w:val="clear" w:color="auto" w:fill="FFFFFF"/>
              <w:spacing w:before="0" w:beforeAutospacing="0" w:after="0" w:afterAutospacing="0"/>
              <w:ind w:firstLine="284"/>
              <w:jc w:val="center"/>
              <w:rPr>
                <w:rStyle w:val="rvts9"/>
                <w:b/>
                <w:bCs/>
                <w:lang w:val="uk-UA"/>
              </w:rPr>
            </w:pPr>
            <w:r w:rsidRPr="00191EBA">
              <w:rPr>
                <w:rStyle w:val="rvts9"/>
                <w:b/>
                <w:bCs/>
                <w:lang w:val="uk-UA"/>
              </w:rPr>
              <w:lastRenderedPageBreak/>
              <w:t>Закон України «Про державні лотереї в Україні»</w:t>
            </w:r>
          </w:p>
        </w:tc>
      </w:tr>
      <w:tr w:rsidR="00191EBA" w:rsidRPr="00191EBA" w14:paraId="2EDDE968" w14:textId="77777777" w:rsidTr="00770659">
        <w:tc>
          <w:tcPr>
            <w:tcW w:w="7513" w:type="dxa"/>
          </w:tcPr>
          <w:p w14:paraId="1608ADDE" w14:textId="77777777" w:rsidR="00A7000D" w:rsidRPr="00191EBA" w:rsidRDefault="00A7000D" w:rsidP="005A5BA0">
            <w:pPr>
              <w:pStyle w:val="rvps20"/>
              <w:shd w:val="clear" w:color="auto" w:fill="FFFFFF"/>
              <w:spacing w:before="0" w:beforeAutospacing="0" w:after="0" w:afterAutospacing="0"/>
              <w:ind w:firstLine="284"/>
              <w:jc w:val="both"/>
              <w:rPr>
                <w:rStyle w:val="rvts15"/>
                <w:bCs/>
                <w:shd w:val="clear" w:color="auto" w:fill="FFFFFF"/>
                <w:lang w:val="uk-UA"/>
              </w:rPr>
            </w:pPr>
            <w:r w:rsidRPr="00191EBA">
              <w:rPr>
                <w:rStyle w:val="rvts15"/>
                <w:b/>
                <w:shd w:val="clear" w:color="auto" w:fill="FFFFFF"/>
                <w:lang w:val="uk-UA"/>
              </w:rPr>
              <w:t xml:space="preserve">Стаття 5. </w:t>
            </w:r>
            <w:r w:rsidRPr="00191EBA">
              <w:rPr>
                <w:rStyle w:val="rvts15"/>
                <w:bCs/>
                <w:shd w:val="clear" w:color="auto" w:fill="FFFFFF"/>
                <w:lang w:val="uk-UA"/>
              </w:rPr>
              <w:t>Вимоги до державних лотерей</w:t>
            </w:r>
          </w:p>
          <w:p w14:paraId="1C038825" w14:textId="77777777" w:rsidR="00A7000D" w:rsidRPr="00191EBA" w:rsidRDefault="00A7000D" w:rsidP="005A5BA0">
            <w:pPr>
              <w:pStyle w:val="rvps20"/>
              <w:shd w:val="clear" w:color="auto" w:fill="FFFFFF"/>
              <w:spacing w:before="0" w:beforeAutospacing="0" w:after="0" w:afterAutospacing="0"/>
              <w:ind w:firstLine="284"/>
              <w:jc w:val="both"/>
              <w:rPr>
                <w:rStyle w:val="rvts15"/>
                <w:shd w:val="clear" w:color="auto" w:fill="FFFFFF"/>
                <w:lang w:val="uk-UA"/>
              </w:rPr>
            </w:pPr>
            <w:r w:rsidRPr="00191EBA">
              <w:rPr>
                <w:rStyle w:val="rvts15"/>
                <w:shd w:val="clear" w:color="auto" w:fill="FFFFFF"/>
                <w:lang w:val="uk-UA"/>
              </w:rPr>
              <w:t>…</w:t>
            </w:r>
          </w:p>
          <w:p w14:paraId="087BD7DD" w14:textId="77777777" w:rsidR="005A5BA0" w:rsidRPr="00191EBA" w:rsidRDefault="005A5BA0" w:rsidP="005A5BA0">
            <w:pPr>
              <w:pStyle w:val="rvps20"/>
              <w:spacing w:before="0" w:beforeAutospacing="0" w:after="0" w:afterAutospacing="0"/>
              <w:ind w:firstLine="284"/>
              <w:jc w:val="both"/>
              <w:rPr>
                <w:bCs/>
                <w:shd w:val="clear" w:color="auto" w:fill="FFFFFF"/>
                <w:lang w:val="uk-UA"/>
              </w:rPr>
            </w:pPr>
            <w:r w:rsidRPr="00191EBA">
              <w:rPr>
                <w:bCs/>
                <w:shd w:val="clear" w:color="auto" w:fill="FFFFFF"/>
                <w:lang w:val="uk-UA"/>
              </w:rPr>
              <w:t>7. Розповсюдження державних лотерей здійснюється на всій території України та не потребує одержання спеціальних дозволів.</w:t>
            </w:r>
          </w:p>
          <w:p w14:paraId="7F55C535" w14:textId="706FB4E6" w:rsidR="00A7000D" w:rsidRPr="00191EBA" w:rsidRDefault="00A7000D" w:rsidP="005A5BA0">
            <w:pPr>
              <w:pStyle w:val="rvps20"/>
              <w:spacing w:before="0" w:beforeAutospacing="0" w:after="0" w:afterAutospacing="0"/>
              <w:ind w:firstLine="284"/>
              <w:jc w:val="both"/>
              <w:rPr>
                <w:rStyle w:val="rvts15"/>
                <w:b/>
                <w:shd w:val="clear" w:color="auto" w:fill="FFFFFF"/>
                <w:lang w:val="uk-UA"/>
              </w:rPr>
            </w:pPr>
            <w:bookmarkStart w:id="8" w:name="n63"/>
            <w:bookmarkEnd w:id="8"/>
          </w:p>
        </w:tc>
        <w:tc>
          <w:tcPr>
            <w:tcW w:w="7514" w:type="dxa"/>
          </w:tcPr>
          <w:p w14:paraId="069CA376" w14:textId="77777777" w:rsidR="00A7000D" w:rsidRPr="00191EBA" w:rsidRDefault="00A7000D" w:rsidP="00E22E2C">
            <w:pPr>
              <w:pStyle w:val="rvps20"/>
              <w:shd w:val="clear" w:color="auto" w:fill="FFFFFF"/>
              <w:spacing w:before="0" w:beforeAutospacing="0" w:after="0" w:afterAutospacing="0"/>
              <w:ind w:firstLine="284"/>
              <w:jc w:val="both"/>
              <w:rPr>
                <w:rStyle w:val="rvts15"/>
                <w:bCs/>
                <w:shd w:val="clear" w:color="auto" w:fill="FFFFFF"/>
                <w:lang w:val="uk-UA"/>
              </w:rPr>
            </w:pPr>
            <w:r w:rsidRPr="00191EBA">
              <w:rPr>
                <w:rStyle w:val="rvts15"/>
                <w:b/>
                <w:shd w:val="clear" w:color="auto" w:fill="FFFFFF"/>
                <w:lang w:val="uk-UA"/>
              </w:rPr>
              <w:t xml:space="preserve">Стаття 5. </w:t>
            </w:r>
            <w:r w:rsidRPr="00191EBA">
              <w:rPr>
                <w:rStyle w:val="rvts15"/>
                <w:bCs/>
                <w:shd w:val="clear" w:color="auto" w:fill="FFFFFF"/>
                <w:lang w:val="uk-UA"/>
              </w:rPr>
              <w:t>Вимоги до державних лотерей</w:t>
            </w:r>
          </w:p>
          <w:p w14:paraId="4237A375" w14:textId="6B86A52E" w:rsidR="00A7000D" w:rsidRPr="00191EBA" w:rsidRDefault="00A7000D" w:rsidP="00E22E2C">
            <w:pPr>
              <w:pStyle w:val="rvps20"/>
              <w:shd w:val="clear" w:color="auto" w:fill="FFFFFF"/>
              <w:spacing w:before="0" w:beforeAutospacing="0" w:after="0" w:afterAutospacing="0"/>
              <w:ind w:firstLine="284"/>
              <w:jc w:val="both"/>
              <w:rPr>
                <w:rStyle w:val="rvts15"/>
                <w:shd w:val="clear" w:color="auto" w:fill="FFFFFF"/>
                <w:lang w:val="uk-UA"/>
              </w:rPr>
            </w:pPr>
            <w:r w:rsidRPr="00191EBA">
              <w:rPr>
                <w:rStyle w:val="rvts15"/>
                <w:shd w:val="clear" w:color="auto" w:fill="FFFFFF"/>
                <w:lang w:val="uk-UA"/>
              </w:rPr>
              <w:t>…</w:t>
            </w:r>
          </w:p>
          <w:p w14:paraId="187B8D79" w14:textId="5E04D5FD" w:rsidR="00A7000D" w:rsidRPr="00191EBA" w:rsidRDefault="005A5BA0" w:rsidP="005A5BA0">
            <w:pPr>
              <w:pStyle w:val="rvps20"/>
              <w:shd w:val="clear" w:color="auto" w:fill="FFFFFF"/>
              <w:spacing w:before="0" w:beforeAutospacing="0" w:after="0" w:afterAutospacing="0"/>
              <w:ind w:firstLine="284"/>
              <w:jc w:val="both"/>
              <w:rPr>
                <w:rStyle w:val="rvts15"/>
                <w:shd w:val="clear" w:color="auto" w:fill="FFFFFF"/>
                <w:lang w:val="uk-UA"/>
              </w:rPr>
            </w:pPr>
            <w:r w:rsidRPr="00191EBA">
              <w:rPr>
                <w:bCs/>
                <w:shd w:val="clear" w:color="auto" w:fill="FFFFFF"/>
                <w:lang w:val="uk-UA"/>
              </w:rPr>
              <w:t xml:space="preserve">7. Розповсюдження державних лотерей здійснюється на всій території України </w:t>
            </w:r>
            <w:r w:rsidRPr="00191EBA">
              <w:rPr>
                <w:b/>
                <w:bCs/>
                <w:shd w:val="clear" w:color="auto" w:fill="FFFFFF"/>
                <w:lang w:val="uk-UA"/>
              </w:rPr>
              <w:t>(крім випадків, встановлених цим та іншими законами України)</w:t>
            </w:r>
            <w:r w:rsidRPr="00191EBA">
              <w:rPr>
                <w:bCs/>
                <w:shd w:val="clear" w:color="auto" w:fill="FFFFFF"/>
                <w:lang w:val="uk-UA"/>
              </w:rPr>
              <w:t xml:space="preserve"> та не потребує одержання спеціальних дозволів. </w:t>
            </w:r>
          </w:p>
        </w:tc>
      </w:tr>
      <w:tr w:rsidR="00191EBA" w:rsidRPr="008F6D01" w14:paraId="1A835F17" w14:textId="77777777" w:rsidTr="00770659">
        <w:tc>
          <w:tcPr>
            <w:tcW w:w="7513" w:type="dxa"/>
          </w:tcPr>
          <w:p w14:paraId="5BF72D94" w14:textId="77777777" w:rsidR="005A5BA0" w:rsidRPr="00191EBA" w:rsidRDefault="005A5BA0" w:rsidP="007431D1">
            <w:pPr>
              <w:pStyle w:val="rvps20"/>
              <w:shd w:val="clear" w:color="auto" w:fill="FFFFFF"/>
              <w:spacing w:before="0" w:beforeAutospacing="0" w:after="0" w:afterAutospacing="0"/>
              <w:ind w:firstLine="284"/>
              <w:jc w:val="both"/>
              <w:rPr>
                <w:shd w:val="clear" w:color="auto" w:fill="FFFFFF"/>
                <w:lang w:val="uk-UA"/>
              </w:rPr>
            </w:pPr>
            <w:r w:rsidRPr="00191EBA">
              <w:rPr>
                <w:rStyle w:val="rvts9"/>
                <w:b/>
                <w:bCs/>
                <w:shd w:val="clear" w:color="auto" w:fill="FFFFFF"/>
                <w:lang w:val="uk-UA"/>
              </w:rPr>
              <w:t>Стаття 6.</w:t>
            </w:r>
            <w:r w:rsidRPr="00191EBA">
              <w:rPr>
                <w:shd w:val="clear" w:color="auto" w:fill="FFFFFF"/>
                <w:lang w:val="uk-UA"/>
              </w:rPr>
              <w:t> Оператори державних лотерей</w:t>
            </w:r>
          </w:p>
          <w:p w14:paraId="0E4AE24C" w14:textId="77777777" w:rsidR="005A5BA0" w:rsidRPr="00191EBA" w:rsidRDefault="005A5BA0" w:rsidP="007431D1">
            <w:pPr>
              <w:pStyle w:val="rvps20"/>
              <w:shd w:val="clear" w:color="auto" w:fill="FFFFFF"/>
              <w:spacing w:before="0" w:beforeAutospacing="0" w:after="0" w:afterAutospacing="0"/>
              <w:ind w:firstLine="284"/>
              <w:jc w:val="both"/>
              <w:rPr>
                <w:shd w:val="clear" w:color="auto" w:fill="FFFFFF"/>
                <w:lang w:val="uk-UA"/>
              </w:rPr>
            </w:pPr>
            <w:r w:rsidRPr="00191EBA">
              <w:rPr>
                <w:shd w:val="clear" w:color="auto" w:fill="FFFFFF"/>
                <w:lang w:val="uk-UA"/>
              </w:rPr>
              <w:t>…</w:t>
            </w:r>
          </w:p>
          <w:p w14:paraId="13035879" w14:textId="3046740A" w:rsidR="005A5BA0" w:rsidRPr="00191EBA" w:rsidRDefault="005A5BA0" w:rsidP="007431D1">
            <w:pPr>
              <w:pStyle w:val="rvps20"/>
              <w:shd w:val="clear" w:color="auto" w:fill="FFFFFF"/>
              <w:spacing w:before="0" w:beforeAutospacing="0" w:after="0" w:afterAutospacing="0"/>
              <w:ind w:firstLine="284"/>
              <w:jc w:val="both"/>
              <w:rPr>
                <w:rStyle w:val="rvts15"/>
                <w:b/>
                <w:shd w:val="clear" w:color="auto" w:fill="FFFFFF"/>
                <w:lang w:val="uk-UA"/>
              </w:rPr>
            </w:pPr>
            <w:r w:rsidRPr="00191EBA">
              <w:rPr>
                <w:shd w:val="clear" w:color="auto" w:fill="FFFFFF"/>
                <w:lang w:val="uk-UA"/>
              </w:rPr>
              <w:t>2. Оператор державних лотерей забезпечує діяльність, спрямовану на проведення державних лотерей на всій території України. Оператор державних лотерей повинен мати постійно діючі відокремлені підрозділи у кожному населеному пункті України з населенням понад 500 тисяч осіб, а також пункти розповсюдження державних лотерей в кожному населеному пункті з населенням понад 5 тисяч осіб, але не менше 5 тисяч пунктів розповсюдження.</w:t>
            </w:r>
          </w:p>
        </w:tc>
        <w:tc>
          <w:tcPr>
            <w:tcW w:w="7514" w:type="dxa"/>
          </w:tcPr>
          <w:p w14:paraId="6EB5AF94" w14:textId="77777777" w:rsidR="005A5BA0" w:rsidRPr="00191EBA" w:rsidRDefault="005A5BA0" w:rsidP="007431D1">
            <w:pPr>
              <w:pStyle w:val="rvps20"/>
              <w:shd w:val="clear" w:color="auto" w:fill="FFFFFF"/>
              <w:spacing w:before="0" w:beforeAutospacing="0" w:after="0" w:afterAutospacing="0"/>
              <w:ind w:firstLine="284"/>
              <w:jc w:val="both"/>
              <w:rPr>
                <w:shd w:val="clear" w:color="auto" w:fill="FFFFFF"/>
                <w:lang w:val="uk-UA"/>
              </w:rPr>
            </w:pPr>
            <w:r w:rsidRPr="00191EBA">
              <w:rPr>
                <w:rStyle w:val="rvts9"/>
                <w:b/>
                <w:bCs/>
                <w:shd w:val="clear" w:color="auto" w:fill="FFFFFF"/>
                <w:lang w:val="uk-UA"/>
              </w:rPr>
              <w:t>Стаття 6.</w:t>
            </w:r>
            <w:r w:rsidRPr="00191EBA">
              <w:rPr>
                <w:shd w:val="clear" w:color="auto" w:fill="FFFFFF"/>
                <w:lang w:val="uk-UA"/>
              </w:rPr>
              <w:t> Оператори державних лотерей</w:t>
            </w:r>
          </w:p>
          <w:p w14:paraId="4FAA07D7" w14:textId="77777777" w:rsidR="005A5BA0" w:rsidRPr="00191EBA" w:rsidRDefault="005A5BA0" w:rsidP="007431D1">
            <w:pPr>
              <w:pStyle w:val="rvps20"/>
              <w:shd w:val="clear" w:color="auto" w:fill="FFFFFF"/>
              <w:spacing w:before="0" w:beforeAutospacing="0" w:after="0" w:afterAutospacing="0"/>
              <w:ind w:firstLine="284"/>
              <w:jc w:val="both"/>
              <w:rPr>
                <w:shd w:val="clear" w:color="auto" w:fill="FFFFFF"/>
                <w:lang w:val="uk-UA"/>
              </w:rPr>
            </w:pPr>
            <w:r w:rsidRPr="00191EBA">
              <w:rPr>
                <w:shd w:val="clear" w:color="auto" w:fill="FFFFFF"/>
                <w:lang w:val="uk-UA"/>
              </w:rPr>
              <w:t>…</w:t>
            </w:r>
          </w:p>
          <w:p w14:paraId="0265E809" w14:textId="52FC297D" w:rsidR="005A5BA0" w:rsidRPr="00191EBA" w:rsidRDefault="005A5BA0" w:rsidP="005A5BA0">
            <w:pPr>
              <w:pStyle w:val="rvps20"/>
              <w:shd w:val="clear" w:color="auto" w:fill="FFFFFF"/>
              <w:spacing w:before="0" w:beforeAutospacing="0" w:after="0" w:afterAutospacing="0"/>
              <w:ind w:firstLine="284"/>
              <w:jc w:val="both"/>
              <w:rPr>
                <w:rStyle w:val="rvts15"/>
                <w:b/>
                <w:shd w:val="clear" w:color="auto" w:fill="FFFFFF"/>
                <w:lang w:val="uk-UA"/>
              </w:rPr>
            </w:pPr>
            <w:r w:rsidRPr="00191EBA">
              <w:rPr>
                <w:rStyle w:val="rvts15"/>
                <w:shd w:val="clear" w:color="auto" w:fill="FFFFFF"/>
                <w:lang w:val="uk-UA"/>
              </w:rPr>
              <w:t xml:space="preserve">2. Оператор державних лотерей забезпечує діяльність, спрямовану на проведення державних лотерей на всій території України </w:t>
            </w:r>
            <w:r w:rsidRPr="00191EBA">
              <w:rPr>
                <w:rStyle w:val="rvts15"/>
                <w:b/>
                <w:shd w:val="clear" w:color="auto" w:fill="FFFFFF"/>
                <w:lang w:val="uk-UA"/>
              </w:rPr>
              <w:t>(крім випадків, встановлених цим та іншими законами України)</w:t>
            </w:r>
            <w:r w:rsidRPr="00191EBA">
              <w:rPr>
                <w:rStyle w:val="rvts15"/>
                <w:shd w:val="clear" w:color="auto" w:fill="FFFFFF"/>
                <w:lang w:val="uk-UA"/>
              </w:rPr>
              <w:t>. Оператор державних лотерей повинен мати постійно діючі відокремлені підрозділи у кожному населеному пункті України з населенням понад 500 тисяч осіб, а також пункти розповсюдження державних лотерей в кожному населеному пункті з населенням понад 5 тисяч осіб, але не менше 5 тисяч пунктів розповсюдження.</w:t>
            </w:r>
          </w:p>
        </w:tc>
      </w:tr>
      <w:tr w:rsidR="00191EBA" w:rsidRPr="00191EBA" w14:paraId="4F6AD18F" w14:textId="77777777" w:rsidTr="00770659">
        <w:tc>
          <w:tcPr>
            <w:tcW w:w="7513" w:type="dxa"/>
          </w:tcPr>
          <w:p w14:paraId="410ABDDE" w14:textId="77777777" w:rsidR="00A7000D" w:rsidRPr="00191EBA"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191EBA">
              <w:rPr>
                <w:rStyle w:val="rvts15"/>
                <w:b/>
                <w:shd w:val="clear" w:color="auto" w:fill="FFFFFF"/>
                <w:lang w:val="uk-UA"/>
              </w:rPr>
              <w:t xml:space="preserve">Стаття 8. </w:t>
            </w:r>
            <w:r w:rsidRPr="00191EBA">
              <w:rPr>
                <w:rStyle w:val="rvts15"/>
                <w:bCs/>
                <w:shd w:val="clear" w:color="auto" w:fill="FFFFFF"/>
                <w:lang w:val="uk-UA"/>
              </w:rPr>
              <w:t>Позбавлення оператора державних лотерей його статусу</w:t>
            </w:r>
          </w:p>
          <w:p w14:paraId="4EE9981E" w14:textId="77777777" w:rsidR="00A7000D" w:rsidRPr="00191EBA"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191EBA">
              <w:rPr>
                <w:rStyle w:val="rvts15"/>
                <w:bCs/>
                <w:shd w:val="clear" w:color="auto" w:fill="FFFFFF"/>
                <w:lang w:val="uk-UA"/>
              </w:rPr>
              <w:t>1. Оператор державних лотерей може бути позбавлений статусу оператора державних лотерей у випадках, якщо:</w:t>
            </w:r>
          </w:p>
          <w:p w14:paraId="236BCB8D" w14:textId="77777777" w:rsidR="00A7000D" w:rsidRPr="00191EBA"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191EBA">
              <w:rPr>
                <w:rStyle w:val="rvts15"/>
                <w:bCs/>
                <w:shd w:val="clear" w:color="auto" w:fill="FFFFFF"/>
                <w:lang w:val="uk-UA"/>
              </w:rPr>
              <w:lastRenderedPageBreak/>
              <w:t>…</w:t>
            </w:r>
          </w:p>
          <w:p w14:paraId="22B96FF5" w14:textId="63118968" w:rsidR="00A7000D" w:rsidRPr="00191EBA" w:rsidRDefault="00A7000D" w:rsidP="007431D1">
            <w:pPr>
              <w:pStyle w:val="rvps20"/>
              <w:shd w:val="clear" w:color="auto" w:fill="FFFFFF"/>
              <w:spacing w:before="0" w:beforeAutospacing="0" w:after="0" w:afterAutospacing="0"/>
              <w:ind w:firstLine="284"/>
              <w:jc w:val="both"/>
              <w:rPr>
                <w:rStyle w:val="rvts15"/>
                <w:b/>
                <w:shd w:val="clear" w:color="auto" w:fill="FFFFFF"/>
                <w:lang w:val="uk-UA"/>
              </w:rPr>
            </w:pPr>
            <w:r w:rsidRPr="00191EBA">
              <w:rPr>
                <w:rStyle w:val="rvts15"/>
                <w:b/>
                <w:shd w:val="clear" w:color="auto" w:fill="FFFFFF"/>
                <w:lang w:val="uk-UA"/>
              </w:rPr>
              <w:t xml:space="preserve">Відсутній </w:t>
            </w:r>
          </w:p>
        </w:tc>
        <w:tc>
          <w:tcPr>
            <w:tcW w:w="7514" w:type="dxa"/>
          </w:tcPr>
          <w:p w14:paraId="46CFD874" w14:textId="77777777" w:rsidR="00A7000D" w:rsidRPr="00191EBA"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191EBA">
              <w:rPr>
                <w:rStyle w:val="rvts15"/>
                <w:b/>
                <w:shd w:val="clear" w:color="auto" w:fill="FFFFFF"/>
                <w:lang w:val="uk-UA"/>
              </w:rPr>
              <w:lastRenderedPageBreak/>
              <w:t xml:space="preserve">Стаття 8. </w:t>
            </w:r>
            <w:r w:rsidRPr="00191EBA">
              <w:rPr>
                <w:rStyle w:val="rvts15"/>
                <w:bCs/>
                <w:shd w:val="clear" w:color="auto" w:fill="FFFFFF"/>
                <w:lang w:val="uk-UA"/>
              </w:rPr>
              <w:t>Позбавлення оператора державних лотерей його статусу</w:t>
            </w:r>
          </w:p>
          <w:p w14:paraId="2EAFA5D2" w14:textId="77777777" w:rsidR="00A7000D" w:rsidRPr="00191EBA"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191EBA">
              <w:rPr>
                <w:rStyle w:val="rvts15"/>
                <w:bCs/>
                <w:shd w:val="clear" w:color="auto" w:fill="FFFFFF"/>
                <w:lang w:val="uk-UA"/>
              </w:rPr>
              <w:t>1. Оператор державних лотерей може бути позбавлений статусу оператора державних лотерей у випадках, якщо:</w:t>
            </w:r>
          </w:p>
          <w:p w14:paraId="23792E4D" w14:textId="77777777" w:rsidR="00A7000D" w:rsidRPr="00191EBA" w:rsidRDefault="00A7000D" w:rsidP="007431D1">
            <w:pPr>
              <w:pStyle w:val="rvps20"/>
              <w:shd w:val="clear" w:color="auto" w:fill="FFFFFF"/>
              <w:spacing w:before="0" w:beforeAutospacing="0" w:after="0" w:afterAutospacing="0"/>
              <w:ind w:firstLine="284"/>
              <w:jc w:val="both"/>
              <w:rPr>
                <w:rStyle w:val="rvts15"/>
                <w:bCs/>
                <w:shd w:val="clear" w:color="auto" w:fill="FFFFFF"/>
                <w:lang w:val="uk-UA"/>
              </w:rPr>
            </w:pPr>
            <w:r w:rsidRPr="00191EBA">
              <w:rPr>
                <w:rStyle w:val="rvts15"/>
                <w:bCs/>
                <w:shd w:val="clear" w:color="auto" w:fill="FFFFFF"/>
                <w:lang w:val="uk-UA"/>
              </w:rPr>
              <w:lastRenderedPageBreak/>
              <w:t>…</w:t>
            </w:r>
          </w:p>
          <w:p w14:paraId="3F08CB44" w14:textId="7D8C9FE2" w:rsidR="00A7000D" w:rsidRPr="00191EBA" w:rsidRDefault="00A7000D" w:rsidP="006C4B2C">
            <w:pPr>
              <w:pStyle w:val="rvps20"/>
              <w:shd w:val="clear" w:color="auto" w:fill="FFFFFF"/>
              <w:spacing w:before="0" w:beforeAutospacing="0" w:after="0" w:afterAutospacing="0"/>
              <w:ind w:firstLine="284"/>
              <w:jc w:val="both"/>
              <w:rPr>
                <w:rStyle w:val="rvts15"/>
                <w:b/>
                <w:shd w:val="clear" w:color="auto" w:fill="FFFFFF"/>
                <w:lang w:val="uk-UA"/>
              </w:rPr>
            </w:pPr>
            <w:r w:rsidRPr="00191EBA">
              <w:rPr>
                <w:rStyle w:val="rvts15"/>
                <w:b/>
                <w:shd w:val="clear" w:color="auto" w:fill="FFFFFF"/>
                <w:lang w:val="uk-UA"/>
              </w:rPr>
              <w:t xml:space="preserve">5) наявне документальне підтвердження здійснення оператором державних лотерей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України». </w:t>
            </w:r>
          </w:p>
        </w:tc>
      </w:tr>
      <w:tr w:rsidR="00191EBA" w:rsidRPr="00191EBA" w14:paraId="451378FE" w14:textId="77777777" w:rsidTr="00770659">
        <w:tc>
          <w:tcPr>
            <w:tcW w:w="7513" w:type="dxa"/>
          </w:tcPr>
          <w:p w14:paraId="36A03396" w14:textId="77777777" w:rsidR="00A7000D" w:rsidRPr="00191EBA" w:rsidRDefault="00A7000D" w:rsidP="00E336D8">
            <w:pPr>
              <w:pStyle w:val="rvps20"/>
              <w:shd w:val="clear" w:color="auto" w:fill="FFFFFF"/>
              <w:spacing w:before="0" w:beforeAutospacing="0" w:after="0" w:afterAutospacing="0"/>
              <w:ind w:firstLine="284"/>
              <w:jc w:val="both"/>
              <w:rPr>
                <w:rStyle w:val="rvts15"/>
                <w:bCs/>
                <w:shd w:val="clear" w:color="auto" w:fill="FFFFFF"/>
                <w:lang w:val="uk-UA"/>
              </w:rPr>
            </w:pPr>
            <w:r w:rsidRPr="00191EBA">
              <w:rPr>
                <w:rStyle w:val="rvts15"/>
                <w:b/>
                <w:shd w:val="clear" w:color="auto" w:fill="FFFFFF"/>
                <w:lang w:val="uk-UA"/>
              </w:rPr>
              <w:lastRenderedPageBreak/>
              <w:t xml:space="preserve">Стаття 13. </w:t>
            </w:r>
            <w:r w:rsidRPr="00191EBA">
              <w:rPr>
                <w:rStyle w:val="rvts15"/>
                <w:bCs/>
                <w:shd w:val="clear" w:color="auto" w:fill="FFFFFF"/>
                <w:lang w:val="uk-UA"/>
              </w:rPr>
              <w:t>Державний нагляд (контроль) у сфері лотерейної діяльності</w:t>
            </w:r>
          </w:p>
          <w:p w14:paraId="787C33A2" w14:textId="77777777" w:rsidR="00A7000D" w:rsidRPr="00191EBA" w:rsidRDefault="00A7000D" w:rsidP="00E336D8">
            <w:pPr>
              <w:pStyle w:val="rvps20"/>
              <w:shd w:val="clear" w:color="auto" w:fill="FFFFFF"/>
              <w:spacing w:before="0" w:beforeAutospacing="0" w:after="0" w:afterAutospacing="0"/>
              <w:ind w:firstLine="284"/>
              <w:jc w:val="both"/>
              <w:rPr>
                <w:rStyle w:val="rvts15"/>
                <w:shd w:val="clear" w:color="auto" w:fill="FFFFFF"/>
                <w:lang w:val="uk-UA"/>
              </w:rPr>
            </w:pPr>
            <w:r w:rsidRPr="00191EBA">
              <w:rPr>
                <w:rStyle w:val="rvts15"/>
                <w:shd w:val="clear" w:color="auto" w:fill="FFFFFF"/>
                <w:lang w:val="uk-UA"/>
              </w:rPr>
              <w:t>…</w:t>
            </w:r>
          </w:p>
          <w:p w14:paraId="6A16CE4D" w14:textId="44145C11" w:rsidR="00A7000D" w:rsidRPr="00191EBA" w:rsidRDefault="00A7000D" w:rsidP="000A2677">
            <w:pPr>
              <w:pStyle w:val="rvps20"/>
              <w:shd w:val="clear" w:color="auto" w:fill="FFFFFF"/>
              <w:spacing w:before="0" w:beforeAutospacing="0" w:after="0" w:afterAutospacing="0"/>
              <w:ind w:firstLine="284"/>
              <w:jc w:val="both"/>
              <w:rPr>
                <w:rStyle w:val="rvts15"/>
                <w:bCs/>
                <w:shd w:val="clear" w:color="auto" w:fill="FFFFFF"/>
                <w:lang w:val="uk-UA"/>
              </w:rPr>
            </w:pPr>
            <w:r w:rsidRPr="00191EBA">
              <w:rPr>
                <w:rStyle w:val="rvts15"/>
                <w:bCs/>
                <w:shd w:val="clear" w:color="auto" w:fill="FFFFFF"/>
                <w:lang w:val="uk-UA"/>
              </w:rPr>
              <w:t xml:space="preserve">5. Державний нагляд (контроль) у сфері лотерейної діяльності здійснюється Уповноваженим органом відповідно до Закону України «Про основні засади державного нагляду (контролю) у сфері господарської діяльності» з урахуванням особливостей, визначених цим Законом та </w:t>
            </w:r>
            <w:bookmarkStart w:id="9" w:name="_Hlk102740861"/>
            <w:r w:rsidRPr="00191EBA">
              <w:rPr>
                <w:rStyle w:val="rvts15"/>
                <w:b/>
                <w:shd w:val="clear" w:color="auto" w:fill="FFFFFF"/>
                <w:lang w:val="uk-UA"/>
              </w:rPr>
              <w:t>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w:t>
            </w:r>
            <w:bookmarkEnd w:id="9"/>
            <w:r w:rsidRPr="00191EBA">
              <w:rPr>
                <w:rStyle w:val="rvts15"/>
                <w:bCs/>
                <w:shd w:val="clear" w:color="auto" w:fill="FFFFFF"/>
                <w:lang w:val="uk-UA"/>
              </w:rPr>
              <w:t>.</w:t>
            </w:r>
          </w:p>
        </w:tc>
        <w:tc>
          <w:tcPr>
            <w:tcW w:w="7514" w:type="dxa"/>
          </w:tcPr>
          <w:p w14:paraId="68DEA4D3" w14:textId="77777777" w:rsidR="00A7000D" w:rsidRPr="00191EBA" w:rsidRDefault="00A7000D" w:rsidP="00E22E2C">
            <w:pPr>
              <w:pStyle w:val="rvps20"/>
              <w:shd w:val="clear" w:color="auto" w:fill="FFFFFF"/>
              <w:spacing w:before="0" w:beforeAutospacing="0" w:after="0" w:afterAutospacing="0"/>
              <w:ind w:firstLine="284"/>
              <w:jc w:val="both"/>
              <w:rPr>
                <w:rStyle w:val="rvts15"/>
                <w:bCs/>
                <w:shd w:val="clear" w:color="auto" w:fill="FFFFFF"/>
                <w:lang w:val="uk-UA"/>
              </w:rPr>
            </w:pPr>
            <w:r w:rsidRPr="00191EBA">
              <w:rPr>
                <w:rStyle w:val="rvts15"/>
                <w:b/>
                <w:shd w:val="clear" w:color="auto" w:fill="FFFFFF"/>
                <w:lang w:val="uk-UA"/>
              </w:rPr>
              <w:t xml:space="preserve">Стаття 13. </w:t>
            </w:r>
            <w:r w:rsidRPr="00191EBA">
              <w:rPr>
                <w:rStyle w:val="rvts15"/>
                <w:bCs/>
                <w:shd w:val="clear" w:color="auto" w:fill="FFFFFF"/>
                <w:lang w:val="uk-UA"/>
              </w:rPr>
              <w:t>Державний нагляд (контроль) у сфері лотерейної діяльності</w:t>
            </w:r>
          </w:p>
          <w:p w14:paraId="40662811" w14:textId="2A1BDFDB" w:rsidR="00A7000D" w:rsidRPr="00191EBA" w:rsidRDefault="00A7000D" w:rsidP="00E22E2C">
            <w:pPr>
              <w:pStyle w:val="rvps20"/>
              <w:shd w:val="clear" w:color="auto" w:fill="FFFFFF"/>
              <w:spacing w:before="0" w:beforeAutospacing="0" w:after="0" w:afterAutospacing="0"/>
              <w:ind w:firstLine="284"/>
              <w:jc w:val="both"/>
              <w:rPr>
                <w:rStyle w:val="rvts15"/>
                <w:shd w:val="clear" w:color="auto" w:fill="FFFFFF"/>
                <w:lang w:val="uk-UA"/>
              </w:rPr>
            </w:pPr>
            <w:r w:rsidRPr="00191EBA">
              <w:rPr>
                <w:rStyle w:val="rvts15"/>
                <w:shd w:val="clear" w:color="auto" w:fill="FFFFFF"/>
                <w:lang w:val="uk-UA"/>
              </w:rPr>
              <w:t>…</w:t>
            </w:r>
          </w:p>
          <w:p w14:paraId="07F54907" w14:textId="16662037" w:rsidR="00A7000D" w:rsidRPr="00191EBA" w:rsidRDefault="00A7000D" w:rsidP="00C10835">
            <w:pPr>
              <w:pStyle w:val="rvps20"/>
              <w:shd w:val="clear" w:color="auto" w:fill="FFFFFF"/>
              <w:spacing w:before="0" w:beforeAutospacing="0" w:after="0" w:afterAutospacing="0"/>
              <w:ind w:firstLine="284"/>
              <w:jc w:val="both"/>
              <w:rPr>
                <w:rStyle w:val="rvts15"/>
                <w:b/>
                <w:shd w:val="clear" w:color="auto" w:fill="FFFFFF"/>
                <w:lang w:val="uk-UA"/>
              </w:rPr>
            </w:pPr>
            <w:r w:rsidRPr="00191EBA">
              <w:rPr>
                <w:rStyle w:val="rvts15"/>
                <w:shd w:val="clear" w:color="auto" w:fill="FFFFFF"/>
                <w:lang w:val="uk-UA"/>
              </w:rPr>
              <w:t>5. Державний нагляд (контроль) у сфері лотерейної діяльності здійснюється Уповноваженим органом відповідно до Закону України «Про основні засади державного нагляду (контролю) у сфері господарської діяльності» з урахуванням особливостей, визначених цим Законом.</w:t>
            </w:r>
          </w:p>
        </w:tc>
      </w:tr>
      <w:tr w:rsidR="00191EBA" w:rsidRPr="00191EBA" w14:paraId="775BFC19" w14:textId="77777777" w:rsidTr="00770659">
        <w:tc>
          <w:tcPr>
            <w:tcW w:w="7513" w:type="dxa"/>
          </w:tcPr>
          <w:p w14:paraId="1EE33CE7" w14:textId="77777777" w:rsidR="005D14BB" w:rsidRPr="00191EBA" w:rsidRDefault="005D14BB" w:rsidP="005D14BB">
            <w:pPr>
              <w:ind w:firstLine="289"/>
              <w:jc w:val="both"/>
              <w:rPr>
                <w:rFonts w:ascii="Times New Roman" w:hAnsi="Times New Roman" w:cs="Times New Roman"/>
                <w:sz w:val="24"/>
                <w:szCs w:val="24"/>
                <w:lang w:val="uk-UA"/>
              </w:rPr>
            </w:pPr>
            <w:r w:rsidRPr="00191EBA">
              <w:rPr>
                <w:rFonts w:ascii="Times New Roman" w:hAnsi="Times New Roman" w:cs="Times New Roman"/>
                <w:b/>
                <w:sz w:val="24"/>
                <w:szCs w:val="24"/>
                <w:lang w:val="uk-UA"/>
              </w:rPr>
              <w:t>Стаття 15.</w:t>
            </w:r>
            <w:r w:rsidRPr="00191EBA">
              <w:rPr>
                <w:rFonts w:ascii="Times New Roman" w:hAnsi="Times New Roman" w:cs="Times New Roman"/>
                <w:sz w:val="24"/>
                <w:szCs w:val="24"/>
                <w:lang w:val="uk-UA"/>
              </w:rPr>
              <w:t xml:space="preserve"> Прикінцеві та перехідні положення</w:t>
            </w:r>
          </w:p>
          <w:p w14:paraId="334B79C3" w14:textId="77777777" w:rsidR="005D14BB" w:rsidRPr="00191EBA" w:rsidRDefault="005D14BB" w:rsidP="005D14BB">
            <w:pPr>
              <w:pStyle w:val="rvps20"/>
              <w:shd w:val="clear" w:color="auto" w:fill="FFFFFF"/>
              <w:spacing w:before="0" w:beforeAutospacing="0" w:after="0" w:afterAutospacing="0"/>
              <w:ind w:firstLine="289"/>
              <w:jc w:val="both"/>
              <w:rPr>
                <w:rStyle w:val="rvts15"/>
                <w:shd w:val="clear" w:color="auto" w:fill="FFFFFF"/>
                <w:lang w:val="uk-UA"/>
              </w:rPr>
            </w:pPr>
            <w:r w:rsidRPr="00191EBA">
              <w:rPr>
                <w:rStyle w:val="rvts15"/>
                <w:shd w:val="clear" w:color="auto" w:fill="FFFFFF"/>
                <w:lang w:val="uk-UA"/>
              </w:rPr>
              <w:t>…</w:t>
            </w:r>
          </w:p>
          <w:p w14:paraId="76AA0ADC" w14:textId="1E4618A3" w:rsidR="005D14BB" w:rsidRPr="00191EBA" w:rsidRDefault="005D14BB" w:rsidP="005D14BB">
            <w:pPr>
              <w:pStyle w:val="rvps20"/>
              <w:shd w:val="clear" w:color="auto" w:fill="FFFFFF"/>
              <w:spacing w:before="0" w:beforeAutospacing="0" w:after="0" w:afterAutospacing="0"/>
              <w:ind w:firstLine="289"/>
              <w:jc w:val="both"/>
              <w:rPr>
                <w:rStyle w:val="rvts15"/>
                <w:b/>
                <w:shd w:val="clear" w:color="auto" w:fill="FFFFFF"/>
                <w:lang w:val="uk-UA"/>
              </w:rPr>
            </w:pPr>
            <w:r w:rsidRPr="00191EBA">
              <w:rPr>
                <w:rStyle w:val="rvts15"/>
                <w:b/>
                <w:shd w:val="clear" w:color="auto" w:fill="FFFFFF"/>
                <w:lang w:val="uk-UA"/>
              </w:rPr>
              <w:t xml:space="preserve">Відсутні </w:t>
            </w:r>
          </w:p>
        </w:tc>
        <w:tc>
          <w:tcPr>
            <w:tcW w:w="7514" w:type="dxa"/>
          </w:tcPr>
          <w:p w14:paraId="355E0BD7" w14:textId="77777777" w:rsidR="005D14BB" w:rsidRPr="00191EBA" w:rsidRDefault="005D14BB" w:rsidP="00ED3360">
            <w:pPr>
              <w:ind w:firstLine="289"/>
              <w:jc w:val="both"/>
              <w:rPr>
                <w:rFonts w:ascii="Times New Roman" w:hAnsi="Times New Roman" w:cs="Times New Roman"/>
                <w:sz w:val="24"/>
                <w:szCs w:val="24"/>
                <w:lang w:val="uk-UA"/>
              </w:rPr>
            </w:pPr>
            <w:r w:rsidRPr="00191EBA">
              <w:rPr>
                <w:rFonts w:ascii="Times New Roman" w:hAnsi="Times New Roman" w:cs="Times New Roman"/>
                <w:b/>
                <w:sz w:val="24"/>
                <w:szCs w:val="24"/>
                <w:lang w:val="uk-UA"/>
              </w:rPr>
              <w:t>Стаття 15.</w:t>
            </w:r>
            <w:r w:rsidRPr="00191EBA">
              <w:rPr>
                <w:rFonts w:ascii="Times New Roman" w:hAnsi="Times New Roman" w:cs="Times New Roman"/>
                <w:sz w:val="24"/>
                <w:szCs w:val="24"/>
                <w:lang w:val="uk-UA"/>
              </w:rPr>
              <w:t xml:space="preserve"> Прикінцеві та перехідні положення</w:t>
            </w:r>
          </w:p>
          <w:p w14:paraId="022BF7DD" w14:textId="77777777" w:rsidR="005D14BB" w:rsidRPr="00191EBA" w:rsidRDefault="005D14BB" w:rsidP="00ED3360">
            <w:pPr>
              <w:pStyle w:val="rvps20"/>
              <w:shd w:val="clear" w:color="auto" w:fill="FFFFFF"/>
              <w:spacing w:before="0" w:beforeAutospacing="0" w:after="0" w:afterAutospacing="0"/>
              <w:ind w:firstLine="284"/>
              <w:jc w:val="both"/>
              <w:rPr>
                <w:rStyle w:val="rvts15"/>
                <w:shd w:val="clear" w:color="auto" w:fill="FFFFFF"/>
                <w:lang w:val="uk-UA"/>
              </w:rPr>
            </w:pPr>
            <w:r w:rsidRPr="00191EBA">
              <w:rPr>
                <w:rStyle w:val="rvts15"/>
                <w:shd w:val="clear" w:color="auto" w:fill="FFFFFF"/>
                <w:lang w:val="uk-UA"/>
              </w:rPr>
              <w:t>…</w:t>
            </w:r>
          </w:p>
          <w:p w14:paraId="21ABD79F" w14:textId="319FC4E6" w:rsidR="00ED3360" w:rsidRPr="00191EBA" w:rsidRDefault="00ED3360" w:rsidP="004B54DF">
            <w:pPr>
              <w:pStyle w:val="rvps20"/>
              <w:shd w:val="clear" w:color="auto" w:fill="FFFFFF"/>
              <w:spacing w:before="0" w:beforeAutospacing="0" w:after="0" w:afterAutospacing="0"/>
              <w:ind w:firstLine="284"/>
              <w:jc w:val="both"/>
              <w:rPr>
                <w:b/>
                <w:shd w:val="clear" w:color="auto" w:fill="FFFFFF"/>
                <w:lang w:val="uk-UA"/>
              </w:rPr>
            </w:pPr>
            <w:r w:rsidRPr="00191EBA">
              <w:rPr>
                <w:b/>
                <w:shd w:val="clear" w:color="auto" w:fill="FFFFFF"/>
                <w:lang w:val="uk-UA"/>
              </w:rPr>
              <w:t>3</w:t>
            </w:r>
            <w:r w:rsidRPr="00191EBA">
              <w:rPr>
                <w:b/>
                <w:shd w:val="clear" w:color="auto" w:fill="FFFFFF"/>
                <w:vertAlign w:val="superscript"/>
                <w:lang w:val="uk-UA"/>
              </w:rPr>
              <w:t>1</w:t>
            </w:r>
            <w:r w:rsidRPr="00191EBA">
              <w:rPr>
                <w:b/>
                <w:shd w:val="clear" w:color="auto" w:fill="FFFFFF"/>
                <w:lang w:val="uk-UA"/>
              </w:rPr>
              <w:t>. У разі тимчасового обмеження функціонування Єдиного реєстру державних лотерей, запроваджених в Україні, та/або обмеження публічного</w:t>
            </w:r>
            <w:r w:rsidR="004B54DF" w:rsidRPr="00191EBA">
              <w:rPr>
                <w:b/>
                <w:shd w:val="clear" w:color="auto" w:fill="FFFFFF"/>
                <w:lang w:val="uk-UA"/>
              </w:rPr>
              <w:t xml:space="preserve"> </w:t>
            </w:r>
            <w:r w:rsidRPr="00191EBA">
              <w:rPr>
                <w:b/>
                <w:shd w:val="clear" w:color="auto" w:fill="FFFFFF"/>
                <w:lang w:val="uk-UA"/>
              </w:rPr>
              <w:t>доступу до нього під час дії правового режиму воєнного стану Уповноважений орган повідомляє оператора державних лотерей про внесення лотереї до Єдиного реєстру державних лотерей, запроваджених в Україні, протягом п’яти робочих днів з дня внесення відповідної лотереї до зазначеного реєстру.</w:t>
            </w:r>
          </w:p>
          <w:p w14:paraId="746F92B4" w14:textId="6938B0FF" w:rsidR="00361990" w:rsidRPr="00191EBA" w:rsidRDefault="00ED3360" w:rsidP="00ED3360">
            <w:pPr>
              <w:pStyle w:val="rvps20"/>
              <w:shd w:val="clear" w:color="auto" w:fill="FFFFFF"/>
              <w:spacing w:before="0" w:beforeAutospacing="0" w:after="0" w:afterAutospacing="0"/>
              <w:ind w:firstLine="284"/>
              <w:jc w:val="both"/>
              <w:rPr>
                <w:rStyle w:val="rvts15"/>
                <w:b/>
                <w:shd w:val="clear" w:color="auto" w:fill="FFFFFF"/>
                <w:lang w:val="uk-UA"/>
              </w:rPr>
            </w:pPr>
            <w:r w:rsidRPr="00191EBA">
              <w:rPr>
                <w:b/>
                <w:shd w:val="clear" w:color="auto" w:fill="FFFFFF"/>
                <w:lang w:val="uk-UA"/>
              </w:rPr>
              <w:t>3</w:t>
            </w:r>
            <w:r w:rsidRPr="00191EBA">
              <w:rPr>
                <w:b/>
                <w:shd w:val="clear" w:color="auto" w:fill="FFFFFF"/>
                <w:vertAlign w:val="superscript"/>
                <w:lang w:val="uk-UA"/>
              </w:rPr>
              <w:t>2</w:t>
            </w:r>
            <w:r w:rsidRPr="00191EBA">
              <w:rPr>
                <w:b/>
                <w:shd w:val="clear" w:color="auto" w:fill="FFFFFF"/>
                <w:lang w:val="uk-UA"/>
              </w:rPr>
              <w:t xml:space="preserve">. Установити, що </w:t>
            </w:r>
            <w:r w:rsidR="00BF2740">
              <w:rPr>
                <w:b/>
                <w:shd w:val="clear" w:color="auto" w:fill="FFFFFF"/>
                <w:lang w:val="uk-UA"/>
              </w:rPr>
              <w:t>в</w:t>
            </w:r>
            <w:r w:rsidRPr="00191EBA">
              <w:rPr>
                <w:b/>
                <w:shd w:val="clear" w:color="auto" w:fill="FFFFFF"/>
                <w:lang w:val="uk-UA"/>
              </w:rPr>
              <w:t xml:space="preserve"> період дії правового режиму воєнного стану в Україні та одного року після його припинення або скасування норми частини другої статті 6 цього Закону не застосовуються.</w:t>
            </w:r>
          </w:p>
        </w:tc>
      </w:tr>
      <w:tr w:rsidR="00191EBA" w:rsidRPr="00191EBA" w14:paraId="5BF7B72C" w14:textId="77777777" w:rsidTr="00652694">
        <w:trPr>
          <w:trHeight w:val="476"/>
        </w:trPr>
        <w:tc>
          <w:tcPr>
            <w:tcW w:w="15027" w:type="dxa"/>
            <w:gridSpan w:val="2"/>
            <w:vAlign w:val="center"/>
          </w:tcPr>
          <w:p w14:paraId="554BE75D" w14:textId="589566D3" w:rsidR="00652694" w:rsidRPr="00191EBA" w:rsidRDefault="00652694" w:rsidP="00ED3360">
            <w:pPr>
              <w:ind w:firstLine="289"/>
              <w:jc w:val="both"/>
              <w:rPr>
                <w:rFonts w:ascii="Times New Roman" w:hAnsi="Times New Roman" w:cs="Times New Roman"/>
                <w:b/>
                <w:sz w:val="24"/>
                <w:szCs w:val="24"/>
                <w:lang w:val="uk-UA"/>
              </w:rPr>
            </w:pPr>
            <w:r w:rsidRPr="00191EBA">
              <w:rPr>
                <w:rFonts w:ascii="Times New Roman" w:eastAsia="Calibri" w:hAnsi="Times New Roman" w:cs="Times New Roman"/>
                <w:b/>
                <w:sz w:val="24"/>
                <w:szCs w:val="24"/>
                <w:shd w:val="clear" w:color="auto" w:fill="FFFFFF"/>
                <w:lang w:val="uk-UA"/>
              </w:rPr>
              <w:t>Закону України «Про захист інтересів суб’єктів подання звітності та інших документів у період дії воєнного стану або стану війни»</w:t>
            </w:r>
          </w:p>
        </w:tc>
      </w:tr>
      <w:tr w:rsidR="00191EBA" w:rsidRPr="008F6D01" w14:paraId="6CAE4FC3" w14:textId="77777777" w:rsidTr="00770659">
        <w:tc>
          <w:tcPr>
            <w:tcW w:w="7513" w:type="dxa"/>
          </w:tcPr>
          <w:p w14:paraId="04B18716" w14:textId="77777777" w:rsidR="00652694" w:rsidRPr="00191EBA" w:rsidRDefault="00652694" w:rsidP="00652694">
            <w:pPr>
              <w:pStyle w:val="rvps20"/>
              <w:spacing w:before="0" w:beforeAutospacing="0" w:after="0" w:afterAutospacing="0"/>
              <w:ind w:firstLine="284"/>
              <w:jc w:val="both"/>
              <w:rPr>
                <w:b/>
                <w:bCs/>
                <w:shd w:val="clear" w:color="auto" w:fill="FFFFFF"/>
                <w:lang w:val="uk-UA"/>
              </w:rPr>
            </w:pPr>
            <w:r w:rsidRPr="00191EBA">
              <w:rPr>
                <w:shd w:val="clear" w:color="auto" w:fill="FFFFFF"/>
                <w:lang w:val="uk-UA"/>
              </w:rPr>
              <w:lastRenderedPageBreak/>
              <w:t>У зв’язку з військовою агресією Російської Федерації проти України Верховна Рада України</w:t>
            </w:r>
            <w:r w:rsidRPr="00191EBA">
              <w:rPr>
                <w:b/>
                <w:bCs/>
                <w:shd w:val="clear" w:color="auto" w:fill="FFFFFF"/>
                <w:lang w:val="uk-UA"/>
              </w:rPr>
              <w:t xml:space="preserve"> постановляє:</w:t>
            </w:r>
          </w:p>
          <w:p w14:paraId="299801DA" w14:textId="77777777" w:rsidR="00652694" w:rsidRPr="00191EBA" w:rsidRDefault="00652694" w:rsidP="00652694">
            <w:pPr>
              <w:pStyle w:val="rvps20"/>
              <w:spacing w:before="0" w:beforeAutospacing="0" w:after="0" w:afterAutospacing="0"/>
              <w:ind w:firstLine="284"/>
              <w:jc w:val="both"/>
              <w:rPr>
                <w:shd w:val="clear" w:color="auto" w:fill="FFFFFF"/>
                <w:lang w:val="uk-UA"/>
              </w:rPr>
            </w:pPr>
            <w:r w:rsidRPr="00191EBA">
              <w:rPr>
                <w:shd w:val="clear" w:color="auto" w:fill="FFFFFF"/>
                <w:lang w:val="uk-UA"/>
              </w:rPr>
              <w:t>1. Установити, що:</w:t>
            </w:r>
          </w:p>
          <w:p w14:paraId="478BDE23" w14:textId="77777777" w:rsidR="00652694" w:rsidRPr="00191EBA" w:rsidRDefault="00652694" w:rsidP="00652694">
            <w:pPr>
              <w:pStyle w:val="rvps20"/>
              <w:spacing w:before="0" w:beforeAutospacing="0" w:after="0" w:afterAutospacing="0"/>
              <w:ind w:firstLine="284"/>
              <w:jc w:val="both"/>
              <w:rPr>
                <w:shd w:val="clear" w:color="auto" w:fill="FFFFFF"/>
                <w:lang w:val="uk-UA"/>
              </w:rPr>
            </w:pPr>
            <w:r w:rsidRPr="00191EBA">
              <w:rPr>
                <w:shd w:val="clear" w:color="auto" w:fill="FFFFFF"/>
                <w:lang w:val="uk-UA"/>
              </w:rPr>
              <w:t>1) фізичні особи, фізичні особи - підприємці, юридичні особи, крім тих, які наділені бюджетними повноваженнями згідно із законодавством, подають облікові, фінансові, бухгалтерські, розрахункові,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14:paraId="33F328A0" w14:textId="77777777" w:rsidR="00652694" w:rsidRPr="00191EBA" w:rsidRDefault="00652694" w:rsidP="00652694">
            <w:pPr>
              <w:pStyle w:val="rvps20"/>
              <w:spacing w:before="0" w:beforeAutospacing="0" w:after="0" w:afterAutospacing="0"/>
              <w:ind w:firstLine="284"/>
              <w:jc w:val="both"/>
              <w:rPr>
                <w:shd w:val="clear" w:color="auto" w:fill="FFFFFF"/>
                <w:lang w:val="uk-UA"/>
              </w:rPr>
            </w:pPr>
            <w:r w:rsidRPr="00191EBA">
              <w:rPr>
                <w:shd w:val="clear" w:color="auto" w:fill="FFFFFF"/>
                <w:lang w:val="uk-UA"/>
              </w:rPr>
              <w:t>(…)</w:t>
            </w:r>
          </w:p>
          <w:p w14:paraId="7723699E" w14:textId="166DB7DC" w:rsidR="00652694" w:rsidRPr="00191EBA" w:rsidRDefault="00652694" w:rsidP="00652694">
            <w:pPr>
              <w:ind w:firstLine="289"/>
              <w:jc w:val="both"/>
              <w:rPr>
                <w:rFonts w:ascii="Times New Roman" w:hAnsi="Times New Roman" w:cs="Times New Roman"/>
                <w:b/>
                <w:sz w:val="24"/>
                <w:szCs w:val="24"/>
                <w:lang w:val="uk-UA"/>
              </w:rPr>
            </w:pPr>
            <w:r w:rsidRPr="00191EBA">
              <w:rPr>
                <w:rFonts w:ascii="Times New Roman" w:hAnsi="Times New Roman" w:cs="Times New Roman"/>
                <w:b/>
                <w:bCs/>
                <w:shd w:val="clear" w:color="auto" w:fill="FFFFFF"/>
                <w:lang w:val="uk-UA"/>
              </w:rPr>
              <w:t>Відсутній</w:t>
            </w:r>
          </w:p>
        </w:tc>
        <w:tc>
          <w:tcPr>
            <w:tcW w:w="7514" w:type="dxa"/>
          </w:tcPr>
          <w:p w14:paraId="0A333C35" w14:textId="77777777" w:rsidR="00652694" w:rsidRPr="00191EBA" w:rsidRDefault="00652694" w:rsidP="00652694">
            <w:pPr>
              <w:shd w:val="clear" w:color="auto" w:fill="FFFFFF"/>
              <w:ind w:firstLine="289"/>
              <w:jc w:val="both"/>
              <w:rPr>
                <w:rFonts w:ascii="Times New Roman" w:eastAsia="Calibri" w:hAnsi="Times New Roman" w:cs="Times New Roman"/>
                <w:b/>
                <w:sz w:val="24"/>
                <w:szCs w:val="24"/>
                <w:shd w:val="clear" w:color="auto" w:fill="FFFFFF"/>
                <w:lang w:val="uk-UA"/>
              </w:rPr>
            </w:pPr>
            <w:r w:rsidRPr="00191EBA">
              <w:rPr>
                <w:rFonts w:ascii="Times New Roman" w:eastAsia="Calibri" w:hAnsi="Times New Roman" w:cs="Times New Roman"/>
                <w:bCs/>
                <w:sz w:val="24"/>
                <w:szCs w:val="24"/>
                <w:shd w:val="clear" w:color="auto" w:fill="FFFFFF"/>
                <w:lang w:val="uk-UA"/>
              </w:rPr>
              <w:t>У зв’язку з військовою агресією Російської Федерації проти України Верховна Рада України</w:t>
            </w:r>
            <w:r w:rsidRPr="00191EBA">
              <w:rPr>
                <w:rFonts w:ascii="Times New Roman" w:eastAsia="Calibri" w:hAnsi="Times New Roman" w:cs="Times New Roman"/>
                <w:b/>
                <w:sz w:val="24"/>
                <w:szCs w:val="24"/>
                <w:shd w:val="clear" w:color="auto" w:fill="FFFFFF"/>
                <w:lang w:val="uk-UA"/>
              </w:rPr>
              <w:t xml:space="preserve"> постановляє:</w:t>
            </w:r>
          </w:p>
          <w:p w14:paraId="197B5F25" w14:textId="77777777" w:rsidR="00652694" w:rsidRPr="00191EBA" w:rsidRDefault="00652694" w:rsidP="00652694">
            <w:pPr>
              <w:shd w:val="clear" w:color="auto" w:fill="FFFFFF"/>
              <w:ind w:firstLine="289"/>
              <w:jc w:val="both"/>
              <w:rPr>
                <w:rFonts w:ascii="Times New Roman" w:eastAsia="Calibri" w:hAnsi="Times New Roman" w:cs="Times New Roman"/>
                <w:bCs/>
                <w:sz w:val="24"/>
                <w:szCs w:val="24"/>
                <w:shd w:val="clear" w:color="auto" w:fill="FFFFFF"/>
                <w:lang w:val="uk-UA"/>
              </w:rPr>
            </w:pPr>
            <w:r w:rsidRPr="00191EBA">
              <w:rPr>
                <w:rFonts w:ascii="Times New Roman" w:eastAsia="Calibri" w:hAnsi="Times New Roman" w:cs="Times New Roman"/>
                <w:bCs/>
                <w:sz w:val="24"/>
                <w:szCs w:val="24"/>
                <w:shd w:val="clear" w:color="auto" w:fill="FFFFFF"/>
                <w:lang w:val="uk-UA"/>
              </w:rPr>
              <w:t>1. Установити, що:</w:t>
            </w:r>
          </w:p>
          <w:p w14:paraId="2CFDD699" w14:textId="77777777" w:rsidR="00652694" w:rsidRPr="00191EBA" w:rsidRDefault="00652694" w:rsidP="00652694">
            <w:pPr>
              <w:shd w:val="clear" w:color="auto" w:fill="FFFFFF"/>
              <w:ind w:firstLine="289"/>
              <w:jc w:val="both"/>
              <w:rPr>
                <w:rFonts w:ascii="Times New Roman" w:eastAsia="Calibri" w:hAnsi="Times New Roman" w:cs="Times New Roman"/>
                <w:bCs/>
                <w:sz w:val="24"/>
                <w:szCs w:val="24"/>
                <w:shd w:val="clear" w:color="auto" w:fill="FFFFFF"/>
                <w:lang w:val="uk-UA"/>
              </w:rPr>
            </w:pPr>
            <w:r w:rsidRPr="00191EBA">
              <w:rPr>
                <w:rFonts w:ascii="Times New Roman" w:eastAsia="Calibri" w:hAnsi="Times New Roman" w:cs="Times New Roman"/>
                <w:bCs/>
                <w:sz w:val="24"/>
                <w:szCs w:val="24"/>
                <w:shd w:val="clear" w:color="auto" w:fill="FFFFFF"/>
                <w:lang w:val="uk-UA"/>
              </w:rPr>
              <w:t>1) фізичні особи, фізичні особи - підприємці, юридичні особи, крім тих, які наділені бюджетними повноваженнями згідно із законодавством, подають облікові, фінансові, бухгалтерські, розрахункові,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14:paraId="211E825A" w14:textId="77777777" w:rsidR="00652694" w:rsidRPr="00191EBA" w:rsidRDefault="00652694" w:rsidP="00652694">
            <w:pPr>
              <w:shd w:val="clear" w:color="auto" w:fill="FFFFFF"/>
              <w:ind w:firstLine="289"/>
              <w:jc w:val="both"/>
              <w:rPr>
                <w:rFonts w:ascii="Times New Roman" w:eastAsia="Calibri" w:hAnsi="Times New Roman" w:cs="Times New Roman"/>
                <w:bCs/>
                <w:sz w:val="24"/>
                <w:szCs w:val="24"/>
                <w:shd w:val="clear" w:color="auto" w:fill="FFFFFF"/>
                <w:lang w:val="uk-UA"/>
              </w:rPr>
            </w:pPr>
            <w:r w:rsidRPr="00191EBA">
              <w:rPr>
                <w:rFonts w:ascii="Times New Roman" w:eastAsia="Calibri" w:hAnsi="Times New Roman" w:cs="Times New Roman"/>
                <w:bCs/>
                <w:sz w:val="24"/>
                <w:szCs w:val="24"/>
                <w:shd w:val="clear" w:color="auto" w:fill="FFFFFF"/>
                <w:lang w:val="uk-UA"/>
              </w:rPr>
              <w:t>(…)</w:t>
            </w:r>
          </w:p>
          <w:p w14:paraId="02420C89" w14:textId="77777777" w:rsidR="006B6812" w:rsidRPr="00191EBA" w:rsidRDefault="006B6812" w:rsidP="006B6812">
            <w:pPr>
              <w:shd w:val="clear" w:color="auto" w:fill="FFFFFF"/>
              <w:ind w:firstLine="289"/>
              <w:jc w:val="both"/>
              <w:rPr>
                <w:rFonts w:ascii="Times New Roman" w:eastAsia="Calibri" w:hAnsi="Times New Roman" w:cs="Times New Roman"/>
                <w:b/>
                <w:sz w:val="24"/>
                <w:szCs w:val="24"/>
                <w:shd w:val="clear" w:color="auto" w:fill="FFFFFF"/>
                <w:lang w:val="uk-UA"/>
              </w:rPr>
            </w:pPr>
            <w:r w:rsidRPr="00191EBA">
              <w:rPr>
                <w:rFonts w:ascii="Times New Roman" w:eastAsia="Calibri" w:hAnsi="Times New Roman" w:cs="Times New Roman"/>
                <w:b/>
                <w:sz w:val="24"/>
                <w:szCs w:val="24"/>
                <w:shd w:val="clear" w:color="auto" w:fill="FFFFFF"/>
                <w:lang w:val="uk-UA"/>
              </w:rPr>
              <w:t>8) дія підпунктів 1 і 4 цього пункту не поширюється на подання до Комісії з регулювання азартних ігор та лотерей організаторами азартних ігор та операторами державних лотерей звітності та іншої інформації, у тому числі такої, що містить фінансово-економічні показники.</w:t>
            </w:r>
          </w:p>
          <w:p w14:paraId="2497C005" w14:textId="3AE79107" w:rsidR="00652694" w:rsidRPr="00191EBA" w:rsidRDefault="006B6812" w:rsidP="006B6812">
            <w:pPr>
              <w:shd w:val="clear" w:color="auto" w:fill="FFFFFF"/>
              <w:ind w:firstLine="289"/>
              <w:jc w:val="both"/>
              <w:rPr>
                <w:rFonts w:ascii="Times New Roman" w:hAnsi="Times New Roman" w:cs="Times New Roman"/>
                <w:b/>
                <w:sz w:val="24"/>
                <w:szCs w:val="24"/>
                <w:lang w:val="uk-UA"/>
              </w:rPr>
            </w:pPr>
            <w:r w:rsidRPr="00191EBA">
              <w:rPr>
                <w:rFonts w:ascii="Times New Roman" w:eastAsia="Calibri" w:hAnsi="Times New Roman" w:cs="Times New Roman"/>
                <w:b/>
                <w:sz w:val="24"/>
                <w:szCs w:val="24"/>
                <w:shd w:val="clear" w:color="auto" w:fill="FFFFFF"/>
                <w:lang w:val="uk-UA"/>
              </w:rPr>
              <w:t>Організатори азартних ігор та оператори державних лотерей зобов’язані подавати до Комісії з регулювання азартних ігор (у тому числі на її запит або вимогу) звітність та іншу інформацію і документи відповідно до встановлених законодавством України вимог.</w:t>
            </w:r>
          </w:p>
        </w:tc>
      </w:tr>
    </w:tbl>
    <w:p w14:paraId="2D1D9615" w14:textId="77777777" w:rsidR="0008274D" w:rsidRPr="00191EBA" w:rsidRDefault="0008274D" w:rsidP="0008274D">
      <w:pPr>
        <w:spacing w:after="0" w:line="240" w:lineRule="auto"/>
        <w:rPr>
          <w:rFonts w:ascii="Times New Roman" w:hAnsi="Times New Roman" w:cs="Times New Roman"/>
          <w:b/>
          <w:sz w:val="28"/>
          <w:szCs w:val="28"/>
          <w:lang w:val="uk-UA"/>
        </w:rPr>
      </w:pPr>
    </w:p>
    <w:p w14:paraId="7DC9D5E0" w14:textId="77777777" w:rsidR="0008274D" w:rsidRPr="00191EBA" w:rsidRDefault="0008274D" w:rsidP="0008274D">
      <w:pPr>
        <w:spacing w:after="0" w:line="240" w:lineRule="auto"/>
        <w:rPr>
          <w:rFonts w:ascii="Times New Roman" w:hAnsi="Times New Roman" w:cs="Times New Roman"/>
          <w:b/>
          <w:sz w:val="28"/>
          <w:szCs w:val="28"/>
          <w:lang w:val="uk-UA"/>
        </w:rPr>
      </w:pPr>
    </w:p>
    <w:p w14:paraId="65873B02" w14:textId="4DA2AFA8" w:rsidR="004F12C3" w:rsidRPr="00191EBA" w:rsidRDefault="009504FE" w:rsidP="004F12C3">
      <w:pPr>
        <w:spacing w:after="0" w:line="240" w:lineRule="auto"/>
        <w:jc w:val="both"/>
        <w:rPr>
          <w:rFonts w:ascii="Times New Roman" w:hAnsi="Times New Roman" w:cs="Times New Roman"/>
          <w:b/>
          <w:sz w:val="28"/>
          <w:szCs w:val="28"/>
          <w:lang w:val="uk-UA"/>
        </w:rPr>
      </w:pPr>
      <w:r w:rsidRPr="00191EBA">
        <w:rPr>
          <w:rFonts w:ascii="Times New Roman" w:hAnsi="Times New Roman" w:cs="Times New Roman"/>
          <w:b/>
          <w:sz w:val="28"/>
          <w:szCs w:val="28"/>
          <w:shd w:val="clear" w:color="auto" w:fill="FFFFFF"/>
          <w:lang w:val="uk-UA"/>
        </w:rPr>
        <w:t xml:space="preserve">          Голова КРАІЛ</w:t>
      </w:r>
      <w:r w:rsidR="00E41F10" w:rsidRPr="00191EBA">
        <w:rPr>
          <w:rFonts w:ascii="Times New Roman" w:hAnsi="Times New Roman" w:cs="Times New Roman"/>
          <w:b/>
          <w:sz w:val="28"/>
          <w:szCs w:val="28"/>
          <w:shd w:val="clear" w:color="auto" w:fill="FFFFFF"/>
          <w:lang w:val="uk-UA"/>
        </w:rPr>
        <w:t xml:space="preserve">                                                                                </w:t>
      </w:r>
      <w:r w:rsidRPr="00191EBA">
        <w:rPr>
          <w:rFonts w:ascii="Times New Roman" w:hAnsi="Times New Roman" w:cs="Times New Roman"/>
          <w:b/>
          <w:sz w:val="28"/>
          <w:szCs w:val="28"/>
          <w:shd w:val="clear" w:color="auto" w:fill="FFFFFF"/>
          <w:lang w:val="uk-UA"/>
        </w:rPr>
        <w:t xml:space="preserve">                                    </w:t>
      </w:r>
      <w:r w:rsidR="00E41F10" w:rsidRPr="00191EBA">
        <w:rPr>
          <w:rFonts w:ascii="Times New Roman" w:hAnsi="Times New Roman" w:cs="Times New Roman"/>
          <w:b/>
          <w:sz w:val="28"/>
          <w:szCs w:val="28"/>
          <w:shd w:val="clear" w:color="auto" w:fill="FFFFFF"/>
          <w:lang w:val="uk-UA"/>
        </w:rPr>
        <w:t xml:space="preserve">               </w:t>
      </w:r>
      <w:r w:rsidRPr="00191EBA">
        <w:rPr>
          <w:rFonts w:ascii="Times New Roman" w:hAnsi="Times New Roman" w:cs="Times New Roman"/>
          <w:b/>
          <w:sz w:val="28"/>
          <w:szCs w:val="28"/>
          <w:shd w:val="clear" w:color="auto" w:fill="FFFFFF"/>
          <w:lang w:val="uk-UA"/>
        </w:rPr>
        <w:t>Іван РУДИЙ</w:t>
      </w:r>
    </w:p>
    <w:p w14:paraId="535DD6A5" w14:textId="1977C777" w:rsidR="00E93E4C" w:rsidRPr="00191EBA" w:rsidRDefault="00411FCA" w:rsidP="0008274D">
      <w:pPr>
        <w:spacing w:after="0" w:line="240" w:lineRule="auto"/>
        <w:rPr>
          <w:rFonts w:ascii="Times New Roman" w:hAnsi="Times New Roman" w:cs="Times New Roman"/>
          <w:b/>
          <w:sz w:val="28"/>
          <w:szCs w:val="28"/>
          <w:lang w:val="uk-UA"/>
        </w:rPr>
      </w:pPr>
      <w:r w:rsidRPr="00191EBA">
        <w:rPr>
          <w:rFonts w:ascii="Times New Roman" w:hAnsi="Times New Roman" w:cs="Times New Roman"/>
          <w:b/>
          <w:sz w:val="28"/>
          <w:szCs w:val="28"/>
          <w:lang w:val="uk-UA"/>
        </w:rPr>
        <w:t xml:space="preserve"> </w:t>
      </w:r>
      <w:r w:rsidR="0084607F" w:rsidRPr="00191EBA">
        <w:rPr>
          <w:rFonts w:ascii="Times New Roman" w:hAnsi="Times New Roman" w:cs="Times New Roman"/>
          <w:b/>
          <w:sz w:val="28"/>
          <w:szCs w:val="28"/>
          <w:lang w:val="uk-UA"/>
        </w:rPr>
        <w:t xml:space="preserve">                                                                                                        </w:t>
      </w:r>
    </w:p>
    <w:p w14:paraId="73A41C6D" w14:textId="77777777" w:rsidR="00E93E4C" w:rsidRPr="00191EBA" w:rsidRDefault="00E93E4C">
      <w:pPr>
        <w:jc w:val="both"/>
        <w:rPr>
          <w:rFonts w:ascii="Times New Roman" w:hAnsi="Times New Roman" w:cs="Times New Roman"/>
          <w:b/>
          <w:sz w:val="28"/>
          <w:szCs w:val="28"/>
          <w:lang w:val="uk-UA"/>
        </w:rPr>
      </w:pPr>
    </w:p>
    <w:sectPr w:rsidR="00E93E4C" w:rsidRPr="00191EBA" w:rsidSect="005D14BB">
      <w:headerReference w:type="default" r:id="rId9"/>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8831" w14:textId="77777777" w:rsidR="0032564B" w:rsidRDefault="0032564B">
      <w:pPr>
        <w:spacing w:after="0" w:line="240" w:lineRule="auto"/>
      </w:pPr>
      <w:r>
        <w:separator/>
      </w:r>
    </w:p>
  </w:endnote>
  <w:endnote w:type="continuationSeparator" w:id="0">
    <w:p w14:paraId="57BC70A0" w14:textId="77777777" w:rsidR="0032564B" w:rsidRDefault="0032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Helvetica Neue">
    <w:altName w:val="Segoe UI"/>
    <w:charset w:val="00"/>
    <w:family w:val="auto"/>
    <w:pitch w:val="default"/>
    <w:sig w:usb0="E50002FF" w:usb1="500079DB" w:usb2="00000010" w:usb3="00000000" w:csb0="00000000" w:csb1="00000000"/>
  </w:font>
  <w:font w:name="Times New Roman Regular">
    <w:altName w:val="Times New Roman"/>
    <w:charset w:val="00"/>
    <w:family w:val="auto"/>
    <w:pitch w:val="default"/>
    <w:sig w:usb0="E0000AFF" w:usb1="00007843" w:usb2="00000001" w:usb3="00000000" w:csb0="400001BF" w:csb1="DFF70000"/>
  </w:font>
  <w:font w:name="Times New Roman Bold">
    <w:altName w:val="Times New Roman"/>
    <w:charset w:val="00"/>
    <w:family w:val="auto"/>
    <w:pitch w:val="default"/>
    <w:sig w:usb0="00000000"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29AD" w14:textId="77777777" w:rsidR="0032564B" w:rsidRDefault="0032564B">
      <w:pPr>
        <w:spacing w:after="0" w:line="240" w:lineRule="auto"/>
      </w:pPr>
      <w:r>
        <w:separator/>
      </w:r>
    </w:p>
  </w:footnote>
  <w:footnote w:type="continuationSeparator" w:id="0">
    <w:p w14:paraId="499C980E" w14:textId="77777777" w:rsidR="0032564B" w:rsidRDefault="00325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49649"/>
      <w:docPartObj>
        <w:docPartGallery w:val="Page Numbers (Top of Page)"/>
        <w:docPartUnique/>
      </w:docPartObj>
    </w:sdtPr>
    <w:sdtEndPr>
      <w:rPr>
        <w:rFonts w:ascii="Times New Roman" w:hAnsi="Times New Roman" w:cs="Times New Roman"/>
        <w:sz w:val="28"/>
        <w:szCs w:val="28"/>
      </w:rPr>
    </w:sdtEndPr>
    <w:sdtContent>
      <w:p w14:paraId="27314E0E" w14:textId="02F0DF24" w:rsidR="0032564B" w:rsidRPr="00F60DD1" w:rsidRDefault="0032564B">
        <w:pPr>
          <w:pStyle w:val="a7"/>
          <w:jc w:val="center"/>
          <w:rPr>
            <w:rFonts w:ascii="Times New Roman" w:hAnsi="Times New Roman" w:cs="Times New Roman"/>
            <w:sz w:val="28"/>
            <w:szCs w:val="28"/>
          </w:rPr>
        </w:pPr>
        <w:r w:rsidRPr="00F60DD1">
          <w:rPr>
            <w:rFonts w:ascii="Times New Roman" w:hAnsi="Times New Roman" w:cs="Times New Roman"/>
            <w:sz w:val="28"/>
            <w:szCs w:val="28"/>
          </w:rPr>
          <w:fldChar w:fldCharType="begin"/>
        </w:r>
        <w:r w:rsidRPr="00F60DD1">
          <w:rPr>
            <w:rFonts w:ascii="Times New Roman" w:hAnsi="Times New Roman" w:cs="Times New Roman"/>
            <w:sz w:val="28"/>
            <w:szCs w:val="28"/>
          </w:rPr>
          <w:instrText>PAGE   \* MERGEFORMAT</w:instrText>
        </w:r>
        <w:r w:rsidRPr="00F60DD1">
          <w:rPr>
            <w:rFonts w:ascii="Times New Roman" w:hAnsi="Times New Roman" w:cs="Times New Roman"/>
            <w:sz w:val="28"/>
            <w:szCs w:val="28"/>
          </w:rPr>
          <w:fldChar w:fldCharType="separate"/>
        </w:r>
        <w:r w:rsidR="00361990">
          <w:rPr>
            <w:rFonts w:ascii="Times New Roman" w:hAnsi="Times New Roman" w:cs="Times New Roman"/>
            <w:noProof/>
            <w:sz w:val="28"/>
            <w:szCs w:val="28"/>
          </w:rPr>
          <w:t>10</w:t>
        </w:r>
        <w:r w:rsidRPr="00F60DD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061E"/>
    <w:multiLevelType w:val="multilevel"/>
    <w:tmpl w:val="2870061E"/>
    <w:lvl w:ilvl="0">
      <w:start w:val="1"/>
      <w:numFmt w:val="decimal"/>
      <w:lvlText w:val="Стаття %1."/>
      <w:lvlJc w:val="left"/>
      <w:pPr>
        <w:ind w:left="1068" w:hanging="360"/>
      </w:pPr>
    </w:lvl>
    <w:lvl w:ilvl="1">
      <w:start w:val="1"/>
      <w:numFmt w:val="lowerLetter"/>
      <w:lvlText w:val="%2."/>
      <w:lvlJc w:val="left"/>
      <w:pPr>
        <w:ind w:left="930" w:hanging="360"/>
      </w:pPr>
    </w:lvl>
    <w:lvl w:ilvl="2">
      <w:start w:val="1"/>
      <w:numFmt w:val="lowerRoman"/>
      <w:lvlText w:val="%3."/>
      <w:lvlJc w:val="right"/>
      <w:pPr>
        <w:ind w:left="1650" w:hanging="180"/>
      </w:pPr>
    </w:lvl>
    <w:lvl w:ilvl="3">
      <w:start w:val="1"/>
      <w:numFmt w:val="decimal"/>
      <w:pStyle w:val="Rvps2"/>
      <w:lvlText w:val="%4."/>
      <w:lvlJc w:val="left"/>
      <w:pPr>
        <w:ind w:left="1211" w:hanging="360"/>
      </w:pPr>
      <w:rPr>
        <w:b w:val="0"/>
      </w:rPr>
    </w:lvl>
    <w:lvl w:ilvl="4">
      <w:start w:val="1"/>
      <w:numFmt w:val="lowerLetter"/>
      <w:lvlText w:val="%5."/>
      <w:lvlJc w:val="left"/>
      <w:pPr>
        <w:ind w:left="3090" w:hanging="360"/>
      </w:pPr>
    </w:lvl>
    <w:lvl w:ilvl="5">
      <w:start w:val="1"/>
      <w:numFmt w:val="lowerRoman"/>
      <w:lvlText w:val="%6."/>
      <w:lvlJc w:val="right"/>
      <w:pPr>
        <w:ind w:left="3810" w:hanging="180"/>
      </w:pPr>
    </w:lvl>
    <w:lvl w:ilvl="6">
      <w:start w:val="1"/>
      <w:numFmt w:val="decimal"/>
      <w:lvlText w:val="%7."/>
      <w:lvlJc w:val="left"/>
      <w:pPr>
        <w:ind w:left="4530" w:hanging="360"/>
      </w:pPr>
    </w:lvl>
    <w:lvl w:ilvl="7">
      <w:start w:val="1"/>
      <w:numFmt w:val="lowerLetter"/>
      <w:lvlText w:val="%8."/>
      <w:lvlJc w:val="left"/>
      <w:pPr>
        <w:ind w:left="5250" w:hanging="360"/>
      </w:pPr>
    </w:lvl>
    <w:lvl w:ilvl="8">
      <w:start w:val="1"/>
      <w:numFmt w:val="lowerRoman"/>
      <w:lvlText w:val="%9."/>
      <w:lvlJc w:val="right"/>
      <w:pPr>
        <w:ind w:left="5970" w:hanging="180"/>
      </w:pPr>
    </w:lvl>
  </w:abstractNum>
  <w:num w:numId="1" w16cid:durableId="1424572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93"/>
    <w:rsid w:val="AF77366E"/>
    <w:rsid w:val="B2EE8BBB"/>
    <w:rsid w:val="B7F5150B"/>
    <w:rsid w:val="C7FE0B6B"/>
    <w:rsid w:val="FD2718F5"/>
    <w:rsid w:val="00006BA2"/>
    <w:rsid w:val="00021215"/>
    <w:rsid w:val="00025A87"/>
    <w:rsid w:val="00037C8F"/>
    <w:rsid w:val="0004797B"/>
    <w:rsid w:val="00066542"/>
    <w:rsid w:val="00070B36"/>
    <w:rsid w:val="00071423"/>
    <w:rsid w:val="00075A35"/>
    <w:rsid w:val="00082145"/>
    <w:rsid w:val="0008274D"/>
    <w:rsid w:val="00093E9B"/>
    <w:rsid w:val="000A2677"/>
    <w:rsid w:val="000E112D"/>
    <w:rsid w:val="000F380D"/>
    <w:rsid w:val="000F5E26"/>
    <w:rsid w:val="00101B02"/>
    <w:rsid w:val="0011449A"/>
    <w:rsid w:val="001446C3"/>
    <w:rsid w:val="00164B21"/>
    <w:rsid w:val="00174F61"/>
    <w:rsid w:val="00175162"/>
    <w:rsid w:val="00182530"/>
    <w:rsid w:val="00191EBA"/>
    <w:rsid w:val="001A77C1"/>
    <w:rsid w:val="001B7247"/>
    <w:rsid w:val="001D0266"/>
    <w:rsid w:val="001E28AF"/>
    <w:rsid w:val="00212888"/>
    <w:rsid w:val="00213D49"/>
    <w:rsid w:val="0021778B"/>
    <w:rsid w:val="002212C2"/>
    <w:rsid w:val="002218C1"/>
    <w:rsid w:val="0024331E"/>
    <w:rsid w:val="00251225"/>
    <w:rsid w:val="0025613E"/>
    <w:rsid w:val="00263960"/>
    <w:rsid w:val="00270947"/>
    <w:rsid w:val="00270B64"/>
    <w:rsid w:val="002A3C97"/>
    <w:rsid w:val="002B6077"/>
    <w:rsid w:val="002C453A"/>
    <w:rsid w:val="002C5B00"/>
    <w:rsid w:val="002F1262"/>
    <w:rsid w:val="002F5CB6"/>
    <w:rsid w:val="003034F1"/>
    <w:rsid w:val="003057BE"/>
    <w:rsid w:val="003140C2"/>
    <w:rsid w:val="0032564B"/>
    <w:rsid w:val="003407E7"/>
    <w:rsid w:val="00355735"/>
    <w:rsid w:val="00357F74"/>
    <w:rsid w:val="00361990"/>
    <w:rsid w:val="0036736F"/>
    <w:rsid w:val="00367EB8"/>
    <w:rsid w:val="00383C5B"/>
    <w:rsid w:val="00385BC6"/>
    <w:rsid w:val="003A29AD"/>
    <w:rsid w:val="003B0392"/>
    <w:rsid w:val="003B7100"/>
    <w:rsid w:val="003F3840"/>
    <w:rsid w:val="00411FCA"/>
    <w:rsid w:val="004141AB"/>
    <w:rsid w:val="00414480"/>
    <w:rsid w:val="004377C6"/>
    <w:rsid w:val="00446A23"/>
    <w:rsid w:val="00446C64"/>
    <w:rsid w:val="00455DFB"/>
    <w:rsid w:val="004A64A8"/>
    <w:rsid w:val="004B54DF"/>
    <w:rsid w:val="004D3A9C"/>
    <w:rsid w:val="004E5496"/>
    <w:rsid w:val="004E58F7"/>
    <w:rsid w:val="004F0A41"/>
    <w:rsid w:val="004F12C3"/>
    <w:rsid w:val="00513BE8"/>
    <w:rsid w:val="00514FEA"/>
    <w:rsid w:val="005165FD"/>
    <w:rsid w:val="00520CF6"/>
    <w:rsid w:val="005257CB"/>
    <w:rsid w:val="00526788"/>
    <w:rsid w:val="00530970"/>
    <w:rsid w:val="00541598"/>
    <w:rsid w:val="00544591"/>
    <w:rsid w:val="0055411C"/>
    <w:rsid w:val="005542E8"/>
    <w:rsid w:val="00587420"/>
    <w:rsid w:val="005920CD"/>
    <w:rsid w:val="0059649E"/>
    <w:rsid w:val="00596912"/>
    <w:rsid w:val="005A5BA0"/>
    <w:rsid w:val="005C1CDD"/>
    <w:rsid w:val="005D14BB"/>
    <w:rsid w:val="00616799"/>
    <w:rsid w:val="00652694"/>
    <w:rsid w:val="0067050D"/>
    <w:rsid w:val="00672180"/>
    <w:rsid w:val="00695AD8"/>
    <w:rsid w:val="006B0E00"/>
    <w:rsid w:val="006B6812"/>
    <w:rsid w:val="006C4B2C"/>
    <w:rsid w:val="006D3654"/>
    <w:rsid w:val="006E6687"/>
    <w:rsid w:val="006F6977"/>
    <w:rsid w:val="007431D1"/>
    <w:rsid w:val="0074410B"/>
    <w:rsid w:val="007542D6"/>
    <w:rsid w:val="0076669A"/>
    <w:rsid w:val="007675FF"/>
    <w:rsid w:val="00770659"/>
    <w:rsid w:val="007862E6"/>
    <w:rsid w:val="007A7B9C"/>
    <w:rsid w:val="007B2E7C"/>
    <w:rsid w:val="007C3AB2"/>
    <w:rsid w:val="007E6D88"/>
    <w:rsid w:val="00811841"/>
    <w:rsid w:val="00815D84"/>
    <w:rsid w:val="00816194"/>
    <w:rsid w:val="00822B1E"/>
    <w:rsid w:val="0082494B"/>
    <w:rsid w:val="00833C3B"/>
    <w:rsid w:val="0084607F"/>
    <w:rsid w:val="00860BE3"/>
    <w:rsid w:val="00871F66"/>
    <w:rsid w:val="00884093"/>
    <w:rsid w:val="008975FB"/>
    <w:rsid w:val="008A0B23"/>
    <w:rsid w:val="008A6177"/>
    <w:rsid w:val="008A7173"/>
    <w:rsid w:val="008F6D01"/>
    <w:rsid w:val="00901FC5"/>
    <w:rsid w:val="009110DD"/>
    <w:rsid w:val="00915E34"/>
    <w:rsid w:val="00944D36"/>
    <w:rsid w:val="009504FE"/>
    <w:rsid w:val="00972BB7"/>
    <w:rsid w:val="009808B6"/>
    <w:rsid w:val="009B25C9"/>
    <w:rsid w:val="00A0620B"/>
    <w:rsid w:val="00A56484"/>
    <w:rsid w:val="00A60F98"/>
    <w:rsid w:val="00A62403"/>
    <w:rsid w:val="00A7000D"/>
    <w:rsid w:val="00AA26F3"/>
    <w:rsid w:val="00AA68D1"/>
    <w:rsid w:val="00AA6EA3"/>
    <w:rsid w:val="00AB1AA4"/>
    <w:rsid w:val="00AC6C10"/>
    <w:rsid w:val="00AD00EB"/>
    <w:rsid w:val="00AE2BB0"/>
    <w:rsid w:val="00AE73D9"/>
    <w:rsid w:val="00AF4F49"/>
    <w:rsid w:val="00B1146B"/>
    <w:rsid w:val="00B25C0A"/>
    <w:rsid w:val="00B3737E"/>
    <w:rsid w:val="00B565C5"/>
    <w:rsid w:val="00B71A9A"/>
    <w:rsid w:val="00B73093"/>
    <w:rsid w:val="00B76AC4"/>
    <w:rsid w:val="00B979F7"/>
    <w:rsid w:val="00BE15E8"/>
    <w:rsid w:val="00BE6939"/>
    <w:rsid w:val="00BF2740"/>
    <w:rsid w:val="00BF371E"/>
    <w:rsid w:val="00C02458"/>
    <w:rsid w:val="00C10835"/>
    <w:rsid w:val="00C265F3"/>
    <w:rsid w:val="00C271D7"/>
    <w:rsid w:val="00C4658A"/>
    <w:rsid w:val="00C57E66"/>
    <w:rsid w:val="00C64F2C"/>
    <w:rsid w:val="00C81D0F"/>
    <w:rsid w:val="00C87F23"/>
    <w:rsid w:val="00CA2315"/>
    <w:rsid w:val="00CB2E68"/>
    <w:rsid w:val="00CB6F25"/>
    <w:rsid w:val="00CC046E"/>
    <w:rsid w:val="00CC5FCF"/>
    <w:rsid w:val="00CE5B5A"/>
    <w:rsid w:val="00CE7FF4"/>
    <w:rsid w:val="00D02469"/>
    <w:rsid w:val="00D03400"/>
    <w:rsid w:val="00D07EB4"/>
    <w:rsid w:val="00D2199C"/>
    <w:rsid w:val="00D21C64"/>
    <w:rsid w:val="00D26214"/>
    <w:rsid w:val="00D379E0"/>
    <w:rsid w:val="00D436D8"/>
    <w:rsid w:val="00D54338"/>
    <w:rsid w:val="00D6117C"/>
    <w:rsid w:val="00D87B7F"/>
    <w:rsid w:val="00D92676"/>
    <w:rsid w:val="00D9273C"/>
    <w:rsid w:val="00D969DF"/>
    <w:rsid w:val="00DA32E9"/>
    <w:rsid w:val="00DB2CA4"/>
    <w:rsid w:val="00DD76D8"/>
    <w:rsid w:val="00DE1904"/>
    <w:rsid w:val="00E15456"/>
    <w:rsid w:val="00E22E2C"/>
    <w:rsid w:val="00E30B85"/>
    <w:rsid w:val="00E336D8"/>
    <w:rsid w:val="00E41F10"/>
    <w:rsid w:val="00E4473E"/>
    <w:rsid w:val="00E4591C"/>
    <w:rsid w:val="00E8314E"/>
    <w:rsid w:val="00E93E4C"/>
    <w:rsid w:val="00EA1C41"/>
    <w:rsid w:val="00EA7D89"/>
    <w:rsid w:val="00EB421E"/>
    <w:rsid w:val="00EB5F30"/>
    <w:rsid w:val="00ED3360"/>
    <w:rsid w:val="00EE21FE"/>
    <w:rsid w:val="00EE6DCE"/>
    <w:rsid w:val="00EF298F"/>
    <w:rsid w:val="00F340A1"/>
    <w:rsid w:val="00F43A1C"/>
    <w:rsid w:val="00F533C6"/>
    <w:rsid w:val="00F54294"/>
    <w:rsid w:val="00F60DD1"/>
    <w:rsid w:val="00F65CBC"/>
    <w:rsid w:val="00F83A48"/>
    <w:rsid w:val="00FD04DD"/>
    <w:rsid w:val="00FD7501"/>
    <w:rsid w:val="00FE00FA"/>
    <w:rsid w:val="00FE4E12"/>
    <w:rsid w:val="698751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517C"/>
  <w15:docId w15:val="{51FCF0DD-5291-4D75-8E80-72DBA01E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hAnsi="Segoe UI" w:cs="Segoe UI"/>
      <w:sz w:val="18"/>
      <w:szCs w:val="18"/>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qFormat/>
    <w:pPr>
      <w:tabs>
        <w:tab w:val="center" w:pos="4677"/>
        <w:tab w:val="right" w:pos="9355"/>
      </w:tabs>
      <w:spacing w:after="0" w:line="240" w:lineRule="auto"/>
    </w:pPr>
  </w:style>
  <w:style w:type="character" w:styleId="a9">
    <w:name w:val="Hyperlink"/>
    <w:basedOn w:val="a0"/>
    <w:uiPriority w:val="99"/>
    <w:unhideWhenUsed/>
    <w:qFormat/>
    <w:rPr>
      <w:color w:val="0000FF"/>
      <w:u w:val="single"/>
    </w:rPr>
  </w:style>
  <w:style w:type="table" w:styleId="aa">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ормальний текст"/>
    <w:basedOn w:val="a"/>
    <w:uiPriority w:val="99"/>
    <w:qFormat/>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rvps7">
    <w:name w:val="rvps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style>
  <w:style w:type="paragraph" w:customStyle="1" w:styleId="rvps20">
    <w:name w:val="rvps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qFormat/>
  </w:style>
  <w:style w:type="character" w:customStyle="1" w:styleId="rvts37">
    <w:name w:val="rvts37"/>
    <w:basedOn w:val="a0"/>
    <w:qFormat/>
  </w:style>
  <w:style w:type="paragraph" w:customStyle="1" w:styleId="Rvps2">
    <w:name w:val="Rvps2"/>
    <w:basedOn w:val="1"/>
    <w:next w:val="a"/>
    <w:qFormat/>
    <w:pPr>
      <w:keepNext w:val="0"/>
      <w:keepLines w:val="0"/>
      <w:numPr>
        <w:ilvl w:val="3"/>
        <w:numId w:val="1"/>
      </w:numPr>
      <w:tabs>
        <w:tab w:val="left" w:pos="993"/>
      </w:tabs>
      <w:spacing w:before="120" w:line="240" w:lineRule="auto"/>
      <w:ind w:left="2880"/>
      <w:jc w:val="both"/>
    </w:pPr>
    <w:rPr>
      <w:rFonts w:ascii="Times New Roman" w:eastAsia="Times New Roman" w:hAnsi="Times New Roman" w:cs="Times New Roman"/>
      <w:color w:val="000000"/>
      <w:sz w:val="28"/>
      <w:szCs w:val="28"/>
      <w:lang w:val="uk-UA" w:eastAsia="uk-UA"/>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paragraph" w:customStyle="1" w:styleId="11">
    <w:name w:val="Абзац списка1"/>
    <w:basedOn w:val="a"/>
    <w:uiPriority w:val="34"/>
    <w:qFormat/>
    <w:pPr>
      <w:ind w:left="720"/>
      <w:contextualSpacing/>
    </w:p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rvts15">
    <w:name w:val="rvts15"/>
    <w:basedOn w:val="a0"/>
    <w:qFormat/>
  </w:style>
  <w:style w:type="paragraph" w:styleId="ac">
    <w:name w:val="Normal (Web)"/>
    <w:basedOn w:val="a"/>
    <w:uiPriority w:val="99"/>
    <w:unhideWhenUsed/>
    <w:rsid w:val="00006BA2"/>
    <w:pPr>
      <w:spacing w:after="200" w:line="276" w:lineRule="auto"/>
    </w:pPr>
    <w:rPr>
      <w:sz w:val="24"/>
      <w:szCs w:val="24"/>
    </w:rPr>
  </w:style>
  <w:style w:type="paragraph" w:customStyle="1" w:styleId="p1">
    <w:name w:val="p1"/>
    <w:qFormat/>
    <w:rsid w:val="006C4B2C"/>
    <w:pPr>
      <w:spacing w:after="0" w:line="276" w:lineRule="auto"/>
    </w:pPr>
    <w:rPr>
      <w:rFonts w:ascii="Helvetica Neue" w:eastAsia="Helvetica Neue" w:hAnsi="Helvetica Neue"/>
      <w:sz w:val="26"/>
      <w:szCs w:val="26"/>
      <w:lang w:val="en-US" w:eastAsia="zh-CN"/>
    </w:rPr>
  </w:style>
  <w:style w:type="paragraph" w:styleId="ad">
    <w:name w:val="List Paragraph"/>
    <w:basedOn w:val="a"/>
    <w:uiPriority w:val="99"/>
    <w:rsid w:val="00303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37906">
      <w:bodyDiv w:val="1"/>
      <w:marLeft w:val="0"/>
      <w:marRight w:val="0"/>
      <w:marTop w:val="0"/>
      <w:marBottom w:val="0"/>
      <w:divBdr>
        <w:top w:val="none" w:sz="0" w:space="0" w:color="auto"/>
        <w:left w:val="none" w:sz="0" w:space="0" w:color="auto"/>
        <w:bottom w:val="none" w:sz="0" w:space="0" w:color="auto"/>
        <w:right w:val="none" w:sz="0" w:space="0" w:color="auto"/>
      </w:divBdr>
    </w:div>
    <w:div w:id="1137603556">
      <w:bodyDiv w:val="1"/>
      <w:marLeft w:val="0"/>
      <w:marRight w:val="0"/>
      <w:marTop w:val="0"/>
      <w:marBottom w:val="0"/>
      <w:divBdr>
        <w:top w:val="none" w:sz="0" w:space="0" w:color="auto"/>
        <w:left w:val="none" w:sz="0" w:space="0" w:color="auto"/>
        <w:bottom w:val="none" w:sz="0" w:space="0" w:color="auto"/>
        <w:right w:val="none" w:sz="0" w:space="0" w:color="auto"/>
      </w:divBdr>
    </w:div>
    <w:div w:id="1735079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6A4A1-8309-4E3A-A4E9-5069D5F5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19</Pages>
  <Words>5679</Words>
  <Characters>32372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Zoriana</dc:creator>
  <cp:lastModifiedBy>Кричевська Олена Володимирівна</cp:lastModifiedBy>
  <cp:revision>136</cp:revision>
  <cp:lastPrinted>2019-12-18T20:19:00Z</cp:lastPrinted>
  <dcterms:created xsi:type="dcterms:W3CDTF">2020-01-13T12:37:00Z</dcterms:created>
  <dcterms:modified xsi:type="dcterms:W3CDTF">2023-08-11T10:57:00Z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1033-3.1.5.6233</vt:lpwstr>
  </property>
</Properties>
</file>