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81C6" w14:textId="0FF91E1B" w:rsidR="009F7C27" w:rsidRPr="009F7C27" w:rsidRDefault="00886048" w:rsidP="009F7C2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7C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результати проведення громадського обговорення </w:t>
      </w:r>
      <w:proofErr w:type="spellStart"/>
      <w:r w:rsidRPr="009F7C2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9F7C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C2E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Закону України </w:t>
      </w:r>
      <w:r w:rsidR="009F7C27" w:rsidRPr="009F7C27">
        <w:rPr>
          <w:b/>
          <w:szCs w:val="28"/>
          <w:lang w:val="uk-UA"/>
        </w:rPr>
        <w:t>«</w:t>
      </w:r>
      <w:r w:rsidR="003C2ECA" w:rsidRPr="003C2EC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деяких законів України щодо удосконалення правового регулювання діяльності на ринку азартних ігор</w:t>
      </w:r>
      <w:r w:rsidR="009F7C27" w:rsidRPr="009F7C27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1E420A21" w14:textId="77777777" w:rsidR="009F7C27" w:rsidRPr="009F7C27" w:rsidRDefault="009F7C27" w:rsidP="009F7C2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C7FE86" w14:textId="6DE906B6" w:rsidR="00886048" w:rsidRPr="009F7C27" w:rsidRDefault="00886048" w:rsidP="00DD60EE">
      <w:pPr>
        <w:ind w:firstLine="567"/>
        <w:jc w:val="both"/>
        <w:rPr>
          <w:lang w:val="uk-UA"/>
        </w:rPr>
      </w:pPr>
      <w:r w:rsidRPr="009F7C27">
        <w:rPr>
          <w:rFonts w:ascii="Times New Roman" w:hAnsi="Times New Roman" w:cs="Times New Roman"/>
          <w:sz w:val="28"/>
          <w:szCs w:val="28"/>
          <w:lang w:val="uk-UA"/>
        </w:rPr>
        <w:t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</w:t>
      </w:r>
      <w:r w:rsidRPr="009F7C27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від 03 листопада 2010 року № 996 «Про забезпечення участі громадськості у формуванні та реалізації державної політики», </w:t>
      </w:r>
      <w:r w:rsidR="009F7C27" w:rsidRPr="009F7C2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9F7C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7C27" w:rsidRPr="009F7C27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2023 оприлюднила на офіційному </w:t>
      </w:r>
      <w:proofErr w:type="spellStart"/>
      <w:r w:rsidRPr="009F7C2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 КРАІЛ у рубриці «Електронні консультації» проєкт </w:t>
      </w:r>
      <w:r w:rsidR="00BF5424" w:rsidRPr="00BF5424">
        <w:rPr>
          <w:rFonts w:ascii="Times New Roman" w:hAnsi="Times New Roman" w:cs="Times New Roman"/>
          <w:sz w:val="28"/>
          <w:szCs w:val="28"/>
          <w:lang w:val="uk-UA"/>
        </w:rPr>
        <w:t>Закону України «Про внесення змін до деяких законів України щодо удосконалення правового регулювання діяльності на ринку азартних ігор»</w:t>
      </w:r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проєкт  </w:t>
      </w:r>
      <w:r w:rsidR="00BF5424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Pr="009F7C2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A7C4681" w14:textId="1BD867A3" w:rsidR="00886048" w:rsidRPr="009F7C27" w:rsidRDefault="00886048" w:rsidP="00DD60EE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 w:eastAsia="uk-UA"/>
        </w:rPr>
      </w:pPr>
      <w:r w:rsidRPr="009F7C27">
        <w:rPr>
          <w:sz w:val="28"/>
          <w:szCs w:val="28"/>
          <w:lang w:val="uk-UA"/>
        </w:rPr>
        <w:t xml:space="preserve">Проєкт </w:t>
      </w:r>
      <w:r w:rsidR="00BF5424">
        <w:rPr>
          <w:sz w:val="28"/>
          <w:szCs w:val="28"/>
          <w:lang w:val="uk-UA"/>
        </w:rPr>
        <w:t>Закону</w:t>
      </w:r>
      <w:r w:rsidRPr="009F7C27">
        <w:rPr>
          <w:sz w:val="28"/>
          <w:szCs w:val="28"/>
          <w:lang w:val="uk-UA"/>
        </w:rPr>
        <w:t xml:space="preserve"> </w:t>
      </w:r>
      <w:r w:rsidR="00BF5424" w:rsidRPr="00BF5424">
        <w:rPr>
          <w:sz w:val="28"/>
          <w:szCs w:val="28"/>
          <w:lang w:val="uk-UA"/>
        </w:rPr>
        <w:t>розроблено за результатами аналізу практики застосування законодавства у сфері організації та проведення азартних ігор з метою його удосконалення</w:t>
      </w:r>
      <w:r w:rsidRPr="009F7C27">
        <w:rPr>
          <w:bCs/>
          <w:sz w:val="28"/>
          <w:szCs w:val="28"/>
          <w:lang w:val="uk-UA"/>
        </w:rPr>
        <w:t>.</w:t>
      </w:r>
    </w:p>
    <w:p w14:paraId="5CA984F3" w14:textId="40715755" w:rsidR="00886048" w:rsidRPr="009F7C27" w:rsidRDefault="00886048" w:rsidP="00DD60EE">
      <w:pPr>
        <w:ind w:firstLine="567"/>
        <w:jc w:val="both"/>
        <w:rPr>
          <w:lang w:val="uk-UA"/>
        </w:rPr>
      </w:pPr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У повідомленні про проведення електронних консультацій було зазначено, що КРАІЛ приймає зауваження та пропозиції до </w:t>
      </w:r>
      <w:proofErr w:type="spellStart"/>
      <w:r w:rsidRPr="009F7C2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424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424">
        <w:rPr>
          <w:rFonts w:ascii="Times New Roman" w:hAnsi="Times New Roman" w:cs="Times New Roman"/>
          <w:sz w:val="28"/>
          <w:szCs w:val="28"/>
          <w:lang w:val="uk-UA"/>
        </w:rPr>
        <w:t xml:space="preserve">впродовж                     15 календарних днів з дня його оприлюднення, тобто </w:t>
      </w:r>
      <w:r w:rsidRPr="009F7C27">
        <w:rPr>
          <w:rFonts w:ascii="Times New Roman" w:hAnsi="Times New Roman" w:cs="Times New Roman"/>
          <w:sz w:val="28"/>
          <w:szCs w:val="28"/>
          <w:lang w:val="uk-UA"/>
        </w:rPr>
        <w:t>до 29.12.2023.</w:t>
      </w:r>
    </w:p>
    <w:p w14:paraId="6E5E400E" w14:textId="1FB36689" w:rsidR="00886048" w:rsidRPr="009F7C27" w:rsidRDefault="00886048" w:rsidP="00DD60E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both"/>
        <w:rPr>
          <w:lang w:val="uk-UA"/>
        </w:rPr>
      </w:pPr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29.12.2023 оприлюднення </w:t>
      </w:r>
      <w:proofErr w:type="spellStart"/>
      <w:r w:rsidRPr="009F7C2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424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 завершено. Зауваження та пропозиції до зазначеного </w:t>
      </w:r>
      <w:proofErr w:type="spellStart"/>
      <w:r w:rsidRPr="009F7C2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424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 до КРАІЛ не надходили.</w:t>
      </w:r>
    </w:p>
    <w:p w14:paraId="30CC5ADD" w14:textId="77777777" w:rsidR="00886048" w:rsidRPr="009F7C27" w:rsidRDefault="00886048" w:rsidP="00DD60E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C69AD7" w14:textId="77777777" w:rsidR="00886048" w:rsidRPr="009F7C27" w:rsidRDefault="00886048" w:rsidP="0088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2EF9AE" w14:textId="77777777" w:rsidR="00886048" w:rsidRPr="009F7C27" w:rsidRDefault="00886048" w:rsidP="0088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5D1A8" w14:textId="77777777" w:rsidR="00A22755" w:rsidRPr="009F7C27" w:rsidRDefault="00A22755">
      <w:pPr>
        <w:rPr>
          <w:lang w:val="uk-UA"/>
        </w:rPr>
      </w:pPr>
    </w:p>
    <w:sectPr w:rsidR="00A22755" w:rsidRPr="009F7C2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599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48"/>
    <w:rsid w:val="003C2ECA"/>
    <w:rsid w:val="00886048"/>
    <w:rsid w:val="009F7C27"/>
    <w:rsid w:val="00A22755"/>
    <w:rsid w:val="00B55296"/>
    <w:rsid w:val="00BF5424"/>
    <w:rsid w:val="00DD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0944"/>
  <w15:chartTrackingRefBased/>
  <w15:docId w15:val="{D2870637-1F44-4EC3-A93D-50EFC6BF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48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styleId="1">
    <w:name w:val="heading 1"/>
    <w:basedOn w:val="a"/>
    <w:next w:val="a0"/>
    <w:link w:val="10"/>
    <w:qFormat/>
    <w:rsid w:val="00886048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6048"/>
    <w:rPr>
      <w:rFonts w:ascii="Liberation Serif" w:eastAsia="NSimSun" w:hAnsi="Liberation Serif" w:cs="Arial"/>
      <w:b/>
      <w:bCs/>
      <w:sz w:val="48"/>
      <w:szCs w:val="48"/>
      <w:lang w:val="ru-RU" w:eastAsia="zh-CN" w:bidi="hi-IN"/>
      <w14:ligatures w14:val="none"/>
    </w:rPr>
  </w:style>
  <w:style w:type="paragraph" w:styleId="a0">
    <w:name w:val="Body Text"/>
    <w:basedOn w:val="a"/>
    <w:link w:val="a4"/>
    <w:rsid w:val="00886048"/>
    <w:pPr>
      <w:spacing w:after="140" w:line="276" w:lineRule="auto"/>
    </w:pPr>
  </w:style>
  <w:style w:type="character" w:customStyle="1" w:styleId="a4">
    <w:name w:val="Основний текст Знак"/>
    <w:basedOn w:val="a1"/>
    <w:link w:val="a0"/>
    <w:rsid w:val="00886048"/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customStyle="1" w:styleId="rvps2">
    <w:name w:val="rvps2"/>
    <w:basedOn w:val="a"/>
    <w:qFormat/>
    <w:rsid w:val="0088604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Каліна Олександра Георгіївна</dc:creator>
  <cp:keywords/>
  <dc:description/>
  <cp:lastModifiedBy>Кричевська Олена Володимирівна</cp:lastModifiedBy>
  <cp:revision>6</cp:revision>
  <dcterms:created xsi:type="dcterms:W3CDTF">2024-01-02T09:53:00Z</dcterms:created>
  <dcterms:modified xsi:type="dcterms:W3CDTF">2024-01-02T12:13:00Z</dcterms:modified>
</cp:coreProperties>
</file>