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62AF" w14:textId="1FA8A6B9" w:rsidR="00335710" w:rsidRPr="00C013A7" w:rsidRDefault="00741837" w:rsidP="00B038F9">
      <w:pPr>
        <w:suppressAutoHyphens/>
        <w:ind w:right="-81"/>
        <w:jc w:val="center"/>
        <w:rPr>
          <w:b/>
          <w:bCs/>
          <w:sz w:val="28"/>
          <w:szCs w:val="28"/>
          <w:lang w:eastAsia="uk-UA"/>
        </w:rPr>
      </w:pPr>
      <w:r w:rsidRPr="00C013A7">
        <w:rPr>
          <w:b/>
          <w:bCs/>
          <w:sz w:val="28"/>
          <w:szCs w:val="28"/>
          <w:lang w:eastAsia="uk-UA"/>
        </w:rPr>
        <w:t>ПОЯСНЮВАЛЬНА ЗАПИСКА</w:t>
      </w:r>
      <w:r w:rsidRPr="00C013A7">
        <w:rPr>
          <w:sz w:val="28"/>
          <w:szCs w:val="28"/>
          <w:lang w:eastAsia="uk-UA"/>
        </w:rPr>
        <w:br/>
      </w:r>
      <w:r w:rsidRPr="00C013A7">
        <w:rPr>
          <w:b/>
          <w:bCs/>
          <w:sz w:val="28"/>
          <w:szCs w:val="28"/>
          <w:lang w:eastAsia="uk-UA"/>
        </w:rPr>
        <w:t xml:space="preserve">до проєкту </w:t>
      </w:r>
      <w:r w:rsidR="006A38C7" w:rsidRPr="00C013A7">
        <w:rPr>
          <w:b/>
          <w:bCs/>
          <w:sz w:val="28"/>
          <w:szCs w:val="28"/>
          <w:lang w:eastAsia="uk-UA"/>
        </w:rPr>
        <w:t>Закону України «</w:t>
      </w:r>
      <w:r w:rsidR="00B038F9" w:rsidRPr="00B038F9">
        <w:rPr>
          <w:b/>
          <w:bCs/>
          <w:sz w:val="28"/>
          <w:szCs w:val="28"/>
          <w:lang w:eastAsia="uk-UA"/>
        </w:rPr>
        <w:t>Про внесення змін до деяких законів</w:t>
      </w:r>
      <w:r w:rsidR="00B038F9">
        <w:rPr>
          <w:b/>
          <w:bCs/>
          <w:sz w:val="28"/>
          <w:szCs w:val="28"/>
          <w:lang w:eastAsia="uk-UA"/>
        </w:rPr>
        <w:t xml:space="preserve">              </w:t>
      </w:r>
      <w:r w:rsidR="00B038F9" w:rsidRPr="00B038F9">
        <w:rPr>
          <w:b/>
          <w:bCs/>
          <w:sz w:val="28"/>
          <w:szCs w:val="28"/>
          <w:lang w:eastAsia="uk-UA"/>
        </w:rPr>
        <w:t xml:space="preserve"> України щодо удосконалення правового регулювання діяльності на ринку азартних ігор</w:t>
      </w:r>
      <w:r w:rsidR="00EE0228" w:rsidRPr="00C013A7">
        <w:rPr>
          <w:b/>
          <w:bCs/>
          <w:sz w:val="28"/>
          <w:szCs w:val="28"/>
          <w:lang w:eastAsia="uk-UA"/>
        </w:rPr>
        <w:t>»</w:t>
      </w:r>
    </w:p>
    <w:p w14:paraId="7249A3F8" w14:textId="77777777" w:rsidR="00335710" w:rsidRPr="00C013A7" w:rsidRDefault="00335710">
      <w:pPr>
        <w:suppressAutoHyphens/>
        <w:ind w:right="-81"/>
        <w:jc w:val="center"/>
        <w:rPr>
          <w:b/>
          <w:bCs/>
          <w:sz w:val="28"/>
          <w:szCs w:val="28"/>
          <w:lang w:eastAsia="uk-UA"/>
        </w:rPr>
      </w:pPr>
    </w:p>
    <w:p w14:paraId="0E245D7A" w14:textId="77777777" w:rsidR="00335710" w:rsidRPr="00C013A7" w:rsidRDefault="00741837" w:rsidP="00C74D44">
      <w:pPr>
        <w:suppressAutoHyphens/>
        <w:ind w:firstLine="567"/>
        <w:jc w:val="both"/>
        <w:rPr>
          <w:b/>
          <w:bCs/>
          <w:sz w:val="28"/>
          <w:szCs w:val="28"/>
          <w:lang w:eastAsia="uk-UA"/>
        </w:rPr>
      </w:pPr>
      <w:r w:rsidRPr="00C013A7">
        <w:rPr>
          <w:rFonts w:eastAsia="Times New Roman"/>
          <w:b/>
          <w:bCs/>
          <w:sz w:val="28"/>
          <w:szCs w:val="28"/>
          <w:lang w:eastAsia="uk-UA"/>
        </w:rPr>
        <w:t>1. Мета</w:t>
      </w:r>
    </w:p>
    <w:p w14:paraId="2422D8E1" w14:textId="7D2EE075" w:rsidR="00335710" w:rsidRPr="00C013A7" w:rsidRDefault="00DC3CCD" w:rsidP="00C74D44">
      <w:pPr>
        <w:pStyle w:val="ae"/>
        <w:suppressAutoHyphens/>
        <w:ind w:left="0" w:firstLine="567"/>
        <w:jc w:val="both"/>
        <w:rPr>
          <w:rStyle w:val="rvts23"/>
          <w:rFonts w:eastAsia="NSimSun"/>
          <w:sz w:val="28"/>
          <w:szCs w:val="28"/>
        </w:rPr>
      </w:pPr>
      <w:r w:rsidRPr="00C013A7">
        <w:rPr>
          <w:sz w:val="28"/>
          <w:szCs w:val="28"/>
          <w:lang w:eastAsia="uk-UA"/>
        </w:rPr>
        <w:t>П</w:t>
      </w:r>
      <w:r w:rsidR="00741837" w:rsidRPr="00C013A7">
        <w:rPr>
          <w:sz w:val="28"/>
          <w:szCs w:val="28"/>
          <w:lang w:eastAsia="uk-UA"/>
        </w:rPr>
        <w:t xml:space="preserve">роєкт </w:t>
      </w:r>
      <w:r w:rsidR="006A38C7" w:rsidRPr="00C013A7">
        <w:rPr>
          <w:sz w:val="28"/>
          <w:szCs w:val="28"/>
          <w:lang w:eastAsia="uk-UA"/>
        </w:rPr>
        <w:t>Закону України «</w:t>
      </w:r>
      <w:r w:rsidR="00F82556" w:rsidRPr="00F82556">
        <w:rPr>
          <w:sz w:val="28"/>
          <w:szCs w:val="28"/>
          <w:lang w:eastAsia="uk-UA"/>
        </w:rPr>
        <w:t>Про внесення змін до деяких законів України щодо удосконалення правового регулювання діяльності на ринку азартних ігор</w:t>
      </w:r>
      <w:r w:rsidR="009B08A6" w:rsidRPr="00C013A7">
        <w:rPr>
          <w:sz w:val="28"/>
          <w:szCs w:val="28"/>
          <w:lang w:eastAsia="uk-UA"/>
        </w:rPr>
        <w:t>»</w:t>
      </w:r>
      <w:r w:rsidR="00815C74" w:rsidRPr="00C013A7">
        <w:rPr>
          <w:sz w:val="28"/>
          <w:szCs w:val="28"/>
          <w:lang w:eastAsia="uk-UA"/>
        </w:rPr>
        <w:t xml:space="preserve"> </w:t>
      </w:r>
      <w:r w:rsidR="00741837" w:rsidRPr="00C013A7">
        <w:rPr>
          <w:sz w:val="28"/>
          <w:szCs w:val="28"/>
          <w:lang w:eastAsia="uk-UA"/>
        </w:rPr>
        <w:t xml:space="preserve">(далі — </w:t>
      </w:r>
      <w:r w:rsidR="009B08A6" w:rsidRPr="00C013A7">
        <w:rPr>
          <w:sz w:val="28"/>
          <w:szCs w:val="28"/>
          <w:lang w:eastAsia="uk-UA"/>
        </w:rPr>
        <w:t>п</w:t>
      </w:r>
      <w:r w:rsidR="00741837" w:rsidRPr="00C013A7">
        <w:rPr>
          <w:sz w:val="28"/>
          <w:szCs w:val="28"/>
          <w:lang w:eastAsia="uk-UA"/>
        </w:rPr>
        <w:t>роєкт</w:t>
      </w:r>
      <w:r w:rsidR="00D05611" w:rsidRPr="00C013A7">
        <w:rPr>
          <w:sz w:val="28"/>
          <w:szCs w:val="28"/>
          <w:lang w:eastAsia="uk-UA"/>
        </w:rPr>
        <w:t xml:space="preserve"> Закону</w:t>
      </w:r>
      <w:r w:rsidR="00741837" w:rsidRPr="00C013A7">
        <w:rPr>
          <w:sz w:val="28"/>
          <w:szCs w:val="28"/>
          <w:lang w:eastAsia="uk-UA"/>
        </w:rPr>
        <w:t xml:space="preserve">) </w:t>
      </w:r>
      <w:r w:rsidRPr="00C013A7">
        <w:rPr>
          <w:sz w:val="28"/>
          <w:szCs w:val="28"/>
          <w:lang w:eastAsia="uk-UA"/>
        </w:rPr>
        <w:t>розроблено з</w:t>
      </w:r>
      <w:r w:rsidR="00862550">
        <w:rPr>
          <w:sz w:val="28"/>
          <w:szCs w:val="28"/>
          <w:lang w:eastAsia="uk-UA"/>
        </w:rPr>
        <w:t>а результатами аналізу практики застосування законодавства у сфері організації та проведення азартних ігор з</w:t>
      </w:r>
      <w:r w:rsidRPr="00C013A7">
        <w:rPr>
          <w:sz w:val="28"/>
          <w:szCs w:val="28"/>
          <w:lang w:eastAsia="uk-UA"/>
        </w:rPr>
        <w:t xml:space="preserve"> метою </w:t>
      </w:r>
      <w:r w:rsidR="00862550">
        <w:rPr>
          <w:sz w:val="28"/>
          <w:szCs w:val="28"/>
          <w:lang w:eastAsia="uk-UA"/>
        </w:rPr>
        <w:t>його удосконалення</w:t>
      </w:r>
      <w:r w:rsidR="009B08A6" w:rsidRPr="00C013A7">
        <w:rPr>
          <w:rStyle w:val="rvts23"/>
          <w:rFonts w:eastAsia="NSimSun"/>
          <w:sz w:val="28"/>
          <w:szCs w:val="28"/>
        </w:rPr>
        <w:t>.</w:t>
      </w:r>
    </w:p>
    <w:p w14:paraId="67E6F51F" w14:textId="77777777" w:rsidR="00335710" w:rsidRPr="00B214F0" w:rsidRDefault="00335710" w:rsidP="00C74D44">
      <w:pPr>
        <w:suppressAutoHyphens/>
        <w:ind w:firstLine="567"/>
        <w:jc w:val="both"/>
        <w:rPr>
          <w:b/>
          <w:bCs/>
          <w:sz w:val="28"/>
          <w:szCs w:val="28"/>
          <w:lang w:eastAsia="uk-UA"/>
        </w:rPr>
      </w:pPr>
      <w:bookmarkStart w:id="0" w:name="n1977"/>
      <w:bookmarkStart w:id="1" w:name="n1978"/>
      <w:bookmarkEnd w:id="0"/>
      <w:bookmarkEnd w:id="1"/>
    </w:p>
    <w:p w14:paraId="225687BF" w14:textId="77777777" w:rsidR="00335710" w:rsidRPr="00C013A7" w:rsidRDefault="00741837" w:rsidP="00C74D44">
      <w:pPr>
        <w:suppressAutoHyphens/>
        <w:ind w:firstLine="567"/>
        <w:jc w:val="both"/>
        <w:rPr>
          <w:sz w:val="28"/>
          <w:szCs w:val="28"/>
          <w:lang w:eastAsia="uk-UA"/>
        </w:rPr>
      </w:pPr>
      <w:r w:rsidRPr="00C013A7">
        <w:rPr>
          <w:rFonts w:eastAsia="Times New Roman"/>
          <w:b/>
          <w:bCs/>
          <w:sz w:val="28"/>
          <w:szCs w:val="28"/>
          <w:lang w:eastAsia="uk-UA"/>
        </w:rPr>
        <w:t>2. Обґрунтування необхідності прийняття акта</w:t>
      </w:r>
    </w:p>
    <w:p w14:paraId="2B4554EE" w14:textId="77777777" w:rsidR="00C65E0E" w:rsidRPr="00C65E0E" w:rsidRDefault="00C65E0E" w:rsidP="00C65E0E">
      <w:pPr>
        <w:tabs>
          <w:tab w:val="left" w:pos="993"/>
          <w:tab w:val="left" w:pos="1134"/>
          <w:tab w:val="left" w:pos="1276"/>
          <w:tab w:val="left" w:pos="1418"/>
        </w:tabs>
        <w:suppressAutoHyphens/>
        <w:ind w:firstLine="567"/>
        <w:jc w:val="both"/>
        <w:rPr>
          <w:rFonts w:eastAsia="Times New Roman"/>
          <w:bCs/>
          <w:sz w:val="28"/>
          <w:szCs w:val="28"/>
        </w:rPr>
      </w:pPr>
      <w:r w:rsidRPr="00C65E0E">
        <w:rPr>
          <w:rFonts w:eastAsia="Times New Roman"/>
          <w:bCs/>
          <w:sz w:val="28"/>
          <w:szCs w:val="28"/>
        </w:rPr>
        <w:t>Аналіз практики застосування Закону України «Про державне регулювання діяльності щодо організації та проведення азартних ігор», з моменту початку функціонування ринку азартних ігор, в тому числі в умовах воєнного стану, виявив недосконалість деяких положень цього Закону, зокрема, щодо ліцензування у сфері діяльності з організації та проведення азартних ігор, здійснення сертифікації та інспектування грального обладнання, проведення інспектування (моніторингу) гральних закладів,  державного нагляду (контролю) за ринком азартних ігор, механізму застосування обмеження стосовно осіб, які провадять діяльність у сфері організації та проведення азартних ігор в мережі Інтернет з порушенням вимог законодавства, соціально-психологічної реабілітації осіб з ігровою залежністю (лудоманією) тощо.</w:t>
      </w:r>
    </w:p>
    <w:p w14:paraId="1712713D" w14:textId="7728EA0E" w:rsidR="006A38C7" w:rsidRDefault="00C65E0E" w:rsidP="00C65E0E">
      <w:pPr>
        <w:tabs>
          <w:tab w:val="left" w:pos="993"/>
          <w:tab w:val="left" w:pos="1134"/>
          <w:tab w:val="left" w:pos="1276"/>
          <w:tab w:val="left" w:pos="1418"/>
        </w:tabs>
        <w:suppressAutoHyphens/>
        <w:ind w:firstLine="567"/>
        <w:jc w:val="both"/>
        <w:rPr>
          <w:rFonts w:eastAsia="Times New Roman"/>
          <w:bCs/>
          <w:sz w:val="28"/>
          <w:szCs w:val="28"/>
        </w:rPr>
      </w:pPr>
      <w:r w:rsidRPr="00C65E0E">
        <w:rPr>
          <w:rFonts w:eastAsia="Times New Roman"/>
          <w:bCs/>
          <w:sz w:val="28"/>
          <w:szCs w:val="28"/>
        </w:rPr>
        <w:t>Це, в свою чергу, може стримати подальший розвиток господарської діяльності суб’єктів у сфері організації та проведення азартних ігор, не сприятиме залученню інвестицій, а також може стати перешкодою на шляху ефективної протидії незаконній діяльності з організації або проведення азартних ігор, та як наслідок, може призвести до втрат державного бюджету унаслідок ухилення від сплати податків.</w:t>
      </w:r>
    </w:p>
    <w:p w14:paraId="055610CF" w14:textId="77777777" w:rsidR="00C65E0E" w:rsidRPr="00B214F0" w:rsidRDefault="00C65E0E" w:rsidP="00C65E0E">
      <w:pPr>
        <w:tabs>
          <w:tab w:val="left" w:pos="993"/>
          <w:tab w:val="left" w:pos="1134"/>
          <w:tab w:val="left" w:pos="1276"/>
          <w:tab w:val="left" w:pos="1418"/>
        </w:tabs>
        <w:suppressAutoHyphens/>
        <w:ind w:firstLine="567"/>
        <w:jc w:val="both"/>
        <w:rPr>
          <w:rStyle w:val="rvts9"/>
          <w:rFonts w:eastAsia="NSimSun"/>
          <w:kern w:val="2"/>
          <w:sz w:val="28"/>
          <w:szCs w:val="28"/>
          <w:highlight w:val="white"/>
          <w:shd w:val="clear" w:color="auto" w:fill="FFFFFF"/>
          <w:lang w:eastAsia="zh-CN" w:bidi="hi-IN"/>
        </w:rPr>
      </w:pPr>
    </w:p>
    <w:p w14:paraId="02707311" w14:textId="77777777" w:rsidR="00335710" w:rsidRPr="00C013A7" w:rsidRDefault="00741837" w:rsidP="00C74D44">
      <w:pPr>
        <w:suppressAutoHyphens/>
        <w:ind w:firstLine="567"/>
        <w:jc w:val="both"/>
        <w:rPr>
          <w:sz w:val="28"/>
          <w:szCs w:val="28"/>
          <w:lang w:eastAsia="uk-UA"/>
        </w:rPr>
      </w:pPr>
      <w:r w:rsidRPr="00C013A7">
        <w:rPr>
          <w:rFonts w:eastAsia="Times New Roman"/>
          <w:b/>
          <w:bCs/>
          <w:sz w:val="28"/>
          <w:szCs w:val="28"/>
          <w:lang w:eastAsia="uk-UA"/>
        </w:rPr>
        <w:t>3. Основні положення проєкту акта</w:t>
      </w:r>
    </w:p>
    <w:p w14:paraId="1C22CF55" w14:textId="5B1DFB2F" w:rsidR="002059B2" w:rsidRPr="00C013A7" w:rsidRDefault="002059B2" w:rsidP="00C74D44">
      <w:pPr>
        <w:pStyle w:val="ae"/>
        <w:suppressAutoHyphens/>
        <w:ind w:left="0" w:firstLine="567"/>
        <w:jc w:val="both"/>
        <w:rPr>
          <w:sz w:val="28"/>
          <w:szCs w:val="28"/>
          <w:lang w:eastAsia="ru-RU"/>
        </w:rPr>
      </w:pPr>
      <w:bookmarkStart w:id="2" w:name="n1981"/>
      <w:bookmarkEnd w:id="2"/>
      <w:r w:rsidRPr="00C013A7">
        <w:rPr>
          <w:sz w:val="28"/>
          <w:szCs w:val="28"/>
          <w:lang w:eastAsia="ru-RU"/>
        </w:rPr>
        <w:t>Про</w:t>
      </w:r>
      <w:r w:rsidR="00B765EE" w:rsidRPr="00C013A7">
        <w:rPr>
          <w:sz w:val="28"/>
          <w:szCs w:val="28"/>
          <w:lang w:eastAsia="ru-RU"/>
        </w:rPr>
        <w:t>є</w:t>
      </w:r>
      <w:r w:rsidRPr="00C013A7">
        <w:rPr>
          <w:sz w:val="28"/>
          <w:szCs w:val="28"/>
          <w:lang w:eastAsia="ru-RU"/>
        </w:rPr>
        <w:t>ктом Закону пропонується</w:t>
      </w:r>
      <w:r w:rsidR="00BC4234" w:rsidRPr="00C013A7">
        <w:rPr>
          <w:sz w:val="28"/>
          <w:szCs w:val="28"/>
          <w:lang w:eastAsia="ru-RU"/>
        </w:rPr>
        <w:t xml:space="preserve"> внести зміни до </w:t>
      </w:r>
      <w:r w:rsidR="00BC4234" w:rsidRPr="00C013A7">
        <w:rPr>
          <w:sz w:val="28"/>
          <w:szCs w:val="28"/>
          <w:lang w:eastAsia="uk-UA"/>
        </w:rPr>
        <w:t xml:space="preserve">Закону України «Про державне регулювання діяльності щодо організації та проведення азартних ігор», а також </w:t>
      </w:r>
      <w:r w:rsidR="00F231B9" w:rsidRPr="00C013A7">
        <w:rPr>
          <w:sz w:val="28"/>
          <w:szCs w:val="28"/>
          <w:lang w:eastAsia="uk-UA"/>
        </w:rPr>
        <w:t xml:space="preserve">до </w:t>
      </w:r>
      <w:r w:rsidR="001A0532">
        <w:rPr>
          <w:sz w:val="28"/>
          <w:szCs w:val="28"/>
          <w:lang w:eastAsia="uk-UA"/>
        </w:rPr>
        <w:t>деяких інших Законів та Кодексів України</w:t>
      </w:r>
      <w:r w:rsidR="00DA23F8" w:rsidRPr="00C013A7">
        <w:rPr>
          <w:sz w:val="28"/>
          <w:szCs w:val="28"/>
          <w:lang w:eastAsia="uk-UA"/>
        </w:rPr>
        <w:t xml:space="preserve">, зокрема, </w:t>
      </w:r>
      <w:r w:rsidR="00BC4234" w:rsidRPr="00C013A7">
        <w:rPr>
          <w:sz w:val="28"/>
          <w:szCs w:val="28"/>
          <w:lang w:eastAsia="ru-RU"/>
        </w:rPr>
        <w:t>передбачи</w:t>
      </w:r>
      <w:r w:rsidR="00DA23F8" w:rsidRPr="00C013A7">
        <w:rPr>
          <w:sz w:val="28"/>
          <w:szCs w:val="28"/>
          <w:lang w:eastAsia="ru-RU"/>
        </w:rPr>
        <w:t>вш</w:t>
      </w:r>
      <w:r w:rsidR="00BC4234" w:rsidRPr="00C013A7">
        <w:rPr>
          <w:sz w:val="28"/>
          <w:szCs w:val="28"/>
          <w:lang w:eastAsia="ru-RU"/>
        </w:rPr>
        <w:t>и</w:t>
      </w:r>
      <w:r w:rsidRPr="00C013A7">
        <w:rPr>
          <w:sz w:val="28"/>
          <w:szCs w:val="28"/>
          <w:lang w:eastAsia="ru-RU"/>
        </w:rPr>
        <w:t>:</w:t>
      </w:r>
    </w:p>
    <w:p w14:paraId="796C3FC2" w14:textId="064D035A" w:rsidR="001A0532" w:rsidRPr="001A0532" w:rsidRDefault="001A0532" w:rsidP="001A0532">
      <w:pPr>
        <w:suppressAutoHyphens/>
        <w:ind w:firstLine="567"/>
        <w:jc w:val="both"/>
        <w:rPr>
          <w:sz w:val="28"/>
          <w:szCs w:val="28"/>
          <w:lang w:eastAsia="ru-RU"/>
        </w:rPr>
      </w:pPr>
      <w:r w:rsidRPr="001A0532">
        <w:rPr>
          <w:sz w:val="28"/>
          <w:szCs w:val="28"/>
          <w:lang w:eastAsia="ru-RU"/>
        </w:rPr>
        <w:tab/>
        <w:t>скасування процедури отримання дозволу, що підтверджує відповідність приміщення для організації та проведення азартних ігор у гральному закладі вимогам Закону, та її інтегрування з процедурами отримання ліцензії на провадження господарської діяльності у сфері організації та проведення азартних ігор;</w:t>
      </w:r>
    </w:p>
    <w:p w14:paraId="48D6F8D4" w14:textId="5EFB3076" w:rsidR="001A0532" w:rsidRPr="001A0532" w:rsidRDefault="001A0532" w:rsidP="001A0532">
      <w:pPr>
        <w:suppressAutoHyphens/>
        <w:ind w:firstLine="567"/>
        <w:jc w:val="both"/>
        <w:rPr>
          <w:sz w:val="28"/>
          <w:szCs w:val="28"/>
          <w:lang w:eastAsia="ru-RU"/>
        </w:rPr>
      </w:pPr>
      <w:r w:rsidRPr="001A0532">
        <w:rPr>
          <w:sz w:val="28"/>
          <w:szCs w:val="28"/>
          <w:lang w:eastAsia="ru-RU"/>
        </w:rPr>
        <w:t xml:space="preserve">скорочення переліку документів, необхідних для отримання ліцензії; </w:t>
      </w:r>
    </w:p>
    <w:p w14:paraId="7A14B773" w14:textId="62023D49" w:rsidR="001A0532" w:rsidRPr="001A0532" w:rsidRDefault="001A0532" w:rsidP="001A0532">
      <w:pPr>
        <w:suppressAutoHyphens/>
        <w:ind w:firstLine="567"/>
        <w:jc w:val="both"/>
        <w:rPr>
          <w:sz w:val="28"/>
          <w:szCs w:val="28"/>
          <w:lang w:eastAsia="ru-RU"/>
        </w:rPr>
      </w:pPr>
      <w:r w:rsidRPr="001A0532">
        <w:rPr>
          <w:sz w:val="28"/>
          <w:szCs w:val="28"/>
          <w:lang w:eastAsia="ru-RU"/>
        </w:rPr>
        <w:lastRenderedPageBreak/>
        <w:t>запровадження можливості зупинення/поновлення дії ліцензії за заявою організатора азартних ігор, а також заміни грального обладнання;</w:t>
      </w:r>
    </w:p>
    <w:p w14:paraId="07CEC033" w14:textId="0AF5F7DC" w:rsidR="001A0532" w:rsidRPr="001A0532" w:rsidRDefault="001A0532" w:rsidP="001A0532">
      <w:pPr>
        <w:suppressAutoHyphens/>
        <w:ind w:firstLine="567"/>
        <w:jc w:val="both"/>
        <w:rPr>
          <w:sz w:val="28"/>
          <w:szCs w:val="28"/>
          <w:lang w:eastAsia="ru-RU"/>
        </w:rPr>
      </w:pPr>
      <w:r w:rsidRPr="001A0532">
        <w:rPr>
          <w:sz w:val="28"/>
          <w:szCs w:val="28"/>
          <w:lang w:eastAsia="ru-RU"/>
        </w:rPr>
        <w:t>визначення механізму реагування КРАІЛ на отримання інформації, що може свідчити про недостовірність відомостей у документах, поданих здобувачем ліцензії чи організатором азартних ігор, зокрема, з метою недопущення на український ринок суб’єктів господарювання, діяльність яких пов’язана з країною-агресором;</w:t>
      </w:r>
    </w:p>
    <w:p w14:paraId="21B01D1A" w14:textId="0113AE3D" w:rsidR="001A0532" w:rsidRPr="001A0532" w:rsidRDefault="001A0532" w:rsidP="001A0532">
      <w:pPr>
        <w:suppressAutoHyphens/>
        <w:ind w:firstLine="567"/>
        <w:jc w:val="both"/>
        <w:rPr>
          <w:sz w:val="28"/>
          <w:szCs w:val="28"/>
          <w:lang w:eastAsia="ru-RU"/>
        </w:rPr>
      </w:pPr>
      <w:r>
        <w:rPr>
          <w:sz w:val="28"/>
          <w:szCs w:val="28"/>
          <w:lang w:eastAsia="ru-RU"/>
        </w:rPr>
        <w:t>врегулювання механізму</w:t>
      </w:r>
      <w:r w:rsidRPr="001A0532">
        <w:rPr>
          <w:sz w:val="28"/>
          <w:szCs w:val="28"/>
          <w:lang w:eastAsia="ru-RU"/>
        </w:rPr>
        <w:t xml:space="preserve"> процедури інспектування гральних закладів як превентивного заходу, метою якого є надання суб’єктам господарювання рекомендацій щодо приведення їх діяльності у відповідність до вимог Закону та ліцензійних умов;</w:t>
      </w:r>
    </w:p>
    <w:p w14:paraId="0343433A" w14:textId="635F4C19" w:rsidR="001A0532" w:rsidRPr="001A0532" w:rsidRDefault="001A0532" w:rsidP="001A0532">
      <w:pPr>
        <w:suppressAutoHyphens/>
        <w:ind w:firstLine="567"/>
        <w:jc w:val="both"/>
        <w:rPr>
          <w:sz w:val="28"/>
          <w:szCs w:val="28"/>
          <w:lang w:eastAsia="ru-RU"/>
        </w:rPr>
      </w:pPr>
      <w:r w:rsidRPr="001A0532">
        <w:rPr>
          <w:sz w:val="28"/>
          <w:szCs w:val="28"/>
          <w:lang w:eastAsia="ru-RU"/>
        </w:rPr>
        <w:t>розмежування повноважень КРАІЛ, МОЗ та Мінсоцполітики у сфері боротьбі з ігровою залежністю (лудоманією) та визначення чітких заходів такої боротьби в межах компетенції кожного з цих органів, а саме – просвітницька робота та запобігання виникненню ігрової залежності, психологічна допомога особам з ігровою залежністю (лудоманією), їх соціальна реабілітація;</w:t>
      </w:r>
    </w:p>
    <w:p w14:paraId="4676C97C" w14:textId="59F74900" w:rsidR="001A0532" w:rsidRPr="001A0532" w:rsidRDefault="001A0532" w:rsidP="001A0532">
      <w:pPr>
        <w:suppressAutoHyphens/>
        <w:ind w:firstLine="567"/>
        <w:jc w:val="both"/>
        <w:rPr>
          <w:sz w:val="28"/>
          <w:szCs w:val="28"/>
          <w:lang w:eastAsia="ru-RU"/>
        </w:rPr>
      </w:pPr>
      <w:r w:rsidRPr="001A0532">
        <w:rPr>
          <w:sz w:val="28"/>
          <w:szCs w:val="28"/>
          <w:lang w:eastAsia="ru-RU"/>
        </w:rPr>
        <w:t>запровадження заборони участі популярних осіб (артистів, блогерів, інфлюенсерів) в рекламі азартних ігор з метою мінімізації ризиків   ігрової залежності (лудоманії) серед молоді.</w:t>
      </w:r>
    </w:p>
    <w:p w14:paraId="51CB0634" w14:textId="3EA9C33D" w:rsidR="00150A34" w:rsidRPr="00186121" w:rsidRDefault="001A0532" w:rsidP="001A0532">
      <w:pPr>
        <w:suppressAutoHyphens/>
        <w:ind w:firstLine="567"/>
        <w:jc w:val="both"/>
        <w:rPr>
          <w:sz w:val="28"/>
          <w:szCs w:val="28"/>
          <w:lang w:eastAsia="ru-RU"/>
        </w:rPr>
      </w:pPr>
      <w:r w:rsidRPr="001A0532">
        <w:rPr>
          <w:sz w:val="28"/>
          <w:szCs w:val="28"/>
          <w:lang w:eastAsia="ru-RU"/>
        </w:rPr>
        <w:t>посилення адміністративної та кримінальної відповідальності за незаконну діяльність з організації або проведення азартних ігор, лотерей.</w:t>
      </w:r>
    </w:p>
    <w:p w14:paraId="0A572381" w14:textId="74B9E54F" w:rsidR="000C6F4B" w:rsidRPr="00186121" w:rsidRDefault="000C6F4B" w:rsidP="00C74D44">
      <w:pPr>
        <w:suppressAutoHyphens/>
        <w:ind w:firstLine="567"/>
        <w:jc w:val="both"/>
        <w:rPr>
          <w:sz w:val="28"/>
          <w:szCs w:val="28"/>
          <w:lang w:eastAsia="ru-RU"/>
        </w:rPr>
      </w:pPr>
    </w:p>
    <w:p w14:paraId="4A2DBBBF" w14:textId="77777777" w:rsidR="00335710" w:rsidRPr="00C013A7" w:rsidRDefault="00741837" w:rsidP="00C74D44">
      <w:pPr>
        <w:pStyle w:val="HTML"/>
        <w:suppressAutoHyphens/>
        <w:spacing w:after="0" w:line="20" w:lineRule="atLeast"/>
        <w:ind w:firstLine="567"/>
        <w:rPr>
          <w:rFonts w:ascii="Times New Roman" w:hAnsi="Times New Roman"/>
          <w:sz w:val="28"/>
          <w:szCs w:val="28"/>
        </w:rPr>
      </w:pPr>
      <w:r w:rsidRPr="00C013A7">
        <w:rPr>
          <w:rFonts w:ascii="Times New Roman" w:eastAsia="Times New Roman" w:hAnsi="Times New Roman"/>
          <w:b/>
          <w:bCs/>
          <w:sz w:val="28"/>
          <w:szCs w:val="28"/>
          <w:lang w:eastAsia="ru-RU"/>
        </w:rPr>
        <w:t>4. Правові аспекти</w:t>
      </w:r>
    </w:p>
    <w:p w14:paraId="578873FD" w14:textId="77777777" w:rsidR="000C6F4B" w:rsidRPr="00C013A7" w:rsidRDefault="000C6F4B" w:rsidP="00C74D44">
      <w:pPr>
        <w:pStyle w:val="ae"/>
        <w:suppressAutoHyphens/>
        <w:ind w:left="0" w:firstLine="567"/>
        <w:jc w:val="both"/>
        <w:rPr>
          <w:rFonts w:eastAsia="Times New Roman"/>
          <w:sz w:val="28"/>
          <w:szCs w:val="28"/>
          <w:lang w:eastAsia="ru-RU"/>
        </w:rPr>
      </w:pPr>
      <w:r w:rsidRPr="00C013A7">
        <w:rPr>
          <w:rFonts w:eastAsia="Times New Roman"/>
          <w:sz w:val="28"/>
          <w:szCs w:val="28"/>
          <w:lang w:eastAsia="ru-RU"/>
        </w:rPr>
        <w:t>У даній сфері суспільних відносин діють такі нормативно-правові акти:</w:t>
      </w:r>
    </w:p>
    <w:p w14:paraId="42DFC491" w14:textId="2BC7E81A" w:rsidR="000C6F4B" w:rsidRDefault="000F12D7" w:rsidP="00C74D44">
      <w:pPr>
        <w:pStyle w:val="ae"/>
        <w:suppressAutoHyphens/>
        <w:ind w:left="0" w:firstLine="567"/>
        <w:jc w:val="both"/>
        <w:rPr>
          <w:sz w:val="28"/>
          <w:szCs w:val="28"/>
          <w:lang w:eastAsia="uk-UA"/>
        </w:rPr>
      </w:pPr>
      <w:r w:rsidRPr="00C013A7">
        <w:rPr>
          <w:sz w:val="28"/>
          <w:szCs w:val="28"/>
          <w:lang w:eastAsia="uk-UA"/>
        </w:rPr>
        <w:t xml:space="preserve">Закон України </w:t>
      </w:r>
      <w:r w:rsidR="000C6F4B" w:rsidRPr="00C013A7">
        <w:rPr>
          <w:sz w:val="28"/>
          <w:szCs w:val="28"/>
          <w:lang w:eastAsia="uk-UA"/>
        </w:rPr>
        <w:t>«Про державне регулювання діяльності щодо організації та проведення азартних ігор»;</w:t>
      </w:r>
    </w:p>
    <w:p w14:paraId="598A89E2" w14:textId="6B3026F5" w:rsidR="00DC6B91" w:rsidRDefault="00DC6B91" w:rsidP="00C74D44">
      <w:pPr>
        <w:pStyle w:val="ae"/>
        <w:suppressAutoHyphens/>
        <w:ind w:left="0" w:firstLine="567"/>
        <w:jc w:val="both"/>
        <w:rPr>
          <w:sz w:val="28"/>
          <w:szCs w:val="28"/>
          <w:lang w:eastAsia="uk-UA"/>
        </w:rPr>
      </w:pPr>
      <w:r>
        <w:rPr>
          <w:sz w:val="28"/>
          <w:szCs w:val="28"/>
          <w:lang w:eastAsia="uk-UA"/>
        </w:rPr>
        <w:t>Кодекс України про адміністративні правопорушення;</w:t>
      </w:r>
    </w:p>
    <w:p w14:paraId="69C2EFAD" w14:textId="2DB3CD2B" w:rsidR="00DC6B91" w:rsidRPr="00C013A7" w:rsidRDefault="00DC6B91" w:rsidP="00C74D44">
      <w:pPr>
        <w:pStyle w:val="ae"/>
        <w:suppressAutoHyphens/>
        <w:ind w:left="0" w:firstLine="567"/>
        <w:jc w:val="both"/>
        <w:rPr>
          <w:sz w:val="28"/>
          <w:szCs w:val="28"/>
          <w:lang w:eastAsia="uk-UA"/>
        </w:rPr>
      </w:pPr>
      <w:r>
        <w:rPr>
          <w:sz w:val="28"/>
          <w:szCs w:val="28"/>
          <w:lang w:eastAsia="uk-UA"/>
        </w:rPr>
        <w:t>Кримінальний кодекс України;</w:t>
      </w:r>
    </w:p>
    <w:p w14:paraId="05401612" w14:textId="30729F6C" w:rsidR="00DE2142" w:rsidRDefault="00DE2142" w:rsidP="00C74D44">
      <w:pPr>
        <w:pStyle w:val="ae"/>
        <w:suppressAutoHyphens/>
        <w:ind w:left="0" w:firstLine="567"/>
        <w:jc w:val="both"/>
        <w:rPr>
          <w:sz w:val="28"/>
          <w:szCs w:val="28"/>
          <w:lang w:eastAsia="uk-UA"/>
        </w:rPr>
      </w:pPr>
      <w:r>
        <w:rPr>
          <w:sz w:val="28"/>
          <w:szCs w:val="28"/>
          <w:lang w:eastAsia="uk-UA"/>
        </w:rPr>
        <w:t>Закон</w:t>
      </w:r>
      <w:r w:rsidR="00DC6B91">
        <w:rPr>
          <w:sz w:val="28"/>
          <w:szCs w:val="28"/>
          <w:lang w:eastAsia="uk-UA"/>
        </w:rPr>
        <w:t xml:space="preserve"> України</w:t>
      </w:r>
      <w:r>
        <w:rPr>
          <w:sz w:val="28"/>
          <w:szCs w:val="28"/>
          <w:lang w:eastAsia="uk-UA"/>
        </w:rPr>
        <w:t xml:space="preserve"> «Про рекламу»;</w:t>
      </w:r>
    </w:p>
    <w:p w14:paraId="5E2FDDEC" w14:textId="0005C23A" w:rsidR="00DC6B91" w:rsidRDefault="00DC6B91" w:rsidP="00C74D44">
      <w:pPr>
        <w:pStyle w:val="ae"/>
        <w:suppressAutoHyphens/>
        <w:ind w:left="0" w:firstLine="567"/>
        <w:jc w:val="both"/>
        <w:rPr>
          <w:sz w:val="28"/>
          <w:szCs w:val="28"/>
          <w:lang w:eastAsia="uk-UA"/>
        </w:rPr>
      </w:pPr>
      <w:r>
        <w:rPr>
          <w:sz w:val="28"/>
          <w:szCs w:val="28"/>
          <w:lang w:eastAsia="uk-UA"/>
        </w:rPr>
        <w:t>Закон України «</w:t>
      </w:r>
      <w:r w:rsidRPr="00DC6B91">
        <w:rPr>
          <w:sz w:val="28"/>
          <w:szCs w:val="28"/>
          <w:lang w:eastAsia="uk-UA"/>
        </w:rPr>
        <w:t>Про технічні регламенти та оцінку відповідності</w:t>
      </w:r>
      <w:r>
        <w:rPr>
          <w:sz w:val="28"/>
          <w:szCs w:val="28"/>
          <w:lang w:eastAsia="uk-UA"/>
        </w:rPr>
        <w:t>»;</w:t>
      </w:r>
    </w:p>
    <w:p w14:paraId="66B02E28" w14:textId="64394CB1" w:rsidR="003D3CC5" w:rsidRPr="00C013A7" w:rsidRDefault="0071420B" w:rsidP="00C74D44">
      <w:pPr>
        <w:pStyle w:val="ae"/>
        <w:suppressAutoHyphens/>
        <w:ind w:left="0" w:firstLine="567"/>
        <w:jc w:val="both"/>
        <w:rPr>
          <w:sz w:val="28"/>
          <w:szCs w:val="28"/>
          <w:lang w:eastAsia="uk-UA"/>
        </w:rPr>
      </w:pPr>
      <w:r w:rsidRPr="00C013A7">
        <w:rPr>
          <w:sz w:val="28"/>
          <w:szCs w:val="28"/>
          <w:lang w:eastAsia="uk-UA"/>
        </w:rPr>
        <w:t>Положення про Комісію з регулювання азартних ігор та лотерей, затверджене постановою Кабінету Міністрів України від 23 вересня 2020 року № 891</w:t>
      </w:r>
      <w:r w:rsidR="000C6F4B" w:rsidRPr="00C013A7">
        <w:rPr>
          <w:sz w:val="28"/>
          <w:szCs w:val="28"/>
          <w:lang w:eastAsia="uk-UA"/>
        </w:rPr>
        <w:t>.</w:t>
      </w:r>
    </w:p>
    <w:p w14:paraId="0FE7AD18" w14:textId="77777777" w:rsidR="00335710" w:rsidRPr="00B214F0" w:rsidRDefault="00335710" w:rsidP="00C74D44">
      <w:pPr>
        <w:suppressAutoHyphens/>
        <w:ind w:firstLine="567"/>
        <w:jc w:val="both"/>
        <w:rPr>
          <w:sz w:val="28"/>
          <w:szCs w:val="28"/>
          <w:lang w:eastAsia="uk-UA"/>
        </w:rPr>
      </w:pPr>
    </w:p>
    <w:p w14:paraId="45E82F29" w14:textId="77777777" w:rsidR="00335710" w:rsidRPr="00C013A7" w:rsidRDefault="00741837" w:rsidP="00C74D44">
      <w:pPr>
        <w:suppressAutoHyphens/>
        <w:ind w:firstLine="567"/>
        <w:jc w:val="both"/>
        <w:rPr>
          <w:sz w:val="28"/>
          <w:szCs w:val="28"/>
        </w:rPr>
      </w:pPr>
      <w:r w:rsidRPr="00C013A7">
        <w:rPr>
          <w:rFonts w:eastAsia="Times New Roman"/>
          <w:b/>
          <w:sz w:val="28"/>
          <w:szCs w:val="28"/>
        </w:rPr>
        <w:t>5. Фінансово-економічне обґрунтування</w:t>
      </w:r>
    </w:p>
    <w:p w14:paraId="2B04FDC7" w14:textId="1538C66F" w:rsidR="0011631E" w:rsidRPr="0011631E" w:rsidRDefault="0011631E" w:rsidP="00C74D44">
      <w:pPr>
        <w:suppressAutoHyphens/>
        <w:ind w:firstLine="567"/>
        <w:jc w:val="both"/>
        <w:rPr>
          <w:rFonts w:eastAsia="Times New Roman"/>
          <w:sz w:val="28"/>
          <w:szCs w:val="28"/>
        </w:rPr>
      </w:pPr>
      <w:r w:rsidRPr="0011631E">
        <w:rPr>
          <w:rFonts w:eastAsia="Times New Roman"/>
          <w:sz w:val="28"/>
          <w:szCs w:val="28"/>
        </w:rPr>
        <w:t xml:space="preserve">Реалізація проєкту </w:t>
      </w:r>
      <w:r w:rsidR="00B51218">
        <w:rPr>
          <w:rFonts w:eastAsia="Times New Roman"/>
          <w:sz w:val="28"/>
          <w:szCs w:val="28"/>
        </w:rPr>
        <w:t>Закону</w:t>
      </w:r>
      <w:r w:rsidRPr="0011631E">
        <w:rPr>
          <w:rFonts w:eastAsia="Times New Roman"/>
          <w:sz w:val="28"/>
          <w:szCs w:val="28"/>
        </w:rPr>
        <w:t xml:space="preserve"> не потребуватиме додаткових витрат з державного і місцевого бюджетів.</w:t>
      </w:r>
    </w:p>
    <w:p w14:paraId="2AB79995" w14:textId="77777777" w:rsidR="0011631E" w:rsidRPr="00B214F0" w:rsidRDefault="0011631E" w:rsidP="00C74D44">
      <w:pPr>
        <w:suppressAutoHyphens/>
        <w:ind w:firstLine="567"/>
        <w:jc w:val="both"/>
        <w:rPr>
          <w:sz w:val="28"/>
          <w:szCs w:val="28"/>
          <w:lang w:eastAsia="uk-UA"/>
        </w:rPr>
      </w:pPr>
    </w:p>
    <w:p w14:paraId="7AA76E55" w14:textId="77777777" w:rsidR="00335710" w:rsidRPr="00C013A7" w:rsidRDefault="00741837" w:rsidP="00C74D44">
      <w:pPr>
        <w:tabs>
          <w:tab w:val="left" w:pos="0"/>
          <w:tab w:val="center" w:pos="4819"/>
          <w:tab w:val="right" w:pos="9639"/>
        </w:tabs>
        <w:suppressAutoHyphens/>
        <w:ind w:firstLine="567"/>
        <w:jc w:val="both"/>
        <w:rPr>
          <w:sz w:val="28"/>
          <w:szCs w:val="28"/>
          <w:lang w:eastAsia="uk-UA"/>
        </w:rPr>
      </w:pPr>
      <w:r w:rsidRPr="00C013A7">
        <w:rPr>
          <w:rFonts w:eastAsia="Times New Roman"/>
          <w:b/>
          <w:bCs/>
          <w:sz w:val="28"/>
          <w:szCs w:val="28"/>
          <w:lang w:eastAsia="uk-UA"/>
        </w:rPr>
        <w:t>6. Позиція заінтересованих сторін</w:t>
      </w:r>
    </w:p>
    <w:p w14:paraId="60DF0DE3" w14:textId="7CCFE584" w:rsidR="00993790" w:rsidRPr="00C013A7" w:rsidRDefault="00993790" w:rsidP="00C74D44">
      <w:pPr>
        <w:ind w:firstLine="567"/>
        <w:jc w:val="both"/>
        <w:rPr>
          <w:rFonts w:eastAsia="Times New Roman"/>
          <w:sz w:val="28"/>
          <w:szCs w:val="28"/>
          <w:lang w:eastAsia="uk-UA"/>
        </w:rPr>
      </w:pPr>
      <w:r w:rsidRPr="00C013A7">
        <w:rPr>
          <w:rFonts w:eastAsia="Times New Roman"/>
          <w:sz w:val="28"/>
          <w:szCs w:val="28"/>
          <w:lang w:eastAsia="uk-UA"/>
        </w:rPr>
        <w:t xml:space="preserve">Проєкт </w:t>
      </w:r>
      <w:r w:rsidR="00D05611" w:rsidRPr="00C013A7">
        <w:rPr>
          <w:rFonts w:eastAsia="Times New Roman"/>
          <w:sz w:val="28"/>
          <w:szCs w:val="28"/>
          <w:lang w:eastAsia="uk-UA"/>
        </w:rPr>
        <w:t xml:space="preserve">Закону </w:t>
      </w:r>
      <w:r w:rsidRPr="00C013A7">
        <w:rPr>
          <w:rFonts w:eastAsia="Times New Roman"/>
          <w:sz w:val="28"/>
          <w:szCs w:val="28"/>
          <w:lang w:eastAsia="uk-UA"/>
        </w:rPr>
        <w:t xml:space="preserve">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w:t>
      </w:r>
      <w:r w:rsidRPr="00C013A7">
        <w:rPr>
          <w:rFonts w:eastAsia="Times New Roman"/>
          <w:sz w:val="28"/>
          <w:szCs w:val="28"/>
          <w:lang w:eastAsia="uk-UA"/>
        </w:rPr>
        <w:lastRenderedPageBreak/>
        <w:t>функціонування і застосування української мови як державної, тому не потребує погодження з уповноваженими представниками всеукраїнських асоціацій органів місцевого самоврядування чи відповідними органами місцевого самоврядування, уповноваженими представниками всеукраїнських профспілок, їх об’єднаннями та всеукраїнськими об’єднаннями організацій роботодавців, Уповноваженим Президента України з прав людей з інвалідністю, Урядовим уповноваженим з прав осіб з інвалідністю та всеукраїнськими громадськими організаціями осіб з інвалідністю, їх спілками, Уповноваженим із захисту державної мови.</w:t>
      </w:r>
    </w:p>
    <w:p w14:paraId="6824ABAF" w14:textId="3047C768" w:rsidR="00993790" w:rsidRPr="00C013A7" w:rsidRDefault="00993790" w:rsidP="00C74D44">
      <w:pPr>
        <w:ind w:firstLine="567"/>
        <w:jc w:val="both"/>
        <w:rPr>
          <w:sz w:val="28"/>
          <w:szCs w:val="28"/>
        </w:rPr>
      </w:pPr>
      <w:r w:rsidRPr="00C013A7">
        <w:rPr>
          <w:sz w:val="28"/>
          <w:szCs w:val="28"/>
        </w:rPr>
        <w:t xml:space="preserve">Проєкт </w:t>
      </w:r>
      <w:r w:rsidR="00D05611" w:rsidRPr="00C013A7">
        <w:rPr>
          <w:sz w:val="28"/>
          <w:szCs w:val="28"/>
        </w:rPr>
        <w:t xml:space="preserve">Закону </w:t>
      </w:r>
      <w:r w:rsidRPr="00C013A7">
        <w:rPr>
          <w:sz w:val="28"/>
          <w:szCs w:val="28"/>
        </w:rPr>
        <w:t>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14:paraId="53785746" w14:textId="489AB72E" w:rsidR="00335710" w:rsidRDefault="00993790" w:rsidP="00C74D44">
      <w:pPr>
        <w:ind w:firstLine="567"/>
        <w:jc w:val="both"/>
        <w:rPr>
          <w:sz w:val="28"/>
          <w:szCs w:val="28"/>
        </w:rPr>
      </w:pPr>
      <w:r w:rsidRPr="00C013A7">
        <w:rPr>
          <w:rFonts w:eastAsia="Times New Roman"/>
          <w:sz w:val="28"/>
          <w:szCs w:val="28"/>
          <w:lang w:eastAsia="uk-UA"/>
        </w:rPr>
        <w:t xml:space="preserve">Проєкт </w:t>
      </w:r>
      <w:r w:rsidR="00D05611" w:rsidRPr="00C013A7">
        <w:rPr>
          <w:rFonts w:eastAsia="Times New Roman"/>
          <w:sz w:val="28"/>
          <w:szCs w:val="28"/>
          <w:lang w:eastAsia="uk-UA"/>
        </w:rPr>
        <w:t>Закону</w:t>
      </w:r>
      <w:r w:rsidRPr="00C013A7">
        <w:rPr>
          <w:rFonts w:eastAsia="Times New Roman"/>
          <w:sz w:val="28"/>
          <w:szCs w:val="28"/>
          <w:lang w:eastAsia="uk-UA"/>
        </w:rPr>
        <w:t xml:space="preserve"> </w:t>
      </w:r>
      <w:r w:rsidR="00741837" w:rsidRPr="00C013A7">
        <w:rPr>
          <w:sz w:val="28"/>
          <w:szCs w:val="28"/>
        </w:rPr>
        <w:t xml:space="preserve"> </w:t>
      </w:r>
      <w:r w:rsidR="00C74D44">
        <w:rPr>
          <w:sz w:val="28"/>
          <w:szCs w:val="28"/>
        </w:rPr>
        <w:t>потребує погодження з Міністерством фінансів України, Міністерством економіки України</w:t>
      </w:r>
      <w:r w:rsidR="00DC6B91">
        <w:rPr>
          <w:sz w:val="28"/>
          <w:szCs w:val="28"/>
        </w:rPr>
        <w:t>,</w:t>
      </w:r>
      <w:r w:rsidR="00C74D44">
        <w:rPr>
          <w:sz w:val="28"/>
          <w:szCs w:val="28"/>
        </w:rPr>
        <w:t xml:space="preserve"> Міністерством цифрової трансформації України</w:t>
      </w:r>
      <w:r w:rsidR="00DC6B91">
        <w:rPr>
          <w:sz w:val="28"/>
          <w:szCs w:val="28"/>
        </w:rPr>
        <w:t xml:space="preserve">, Міністерством охорони здоров’я України, Міністерством соціальної політики України, </w:t>
      </w:r>
      <w:r w:rsidR="0070486F">
        <w:rPr>
          <w:sz w:val="28"/>
          <w:szCs w:val="28"/>
        </w:rPr>
        <w:t xml:space="preserve">Національним банком України, Уповноваженим Верховної Ради України з питань прав людини, </w:t>
      </w:r>
      <w:r w:rsidR="001C0129">
        <w:rPr>
          <w:sz w:val="28"/>
          <w:szCs w:val="28"/>
        </w:rPr>
        <w:t xml:space="preserve">Міністерством </w:t>
      </w:r>
      <w:r w:rsidR="001C0129" w:rsidRPr="001C0129">
        <w:rPr>
          <w:sz w:val="28"/>
          <w:szCs w:val="28"/>
        </w:rPr>
        <w:t>розвитку громад, територій та інфраструктури України</w:t>
      </w:r>
      <w:r w:rsidR="00C74D44">
        <w:rPr>
          <w:sz w:val="28"/>
          <w:szCs w:val="28"/>
        </w:rPr>
        <w:t>.</w:t>
      </w:r>
    </w:p>
    <w:p w14:paraId="170F7F70" w14:textId="005C15AB" w:rsidR="00C74D44" w:rsidRDefault="00C74D44" w:rsidP="00C74D44">
      <w:pPr>
        <w:ind w:firstLine="567"/>
        <w:jc w:val="both"/>
        <w:rPr>
          <w:sz w:val="28"/>
          <w:szCs w:val="28"/>
        </w:rPr>
      </w:pPr>
      <w:r>
        <w:rPr>
          <w:sz w:val="28"/>
          <w:szCs w:val="28"/>
        </w:rPr>
        <w:t>Проєкт Закону є регуляторним актом та потребує виконання процедур, передбачених Законом України «Про засади державної регуляторної політики у сфері господарської діяльності».</w:t>
      </w:r>
    </w:p>
    <w:p w14:paraId="4AB90BBE" w14:textId="77777777" w:rsidR="00335710" w:rsidRPr="00B214F0" w:rsidRDefault="00335710" w:rsidP="00C74D44">
      <w:pPr>
        <w:suppressAutoHyphens/>
        <w:ind w:firstLine="567"/>
        <w:jc w:val="both"/>
        <w:rPr>
          <w:b/>
          <w:bCs/>
          <w:sz w:val="28"/>
          <w:szCs w:val="28"/>
          <w:lang w:eastAsia="uk-UA"/>
        </w:rPr>
      </w:pPr>
      <w:bookmarkStart w:id="3" w:name="n1990"/>
      <w:bookmarkStart w:id="4" w:name="n1992"/>
      <w:bookmarkStart w:id="5" w:name="n1993"/>
      <w:bookmarkStart w:id="6" w:name="n1994"/>
      <w:bookmarkStart w:id="7" w:name="n1997"/>
      <w:bookmarkEnd w:id="3"/>
      <w:bookmarkEnd w:id="4"/>
      <w:bookmarkEnd w:id="5"/>
      <w:bookmarkEnd w:id="6"/>
      <w:bookmarkEnd w:id="7"/>
    </w:p>
    <w:p w14:paraId="4937112F" w14:textId="77777777" w:rsidR="0071420B" w:rsidRPr="00C013A7" w:rsidRDefault="00741837" w:rsidP="00C74D44">
      <w:pPr>
        <w:pStyle w:val="a6"/>
        <w:tabs>
          <w:tab w:val="clear" w:pos="4677"/>
          <w:tab w:val="clear" w:pos="9355"/>
          <w:tab w:val="left" w:pos="0"/>
          <w:tab w:val="left" w:pos="4536"/>
          <w:tab w:val="center" w:pos="4819"/>
          <w:tab w:val="right" w:pos="9639"/>
        </w:tabs>
        <w:suppressAutoHyphens/>
        <w:ind w:firstLine="567"/>
        <w:jc w:val="both"/>
        <w:rPr>
          <w:sz w:val="28"/>
          <w:szCs w:val="28"/>
        </w:rPr>
      </w:pPr>
      <w:r w:rsidRPr="00C013A7">
        <w:rPr>
          <w:rFonts w:eastAsia="Times New Roman"/>
          <w:b/>
          <w:sz w:val="28"/>
          <w:szCs w:val="28"/>
        </w:rPr>
        <w:t>7. Оцінка відповідності</w:t>
      </w:r>
    </w:p>
    <w:p w14:paraId="0FFC0738" w14:textId="3D1AE1E2" w:rsidR="0071420B" w:rsidRPr="00C013A7" w:rsidRDefault="00921A97" w:rsidP="00C74D44">
      <w:pPr>
        <w:pStyle w:val="a6"/>
        <w:tabs>
          <w:tab w:val="clear" w:pos="4677"/>
          <w:tab w:val="clear" w:pos="9355"/>
          <w:tab w:val="left" w:pos="0"/>
          <w:tab w:val="left" w:pos="4536"/>
          <w:tab w:val="center" w:pos="4819"/>
          <w:tab w:val="right" w:pos="9639"/>
        </w:tabs>
        <w:suppressAutoHyphens/>
        <w:ind w:firstLine="567"/>
        <w:jc w:val="both"/>
        <w:rPr>
          <w:sz w:val="28"/>
          <w:szCs w:val="28"/>
        </w:rPr>
      </w:pPr>
      <w:r w:rsidRPr="00C013A7">
        <w:rPr>
          <w:rFonts w:eastAsia="Times New Roman"/>
          <w:sz w:val="28"/>
          <w:szCs w:val="28"/>
        </w:rPr>
        <w:t>У про</w:t>
      </w:r>
      <w:r w:rsidR="00B765EE" w:rsidRPr="00C013A7">
        <w:rPr>
          <w:rFonts w:eastAsia="Times New Roman"/>
          <w:sz w:val="28"/>
          <w:szCs w:val="28"/>
        </w:rPr>
        <w:t>є</w:t>
      </w:r>
      <w:r w:rsidRPr="00C013A7">
        <w:rPr>
          <w:rFonts w:eastAsia="Times New Roman"/>
          <w:sz w:val="28"/>
          <w:szCs w:val="28"/>
        </w:rPr>
        <w:t xml:space="preserve">кті Закону відсутні положення, що: </w:t>
      </w:r>
    </w:p>
    <w:p w14:paraId="2ED6EED9" w14:textId="77777777" w:rsidR="0071420B" w:rsidRPr="00C013A7" w:rsidRDefault="00921A97" w:rsidP="00C74D44">
      <w:pPr>
        <w:pStyle w:val="a6"/>
        <w:tabs>
          <w:tab w:val="clear" w:pos="4677"/>
          <w:tab w:val="clear" w:pos="9355"/>
          <w:tab w:val="left" w:pos="0"/>
          <w:tab w:val="left" w:pos="4536"/>
          <w:tab w:val="center" w:pos="4819"/>
          <w:tab w:val="right" w:pos="9639"/>
        </w:tabs>
        <w:suppressAutoHyphens/>
        <w:ind w:firstLine="567"/>
        <w:jc w:val="both"/>
        <w:rPr>
          <w:sz w:val="28"/>
          <w:szCs w:val="28"/>
        </w:rPr>
      </w:pPr>
      <w:r w:rsidRPr="00C013A7">
        <w:rPr>
          <w:rFonts w:eastAsia="Times New Roman"/>
          <w:sz w:val="28"/>
          <w:szCs w:val="28"/>
        </w:rPr>
        <w:t>стосуються зобов’язань України у сфері європейської інтеграції;</w:t>
      </w:r>
    </w:p>
    <w:p w14:paraId="65336809" w14:textId="77777777" w:rsidR="0071420B" w:rsidRPr="00C013A7" w:rsidRDefault="00921A97" w:rsidP="00C74D44">
      <w:pPr>
        <w:pStyle w:val="a6"/>
        <w:tabs>
          <w:tab w:val="clear" w:pos="4677"/>
          <w:tab w:val="clear" w:pos="9355"/>
          <w:tab w:val="left" w:pos="0"/>
          <w:tab w:val="left" w:pos="4536"/>
          <w:tab w:val="center" w:pos="4819"/>
          <w:tab w:val="right" w:pos="9639"/>
        </w:tabs>
        <w:suppressAutoHyphens/>
        <w:ind w:firstLine="567"/>
        <w:jc w:val="both"/>
        <w:rPr>
          <w:sz w:val="28"/>
          <w:szCs w:val="28"/>
        </w:rPr>
      </w:pPr>
      <w:r w:rsidRPr="00C013A7">
        <w:rPr>
          <w:rFonts w:eastAsia="Times New Roman"/>
          <w:sz w:val="28"/>
          <w:szCs w:val="28"/>
        </w:rPr>
        <w:t xml:space="preserve">стосуються прав та свобод, гарантованих Конвенцією про захист прав людини і основоположних свобод; </w:t>
      </w:r>
    </w:p>
    <w:p w14:paraId="2DA81175" w14:textId="77777777" w:rsidR="0071420B" w:rsidRPr="00C013A7" w:rsidRDefault="00921A97" w:rsidP="00C74D44">
      <w:pPr>
        <w:pStyle w:val="a6"/>
        <w:tabs>
          <w:tab w:val="clear" w:pos="4677"/>
          <w:tab w:val="clear" w:pos="9355"/>
          <w:tab w:val="left" w:pos="0"/>
          <w:tab w:val="left" w:pos="4536"/>
          <w:tab w:val="center" w:pos="4819"/>
          <w:tab w:val="right" w:pos="9639"/>
        </w:tabs>
        <w:suppressAutoHyphens/>
        <w:ind w:firstLine="567"/>
        <w:jc w:val="both"/>
        <w:rPr>
          <w:sz w:val="28"/>
          <w:szCs w:val="28"/>
        </w:rPr>
      </w:pPr>
      <w:r w:rsidRPr="00C013A7">
        <w:rPr>
          <w:rFonts w:eastAsia="Times New Roman"/>
          <w:sz w:val="28"/>
          <w:szCs w:val="28"/>
        </w:rPr>
        <w:t>впливають на забезпечення рівних прав та можливостей жінок і чоловіків;</w:t>
      </w:r>
    </w:p>
    <w:p w14:paraId="57FC024C" w14:textId="77777777" w:rsidR="0071420B" w:rsidRPr="00C013A7" w:rsidRDefault="00921A97" w:rsidP="00C74D44">
      <w:pPr>
        <w:pStyle w:val="a6"/>
        <w:tabs>
          <w:tab w:val="clear" w:pos="4677"/>
          <w:tab w:val="clear" w:pos="9355"/>
          <w:tab w:val="left" w:pos="0"/>
          <w:tab w:val="left" w:pos="4536"/>
          <w:tab w:val="center" w:pos="4819"/>
          <w:tab w:val="right" w:pos="9639"/>
        </w:tabs>
        <w:suppressAutoHyphens/>
        <w:ind w:firstLine="567"/>
        <w:jc w:val="both"/>
        <w:rPr>
          <w:sz w:val="28"/>
          <w:szCs w:val="28"/>
        </w:rPr>
      </w:pPr>
      <w:r w:rsidRPr="00C013A7">
        <w:rPr>
          <w:rFonts w:eastAsia="Times New Roman"/>
          <w:sz w:val="28"/>
          <w:szCs w:val="28"/>
        </w:rPr>
        <w:t>містять ризики вчинення корупційних правопорушень та правопорушень, пов’язаних з корупцією;</w:t>
      </w:r>
    </w:p>
    <w:p w14:paraId="11E9959E" w14:textId="77777777" w:rsidR="0071420B" w:rsidRPr="00C013A7" w:rsidRDefault="00921A97" w:rsidP="00C74D44">
      <w:pPr>
        <w:pStyle w:val="a6"/>
        <w:tabs>
          <w:tab w:val="clear" w:pos="4677"/>
          <w:tab w:val="clear" w:pos="9355"/>
          <w:tab w:val="left" w:pos="0"/>
          <w:tab w:val="left" w:pos="4536"/>
          <w:tab w:val="center" w:pos="4819"/>
          <w:tab w:val="right" w:pos="9639"/>
        </w:tabs>
        <w:suppressAutoHyphens/>
        <w:ind w:firstLine="567"/>
        <w:jc w:val="both"/>
        <w:rPr>
          <w:sz w:val="28"/>
          <w:szCs w:val="28"/>
        </w:rPr>
      </w:pPr>
      <w:r w:rsidRPr="00C013A7">
        <w:rPr>
          <w:rFonts w:eastAsia="Times New Roman"/>
          <w:sz w:val="28"/>
          <w:szCs w:val="28"/>
        </w:rPr>
        <w:t xml:space="preserve">створюють підстави для дискримінації. </w:t>
      </w:r>
    </w:p>
    <w:p w14:paraId="0E22F581" w14:textId="20E1CFB2" w:rsidR="00335710" w:rsidRPr="00C013A7" w:rsidRDefault="00921A97" w:rsidP="00C74D44">
      <w:pPr>
        <w:pStyle w:val="a6"/>
        <w:tabs>
          <w:tab w:val="clear" w:pos="4677"/>
          <w:tab w:val="clear" w:pos="9355"/>
          <w:tab w:val="left" w:pos="0"/>
          <w:tab w:val="left" w:pos="4536"/>
          <w:tab w:val="center" w:pos="4819"/>
          <w:tab w:val="right" w:pos="9639"/>
        </w:tabs>
        <w:suppressAutoHyphens/>
        <w:ind w:firstLine="567"/>
        <w:jc w:val="both"/>
        <w:rPr>
          <w:rFonts w:eastAsia="Times New Roman"/>
          <w:sz w:val="28"/>
          <w:szCs w:val="28"/>
        </w:rPr>
      </w:pPr>
      <w:r w:rsidRPr="00C013A7">
        <w:rPr>
          <w:rFonts w:eastAsia="Times New Roman"/>
          <w:sz w:val="28"/>
          <w:szCs w:val="28"/>
        </w:rPr>
        <w:t>Громадська антикорупційна, громадська антидискримінаційна та громадська гендерно-правова експертизи не проводилися</w:t>
      </w:r>
      <w:r w:rsidR="00892431" w:rsidRPr="00C013A7">
        <w:rPr>
          <w:rFonts w:eastAsia="Times New Roman"/>
          <w:sz w:val="28"/>
          <w:szCs w:val="28"/>
        </w:rPr>
        <w:t>.</w:t>
      </w:r>
    </w:p>
    <w:p w14:paraId="68452075" w14:textId="77777777" w:rsidR="00AA153D" w:rsidRPr="00B214F0" w:rsidRDefault="00AA153D" w:rsidP="00C74D44">
      <w:pPr>
        <w:pStyle w:val="a6"/>
        <w:tabs>
          <w:tab w:val="clear" w:pos="4677"/>
          <w:tab w:val="clear" w:pos="9355"/>
          <w:tab w:val="left" w:pos="0"/>
          <w:tab w:val="left" w:pos="4536"/>
          <w:tab w:val="center" w:pos="4819"/>
          <w:tab w:val="right" w:pos="9639"/>
        </w:tabs>
        <w:suppressAutoHyphens/>
        <w:ind w:firstLine="567"/>
        <w:jc w:val="both"/>
        <w:rPr>
          <w:sz w:val="28"/>
          <w:szCs w:val="28"/>
        </w:rPr>
      </w:pPr>
    </w:p>
    <w:p w14:paraId="69238D14" w14:textId="77777777" w:rsidR="00335710" w:rsidRPr="00C013A7" w:rsidRDefault="00741837" w:rsidP="00C74D44">
      <w:pPr>
        <w:suppressAutoHyphens/>
        <w:ind w:firstLine="567"/>
        <w:jc w:val="both"/>
        <w:rPr>
          <w:b/>
          <w:bCs/>
          <w:sz w:val="28"/>
          <w:szCs w:val="28"/>
          <w:lang w:eastAsia="uk-UA"/>
        </w:rPr>
      </w:pPr>
      <w:r w:rsidRPr="00C013A7">
        <w:rPr>
          <w:b/>
          <w:bCs/>
          <w:sz w:val="28"/>
          <w:szCs w:val="28"/>
          <w:lang w:eastAsia="uk-UA"/>
        </w:rPr>
        <w:t>8. Прогноз результатів</w:t>
      </w:r>
    </w:p>
    <w:p w14:paraId="0C9F15A3" w14:textId="5903CB69" w:rsidR="00B51218" w:rsidRPr="00B51218" w:rsidRDefault="00B51218" w:rsidP="00B51218">
      <w:pPr>
        <w:widowControl w:val="0"/>
        <w:tabs>
          <w:tab w:val="center" w:pos="4819"/>
          <w:tab w:val="right" w:pos="9639"/>
        </w:tabs>
        <w:suppressAutoHyphens/>
        <w:ind w:firstLine="567"/>
        <w:jc w:val="both"/>
        <w:rPr>
          <w:rFonts w:eastAsia="Times New Roman"/>
          <w:sz w:val="28"/>
          <w:szCs w:val="28"/>
        </w:rPr>
      </w:pPr>
      <w:r w:rsidRPr="00B51218">
        <w:rPr>
          <w:rFonts w:eastAsia="Times New Roman"/>
          <w:sz w:val="28"/>
          <w:szCs w:val="28"/>
        </w:rPr>
        <w:t xml:space="preserve">Реалізація проєкту </w:t>
      </w:r>
      <w:r w:rsidR="00F36E66">
        <w:rPr>
          <w:rFonts w:eastAsia="Times New Roman"/>
          <w:sz w:val="28"/>
          <w:szCs w:val="28"/>
        </w:rPr>
        <w:t>Закону забезпечить удосконалення законодавства</w:t>
      </w:r>
      <w:r w:rsidRPr="00B51218">
        <w:rPr>
          <w:rFonts w:eastAsia="Times New Roman"/>
          <w:sz w:val="28"/>
          <w:szCs w:val="28"/>
        </w:rPr>
        <w:t xml:space="preserve"> у сфері організації та проведення азартних ігор. </w:t>
      </w:r>
    </w:p>
    <w:p w14:paraId="74E53548" w14:textId="77777777" w:rsidR="00F36E66" w:rsidRDefault="00F36E66" w:rsidP="00C74D44">
      <w:pPr>
        <w:widowControl w:val="0"/>
        <w:tabs>
          <w:tab w:val="center" w:pos="4819"/>
          <w:tab w:val="right" w:pos="9639"/>
        </w:tabs>
        <w:suppressAutoHyphens/>
        <w:ind w:firstLine="567"/>
        <w:jc w:val="both"/>
        <w:rPr>
          <w:rFonts w:eastAsia="Times New Roman"/>
          <w:sz w:val="28"/>
          <w:szCs w:val="28"/>
        </w:rPr>
      </w:pPr>
      <w:r w:rsidRPr="00F36E66">
        <w:rPr>
          <w:rFonts w:eastAsia="Times New Roman"/>
          <w:sz w:val="28"/>
          <w:szCs w:val="28"/>
        </w:rPr>
        <w:t xml:space="preserve">Реалізація проєкту не матиме впливу на ринкове середовище, розвиток регіонів, підвищення чи зниження спроможності територіальних громад; ринок праці, рівень зайнятості населення;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w:t>
      </w:r>
      <w:r w:rsidRPr="00F36E66">
        <w:rPr>
          <w:rFonts w:eastAsia="Times New Roman"/>
          <w:sz w:val="28"/>
          <w:szCs w:val="28"/>
        </w:rPr>
        <w:lastRenderedPageBreak/>
        <w:t>суспільні відносини.</w:t>
      </w:r>
    </w:p>
    <w:p w14:paraId="2D921016" w14:textId="737F4774" w:rsidR="00335710" w:rsidRPr="00C013A7" w:rsidRDefault="00741837" w:rsidP="00C74D44">
      <w:pPr>
        <w:widowControl w:val="0"/>
        <w:tabs>
          <w:tab w:val="center" w:pos="4819"/>
          <w:tab w:val="right" w:pos="9639"/>
        </w:tabs>
        <w:suppressAutoHyphens/>
        <w:ind w:firstLine="567"/>
        <w:jc w:val="both"/>
        <w:rPr>
          <w:b/>
          <w:bCs/>
          <w:sz w:val="28"/>
          <w:szCs w:val="28"/>
          <w:lang w:eastAsia="uk-UA"/>
        </w:rPr>
      </w:pPr>
      <w:r w:rsidRPr="00C013A7">
        <w:rPr>
          <w:rFonts w:eastAsia="Times New Roman"/>
          <w:sz w:val="28"/>
          <w:szCs w:val="28"/>
          <w:lang w:eastAsia="uk-UA"/>
        </w:rPr>
        <w:t>Прогноз очі</w:t>
      </w:r>
      <w:r w:rsidR="00394EF2" w:rsidRPr="00C013A7">
        <w:rPr>
          <w:rFonts w:eastAsia="Times New Roman"/>
          <w:sz w:val="28"/>
          <w:szCs w:val="28"/>
          <w:lang w:eastAsia="uk-UA"/>
        </w:rPr>
        <w:t>куваних результатів реалізації п</w:t>
      </w:r>
      <w:r w:rsidRPr="00C013A7">
        <w:rPr>
          <w:rFonts w:eastAsia="Times New Roman"/>
          <w:sz w:val="28"/>
          <w:szCs w:val="28"/>
          <w:lang w:eastAsia="uk-UA"/>
        </w:rPr>
        <w:t>роєкту</w:t>
      </w:r>
      <w:r w:rsidR="00D05611" w:rsidRPr="00C013A7">
        <w:rPr>
          <w:rFonts w:eastAsia="Times New Roman"/>
          <w:sz w:val="28"/>
          <w:szCs w:val="28"/>
          <w:lang w:eastAsia="uk-UA"/>
        </w:rPr>
        <w:t xml:space="preserve"> Закону</w:t>
      </w:r>
      <w:r w:rsidRPr="00C013A7">
        <w:rPr>
          <w:rFonts w:eastAsia="Times New Roman"/>
          <w:sz w:val="28"/>
          <w:szCs w:val="28"/>
          <w:lang w:eastAsia="uk-UA"/>
        </w:rPr>
        <w:t xml:space="preserve"> визначається в якісному вимірі та є позитивним для усіх заінтересованих сторін: держави</w:t>
      </w:r>
      <w:r w:rsidR="00EE1FD4" w:rsidRPr="00C013A7">
        <w:rPr>
          <w:rFonts w:eastAsia="Times New Roman"/>
          <w:sz w:val="28"/>
          <w:szCs w:val="28"/>
          <w:lang w:eastAsia="uk-UA"/>
        </w:rPr>
        <w:t>, громадян</w:t>
      </w:r>
      <w:r w:rsidRPr="00C013A7">
        <w:rPr>
          <w:rFonts w:eastAsia="Times New Roman"/>
          <w:sz w:val="28"/>
          <w:szCs w:val="28"/>
          <w:lang w:eastAsia="uk-UA"/>
        </w:rPr>
        <w:t xml:space="preserve"> </w:t>
      </w:r>
      <w:r w:rsidR="009D2F6A" w:rsidRPr="00C013A7">
        <w:rPr>
          <w:rFonts w:eastAsia="Times New Roman"/>
          <w:sz w:val="28"/>
          <w:szCs w:val="28"/>
          <w:lang w:eastAsia="uk-UA"/>
        </w:rPr>
        <w:t xml:space="preserve">та суб’єктів </w:t>
      </w:r>
      <w:r w:rsidR="00EE1FD4" w:rsidRPr="00C013A7">
        <w:rPr>
          <w:rFonts w:eastAsia="Times New Roman"/>
          <w:sz w:val="28"/>
          <w:szCs w:val="28"/>
          <w:lang w:eastAsia="uk-UA"/>
        </w:rPr>
        <w:t>господарювання</w:t>
      </w:r>
      <w:r w:rsidRPr="00C013A7">
        <w:rPr>
          <w:rFonts w:eastAsia="Times New Roman"/>
          <w:sz w:val="28"/>
          <w:szCs w:val="28"/>
          <w:lang w:eastAsia="uk-UA"/>
        </w:rPr>
        <w:t xml:space="preserve">, а також не містить ризиків при реалізації положень </w:t>
      </w:r>
      <w:r w:rsidR="00394EF2" w:rsidRPr="00C013A7">
        <w:rPr>
          <w:rFonts w:eastAsia="Times New Roman"/>
          <w:sz w:val="28"/>
          <w:szCs w:val="28"/>
          <w:lang w:eastAsia="uk-UA"/>
        </w:rPr>
        <w:t>п</w:t>
      </w:r>
      <w:r w:rsidRPr="00C013A7">
        <w:rPr>
          <w:rFonts w:eastAsia="Times New Roman"/>
          <w:sz w:val="28"/>
          <w:szCs w:val="28"/>
          <w:lang w:eastAsia="uk-UA"/>
        </w:rPr>
        <w:t>роєкту</w:t>
      </w:r>
      <w:r w:rsidR="00D05611" w:rsidRPr="00C013A7">
        <w:rPr>
          <w:rFonts w:eastAsia="Times New Roman"/>
          <w:sz w:val="28"/>
          <w:szCs w:val="28"/>
          <w:lang w:eastAsia="uk-UA"/>
        </w:rPr>
        <w:t xml:space="preserve"> Закону</w:t>
      </w:r>
      <w:r w:rsidRPr="00C013A7">
        <w:rPr>
          <w:rFonts w:eastAsia="Times New Roman"/>
          <w:sz w:val="28"/>
          <w:szCs w:val="28"/>
        </w:rPr>
        <w:t>.</w:t>
      </w:r>
    </w:p>
    <w:p w14:paraId="577FEF03" w14:textId="77777777" w:rsidR="00335710" w:rsidRDefault="00335710">
      <w:pPr>
        <w:suppressAutoHyphens/>
        <w:ind w:right="-1"/>
        <w:jc w:val="both"/>
        <w:rPr>
          <w:b/>
          <w:bCs/>
          <w:sz w:val="28"/>
          <w:szCs w:val="28"/>
          <w:lang w:eastAsia="uk-UA"/>
        </w:rPr>
      </w:pPr>
    </w:p>
    <w:p w14:paraId="415AB9AD" w14:textId="77777777" w:rsidR="00B504B3" w:rsidRPr="00C013A7" w:rsidRDefault="00B504B3">
      <w:pPr>
        <w:suppressAutoHyphens/>
        <w:ind w:right="-1"/>
        <w:jc w:val="both"/>
        <w:rPr>
          <w:b/>
          <w:bCs/>
          <w:sz w:val="28"/>
          <w:szCs w:val="28"/>
          <w:lang w:eastAsia="uk-UA"/>
        </w:rPr>
      </w:pPr>
    </w:p>
    <w:p w14:paraId="424A5E52" w14:textId="50643491" w:rsidR="000574F5" w:rsidRPr="00C013A7" w:rsidRDefault="008F6F5F" w:rsidP="00FD787E">
      <w:pPr>
        <w:tabs>
          <w:tab w:val="left" w:pos="7088"/>
        </w:tabs>
        <w:jc w:val="both"/>
        <w:rPr>
          <w:rFonts w:eastAsia="Times New Roman"/>
          <w:b/>
          <w:bCs/>
          <w:sz w:val="28"/>
          <w:szCs w:val="28"/>
        </w:rPr>
      </w:pPr>
      <w:r w:rsidRPr="00C013A7">
        <w:rPr>
          <w:rFonts w:eastAsia="Times New Roman"/>
          <w:b/>
          <w:bCs/>
          <w:sz w:val="28"/>
          <w:szCs w:val="28"/>
        </w:rPr>
        <w:t>Голов</w:t>
      </w:r>
      <w:r w:rsidR="00AD53D1" w:rsidRPr="00C013A7">
        <w:rPr>
          <w:rFonts w:eastAsia="Times New Roman"/>
          <w:b/>
          <w:bCs/>
          <w:sz w:val="28"/>
          <w:szCs w:val="28"/>
        </w:rPr>
        <w:t>а</w:t>
      </w:r>
      <w:r w:rsidRPr="00C013A7">
        <w:rPr>
          <w:rFonts w:eastAsia="Times New Roman"/>
          <w:b/>
          <w:bCs/>
          <w:sz w:val="28"/>
          <w:szCs w:val="28"/>
        </w:rPr>
        <w:t xml:space="preserve"> КРАІЛ</w:t>
      </w:r>
      <w:r w:rsidR="001D63FF" w:rsidRPr="00C013A7">
        <w:rPr>
          <w:rFonts w:eastAsia="Times New Roman"/>
          <w:b/>
          <w:bCs/>
          <w:sz w:val="28"/>
          <w:szCs w:val="28"/>
        </w:rPr>
        <w:t xml:space="preserve"> </w:t>
      </w:r>
      <w:r w:rsidR="00A801E5" w:rsidRPr="00C013A7">
        <w:rPr>
          <w:rFonts w:eastAsia="Times New Roman"/>
          <w:b/>
          <w:bCs/>
          <w:sz w:val="28"/>
          <w:szCs w:val="28"/>
        </w:rPr>
        <w:t xml:space="preserve"> </w:t>
      </w:r>
      <w:r w:rsidR="00741837" w:rsidRPr="00C013A7">
        <w:rPr>
          <w:rFonts w:eastAsia="Times New Roman"/>
          <w:b/>
          <w:bCs/>
          <w:sz w:val="28"/>
          <w:szCs w:val="28"/>
        </w:rPr>
        <w:t xml:space="preserve">  </w:t>
      </w:r>
      <w:r w:rsidR="00A801E5" w:rsidRPr="00C013A7">
        <w:rPr>
          <w:rFonts w:eastAsia="Times New Roman"/>
          <w:b/>
          <w:bCs/>
          <w:sz w:val="28"/>
          <w:szCs w:val="28"/>
        </w:rPr>
        <w:tab/>
      </w:r>
      <w:r w:rsidR="00AD53D1" w:rsidRPr="00C013A7">
        <w:rPr>
          <w:rFonts w:eastAsia="Times New Roman"/>
          <w:b/>
          <w:bCs/>
          <w:sz w:val="28"/>
          <w:szCs w:val="28"/>
        </w:rPr>
        <w:t>Іван РУДИЙ</w:t>
      </w:r>
      <w:bookmarkStart w:id="8" w:name="_heading=h.xkqmbsmrv6wu21"/>
      <w:bookmarkStart w:id="9" w:name="_heading=h.gwphwd4ryvt412"/>
      <w:bookmarkStart w:id="10" w:name="_heading=h.gwphwd4ryvt411"/>
      <w:bookmarkStart w:id="11" w:name="_heading=h.cw2azyb21peu1"/>
      <w:bookmarkStart w:id="12" w:name="_heading=h.tf2gk3lsnlrh1"/>
      <w:bookmarkStart w:id="13" w:name="_heading=h.hmqu6hyizdd1212"/>
      <w:bookmarkStart w:id="14" w:name="_heading=h.hmqu6hyizdd12111"/>
      <w:bookmarkEnd w:id="8"/>
      <w:bookmarkEnd w:id="9"/>
      <w:bookmarkEnd w:id="10"/>
      <w:bookmarkEnd w:id="11"/>
      <w:bookmarkEnd w:id="12"/>
      <w:bookmarkEnd w:id="13"/>
      <w:bookmarkEnd w:id="14"/>
      <w:r w:rsidR="00741837" w:rsidRPr="00C013A7">
        <w:rPr>
          <w:rFonts w:eastAsia="Times New Roman"/>
          <w:b/>
          <w:bCs/>
          <w:sz w:val="28"/>
          <w:szCs w:val="28"/>
        </w:rPr>
        <w:tab/>
      </w:r>
    </w:p>
    <w:sectPr w:rsidR="000574F5" w:rsidRPr="00C013A7" w:rsidSect="00B214F0">
      <w:headerReference w:type="default" r:id="rId7"/>
      <w:headerReference w:type="first" r:id="rId8"/>
      <w:pgSz w:w="11906" w:h="16838"/>
      <w:pgMar w:top="1134" w:right="567" w:bottom="1701" w:left="1701" w:header="1134"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E584" w14:textId="77777777" w:rsidR="00456EEC" w:rsidRDefault="00456EEC">
      <w:r>
        <w:separator/>
      </w:r>
    </w:p>
  </w:endnote>
  <w:endnote w:type="continuationSeparator" w:id="0">
    <w:p w14:paraId="486C6836" w14:textId="77777777" w:rsidR="00456EEC" w:rsidRDefault="0045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539C" w14:textId="77777777" w:rsidR="00456EEC" w:rsidRDefault="00456EEC">
      <w:r>
        <w:separator/>
      </w:r>
    </w:p>
  </w:footnote>
  <w:footnote w:type="continuationSeparator" w:id="0">
    <w:p w14:paraId="6C39F2C6" w14:textId="77777777" w:rsidR="00456EEC" w:rsidRDefault="00456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E860" w14:textId="77777777" w:rsidR="00456EEC" w:rsidRDefault="00456EEC">
    <w:pPr>
      <w:pStyle w:val="a6"/>
      <w:jc w:val="center"/>
    </w:pPr>
    <w:r>
      <w:fldChar w:fldCharType="begin"/>
    </w:r>
    <w:r>
      <w:instrText>PAGE</w:instrText>
    </w:r>
    <w:r>
      <w:fldChar w:fldCharType="separate"/>
    </w:r>
    <w:r w:rsidR="0035470F">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F4E2" w14:textId="77777777" w:rsidR="00456EEC" w:rsidRDefault="00456EEC">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5710"/>
    <w:rsid w:val="000174D4"/>
    <w:rsid w:val="000574F5"/>
    <w:rsid w:val="00070A7F"/>
    <w:rsid w:val="00071466"/>
    <w:rsid w:val="000C6F4B"/>
    <w:rsid w:val="000F12D7"/>
    <w:rsid w:val="00107A4B"/>
    <w:rsid w:val="0011631E"/>
    <w:rsid w:val="00125DFD"/>
    <w:rsid w:val="00150A34"/>
    <w:rsid w:val="001653A6"/>
    <w:rsid w:val="00186121"/>
    <w:rsid w:val="001A0532"/>
    <w:rsid w:val="001C0129"/>
    <w:rsid w:val="001D63FF"/>
    <w:rsid w:val="00204DF6"/>
    <w:rsid w:val="002059B2"/>
    <w:rsid w:val="00216B2F"/>
    <w:rsid w:val="002261E9"/>
    <w:rsid w:val="00257E4F"/>
    <w:rsid w:val="0027134E"/>
    <w:rsid w:val="002762B7"/>
    <w:rsid w:val="002A5033"/>
    <w:rsid w:val="002B4AAA"/>
    <w:rsid w:val="002E4C5E"/>
    <w:rsid w:val="00335710"/>
    <w:rsid w:val="0034718D"/>
    <w:rsid w:val="0035470F"/>
    <w:rsid w:val="00363FAD"/>
    <w:rsid w:val="00394EF2"/>
    <w:rsid w:val="003A63FF"/>
    <w:rsid w:val="003D3CC5"/>
    <w:rsid w:val="00451927"/>
    <w:rsid w:val="00456EEC"/>
    <w:rsid w:val="004B7334"/>
    <w:rsid w:val="004D61B0"/>
    <w:rsid w:val="004E57A5"/>
    <w:rsid w:val="004F34B8"/>
    <w:rsid w:val="005266A2"/>
    <w:rsid w:val="00557B20"/>
    <w:rsid w:val="0056649A"/>
    <w:rsid w:val="005E460A"/>
    <w:rsid w:val="00617C44"/>
    <w:rsid w:val="006302B3"/>
    <w:rsid w:val="00671E17"/>
    <w:rsid w:val="006A38C7"/>
    <w:rsid w:val="006F618E"/>
    <w:rsid w:val="0070486F"/>
    <w:rsid w:val="0071420B"/>
    <w:rsid w:val="00741837"/>
    <w:rsid w:val="00753606"/>
    <w:rsid w:val="00815C74"/>
    <w:rsid w:val="00844672"/>
    <w:rsid w:val="00862550"/>
    <w:rsid w:val="00892431"/>
    <w:rsid w:val="008F6F5F"/>
    <w:rsid w:val="00900893"/>
    <w:rsid w:val="00901B05"/>
    <w:rsid w:val="00921A97"/>
    <w:rsid w:val="00934E02"/>
    <w:rsid w:val="009479CD"/>
    <w:rsid w:val="00960DC2"/>
    <w:rsid w:val="0097607A"/>
    <w:rsid w:val="00993790"/>
    <w:rsid w:val="009B08A6"/>
    <w:rsid w:val="009D2F6A"/>
    <w:rsid w:val="009F3DB9"/>
    <w:rsid w:val="00A3636A"/>
    <w:rsid w:val="00A40926"/>
    <w:rsid w:val="00A72136"/>
    <w:rsid w:val="00A801E5"/>
    <w:rsid w:val="00A84EA2"/>
    <w:rsid w:val="00AA153D"/>
    <w:rsid w:val="00AB4D3B"/>
    <w:rsid w:val="00AD53D1"/>
    <w:rsid w:val="00B038F9"/>
    <w:rsid w:val="00B13076"/>
    <w:rsid w:val="00B21244"/>
    <w:rsid w:val="00B214F0"/>
    <w:rsid w:val="00B504B3"/>
    <w:rsid w:val="00B51218"/>
    <w:rsid w:val="00B765EE"/>
    <w:rsid w:val="00BC4234"/>
    <w:rsid w:val="00C013A7"/>
    <w:rsid w:val="00C11AA8"/>
    <w:rsid w:val="00C65E0E"/>
    <w:rsid w:val="00C74D44"/>
    <w:rsid w:val="00CB5C8E"/>
    <w:rsid w:val="00CD3F4D"/>
    <w:rsid w:val="00D05611"/>
    <w:rsid w:val="00D3721B"/>
    <w:rsid w:val="00D604BF"/>
    <w:rsid w:val="00D61DBD"/>
    <w:rsid w:val="00DA23F8"/>
    <w:rsid w:val="00DC3CCD"/>
    <w:rsid w:val="00DC6B91"/>
    <w:rsid w:val="00DE2142"/>
    <w:rsid w:val="00DF5016"/>
    <w:rsid w:val="00E35D59"/>
    <w:rsid w:val="00E35E4B"/>
    <w:rsid w:val="00E55B4F"/>
    <w:rsid w:val="00EE0228"/>
    <w:rsid w:val="00EE1FD4"/>
    <w:rsid w:val="00EE44DB"/>
    <w:rsid w:val="00F231B9"/>
    <w:rsid w:val="00F36E66"/>
    <w:rsid w:val="00F61406"/>
    <w:rsid w:val="00F66684"/>
    <w:rsid w:val="00F801C3"/>
    <w:rsid w:val="00F82556"/>
    <w:rsid w:val="00FB551E"/>
    <w:rsid w:val="00FC3EEC"/>
    <w:rsid w:val="00FD787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5AC7"/>
  <w15:docId w15:val="{9130A388-CB27-4F6C-85AE-4F7B210E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EB4"/>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uiPriority w:val="99"/>
    <w:qFormat/>
    <w:rsid w:val="00507EB4"/>
    <w:rPr>
      <w:rFonts w:cs="Times New Roman"/>
    </w:rPr>
  </w:style>
  <w:style w:type="character" w:customStyle="1" w:styleId="rvts82">
    <w:name w:val="rvts82"/>
    <w:basedOn w:val="a0"/>
    <w:uiPriority w:val="99"/>
    <w:qFormat/>
    <w:rsid w:val="00507EB4"/>
    <w:rPr>
      <w:rFonts w:cs="Times New Roman"/>
    </w:rPr>
  </w:style>
  <w:style w:type="character" w:customStyle="1" w:styleId="rvts9">
    <w:name w:val="rvts9"/>
    <w:basedOn w:val="a0"/>
    <w:qFormat/>
    <w:rsid w:val="00507EB4"/>
    <w:rPr>
      <w:rFonts w:cs="Times New Roman"/>
    </w:rPr>
  </w:style>
  <w:style w:type="character" w:customStyle="1" w:styleId="-">
    <w:name w:val="Интернет-ссылка"/>
    <w:basedOn w:val="a0"/>
    <w:uiPriority w:val="99"/>
    <w:semiHidden/>
    <w:qFormat/>
    <w:rsid w:val="00507EB4"/>
    <w:rPr>
      <w:rFonts w:cs="Times New Roman"/>
      <w:color w:val="0000FF"/>
      <w:u w:val="single"/>
    </w:rPr>
  </w:style>
  <w:style w:type="character" w:customStyle="1" w:styleId="rvts11">
    <w:name w:val="rvts11"/>
    <w:basedOn w:val="a0"/>
    <w:uiPriority w:val="99"/>
    <w:qFormat/>
    <w:rsid w:val="00507EB4"/>
    <w:rPr>
      <w:rFonts w:cs="Times New Roman"/>
    </w:rPr>
  </w:style>
  <w:style w:type="character" w:customStyle="1" w:styleId="rvts37">
    <w:name w:val="rvts37"/>
    <w:basedOn w:val="a0"/>
    <w:uiPriority w:val="99"/>
    <w:qFormat/>
    <w:rsid w:val="00507EB4"/>
    <w:rPr>
      <w:rFonts w:cs="Times New Roman"/>
    </w:rPr>
  </w:style>
  <w:style w:type="character" w:customStyle="1" w:styleId="a3">
    <w:name w:val="Основний текст Знак"/>
    <w:basedOn w:val="a0"/>
    <w:link w:val="a4"/>
    <w:uiPriority w:val="99"/>
    <w:semiHidden/>
    <w:qFormat/>
    <w:locked/>
    <w:rsid w:val="00462457"/>
    <w:rPr>
      <w:rFonts w:cs="Times New Roman"/>
      <w:sz w:val="24"/>
      <w:szCs w:val="24"/>
      <w:lang w:val="uk-UA"/>
    </w:rPr>
  </w:style>
  <w:style w:type="character" w:customStyle="1" w:styleId="rvts23">
    <w:name w:val="rvts23"/>
    <w:basedOn w:val="a0"/>
    <w:qFormat/>
    <w:rsid w:val="00921166"/>
    <w:rPr>
      <w:rFonts w:cs="Times New Roman"/>
    </w:rPr>
  </w:style>
  <w:style w:type="character" w:customStyle="1" w:styleId="a5">
    <w:name w:val="Верхній колонтитул Знак"/>
    <w:basedOn w:val="a0"/>
    <w:link w:val="a6"/>
    <w:uiPriority w:val="99"/>
    <w:semiHidden/>
    <w:qFormat/>
    <w:locked/>
    <w:rsid w:val="001A2316"/>
    <w:rPr>
      <w:rFonts w:cs="Times New Roman"/>
      <w:sz w:val="24"/>
      <w:szCs w:val="24"/>
      <w:lang w:val="uk-UA"/>
    </w:rPr>
  </w:style>
  <w:style w:type="character" w:styleId="a7">
    <w:name w:val="page number"/>
    <w:basedOn w:val="a0"/>
    <w:uiPriority w:val="99"/>
    <w:qFormat/>
    <w:rsid w:val="009C1417"/>
    <w:rPr>
      <w:rFonts w:cs="Times New Roman"/>
    </w:rPr>
  </w:style>
  <w:style w:type="character" w:customStyle="1" w:styleId="a8">
    <w:name w:val="Нижній колонтитул Знак"/>
    <w:basedOn w:val="a0"/>
    <w:link w:val="a9"/>
    <w:uiPriority w:val="99"/>
    <w:semiHidden/>
    <w:qFormat/>
    <w:locked/>
    <w:rsid w:val="001A2316"/>
    <w:rPr>
      <w:rFonts w:cs="Times New Roman"/>
      <w:sz w:val="24"/>
      <w:szCs w:val="24"/>
      <w:lang w:val="uk-UA"/>
    </w:rPr>
  </w:style>
  <w:style w:type="character" w:customStyle="1" w:styleId="1">
    <w:name w:val="Гіперпосилання1"/>
    <w:rPr>
      <w:color w:val="000080"/>
      <w:u w:val="single"/>
    </w:rPr>
  </w:style>
  <w:style w:type="paragraph" w:customStyle="1" w:styleId="10">
    <w:name w:val="Заголовок1"/>
    <w:basedOn w:val="a"/>
    <w:next w:val="a4"/>
    <w:uiPriority w:val="99"/>
    <w:qFormat/>
    <w:rsid w:val="0026700B"/>
    <w:pPr>
      <w:keepNext/>
      <w:spacing w:before="240" w:after="120"/>
    </w:pPr>
    <w:rPr>
      <w:rFonts w:ascii="Liberation Sans" w:hAnsi="Liberation Sans" w:cs="Arial"/>
      <w:sz w:val="28"/>
      <w:szCs w:val="28"/>
    </w:rPr>
  </w:style>
  <w:style w:type="paragraph" w:styleId="a4">
    <w:name w:val="Body Text"/>
    <w:basedOn w:val="a"/>
    <w:link w:val="a3"/>
    <w:uiPriority w:val="99"/>
    <w:rsid w:val="0026700B"/>
    <w:pPr>
      <w:spacing w:after="140" w:line="276" w:lineRule="auto"/>
    </w:pPr>
  </w:style>
  <w:style w:type="paragraph" w:styleId="aa">
    <w:name w:val="List"/>
    <w:basedOn w:val="a4"/>
    <w:uiPriority w:val="99"/>
    <w:rsid w:val="0026700B"/>
    <w:rPr>
      <w:rFonts w:cs="Arial"/>
    </w:rPr>
  </w:style>
  <w:style w:type="paragraph" w:styleId="ab">
    <w:name w:val="caption"/>
    <w:basedOn w:val="a"/>
    <w:uiPriority w:val="99"/>
    <w:qFormat/>
    <w:rsid w:val="0026700B"/>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styleId="ad">
    <w:name w:val="index heading"/>
    <w:basedOn w:val="a"/>
    <w:uiPriority w:val="99"/>
    <w:qFormat/>
    <w:rsid w:val="0026700B"/>
    <w:pPr>
      <w:suppressLineNumbers/>
    </w:pPr>
    <w:rPr>
      <w:rFonts w:cs="Arial"/>
    </w:rPr>
  </w:style>
  <w:style w:type="paragraph" w:styleId="11">
    <w:name w:val="index 1"/>
    <w:basedOn w:val="a"/>
    <w:next w:val="a"/>
    <w:autoRedefine/>
    <w:uiPriority w:val="99"/>
    <w:semiHidden/>
    <w:qFormat/>
    <w:rsid w:val="00507EB4"/>
    <w:pPr>
      <w:ind w:left="240" w:hanging="240"/>
    </w:pPr>
  </w:style>
  <w:style w:type="paragraph" w:customStyle="1" w:styleId="rvps7">
    <w:name w:val="rvps7"/>
    <w:basedOn w:val="a"/>
    <w:uiPriority w:val="99"/>
    <w:qFormat/>
    <w:rsid w:val="00507EB4"/>
    <w:pPr>
      <w:spacing w:beforeAutospacing="1" w:afterAutospacing="1"/>
    </w:pPr>
    <w:rPr>
      <w:rFonts w:eastAsia="Times New Roman"/>
      <w:lang w:eastAsia="uk-UA"/>
    </w:rPr>
  </w:style>
  <w:style w:type="paragraph" w:customStyle="1" w:styleId="rvps2">
    <w:name w:val="rvps2"/>
    <w:basedOn w:val="a"/>
    <w:qFormat/>
    <w:rsid w:val="00507EB4"/>
    <w:pPr>
      <w:spacing w:beforeAutospacing="1" w:afterAutospacing="1"/>
    </w:pPr>
    <w:rPr>
      <w:rFonts w:eastAsia="Times New Roman"/>
      <w:lang w:eastAsia="uk-UA"/>
    </w:rPr>
  </w:style>
  <w:style w:type="paragraph" w:customStyle="1" w:styleId="rvps12">
    <w:name w:val="rvps12"/>
    <w:basedOn w:val="a"/>
    <w:uiPriority w:val="99"/>
    <w:qFormat/>
    <w:rsid w:val="00507EB4"/>
    <w:pPr>
      <w:spacing w:beforeAutospacing="1" w:afterAutospacing="1"/>
    </w:pPr>
    <w:rPr>
      <w:rFonts w:eastAsia="Times New Roman"/>
      <w:lang w:eastAsia="uk-UA"/>
    </w:rPr>
  </w:style>
  <w:style w:type="paragraph" w:styleId="ae">
    <w:name w:val="List Paragraph"/>
    <w:basedOn w:val="a"/>
    <w:uiPriority w:val="99"/>
    <w:qFormat/>
    <w:rsid w:val="00507EB4"/>
    <w:pPr>
      <w:ind w:left="720"/>
      <w:contextualSpacing/>
    </w:pPr>
  </w:style>
  <w:style w:type="paragraph" w:customStyle="1" w:styleId="af">
    <w:name w:val="Верхний и нижний колонтитулы"/>
    <w:basedOn w:val="a"/>
    <w:qFormat/>
  </w:style>
  <w:style w:type="paragraph" w:customStyle="1" w:styleId="af0">
    <w:name w:val="Верхній і нижній колонтитули"/>
    <w:basedOn w:val="a"/>
    <w:qFormat/>
  </w:style>
  <w:style w:type="paragraph" w:styleId="a6">
    <w:name w:val="header"/>
    <w:basedOn w:val="a"/>
    <w:link w:val="a5"/>
    <w:uiPriority w:val="99"/>
    <w:rsid w:val="009C1417"/>
    <w:pPr>
      <w:tabs>
        <w:tab w:val="center" w:pos="4677"/>
        <w:tab w:val="right" w:pos="9355"/>
      </w:tabs>
    </w:pPr>
  </w:style>
  <w:style w:type="paragraph" w:styleId="a9">
    <w:name w:val="footer"/>
    <w:basedOn w:val="a"/>
    <w:link w:val="a8"/>
    <w:uiPriority w:val="99"/>
    <w:rsid w:val="009C1417"/>
    <w:pPr>
      <w:tabs>
        <w:tab w:val="center" w:pos="4677"/>
        <w:tab w:val="right" w:pos="9355"/>
      </w:tabs>
    </w:pPr>
  </w:style>
  <w:style w:type="paragraph" w:customStyle="1" w:styleId="af1">
    <w:name w:val="Содержимое врезки"/>
    <w:basedOn w:val="a"/>
    <w:qFormat/>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Pr>
      <w:rFonts w:ascii="Courier New" w:hAnsi="Courier New"/>
      <w:sz w:val="20"/>
      <w:szCs w:val="20"/>
      <w:lang w:eastAsia="zh-CN"/>
    </w:rPr>
  </w:style>
  <w:style w:type="table" w:styleId="af2">
    <w:name w:val="Table Grid"/>
    <w:basedOn w:val="a1"/>
    <w:locked/>
    <w:rsid w:val="00E3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253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DCE89-8A21-4E79-A706-A0CD3409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1085</Words>
  <Characters>6185</Characters>
  <Application>Microsoft Office Word</Application>
  <DocSecurity>0</DocSecurity>
  <Lines>51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 Osi</dc:creator>
  <cp:lastModifiedBy>Кричевська Олена Володимирівна</cp:lastModifiedBy>
  <cp:revision>59</cp:revision>
  <cp:lastPrinted>2021-10-23T08:31:00Z</cp:lastPrinted>
  <dcterms:created xsi:type="dcterms:W3CDTF">2021-10-25T07:50:00Z</dcterms:created>
  <dcterms:modified xsi:type="dcterms:W3CDTF">2023-12-12T09:15:00Z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