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93A6A" w14:textId="050B2DF8" w:rsidR="00133D5E" w:rsidRPr="00AD7CF8" w:rsidRDefault="00133D5E" w:rsidP="00133D5E">
      <w:pPr>
        <w:shd w:val="clear" w:color="auto" w:fill="FFFFFF"/>
        <w:spacing w:line="240" w:lineRule="auto"/>
        <w:ind w:left="45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</w:pPr>
      <w:r w:rsidRPr="00AD7CF8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ТЕСТ</w:t>
      </w:r>
      <w:r w:rsidRPr="00AD7CF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 </w:t>
      </w:r>
      <w:r w:rsidRPr="00AD7CF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br/>
      </w:r>
      <w:r w:rsidRPr="00AD7CF8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uk-UA"/>
        </w:rPr>
        <w:t>малого підприємництва (М-Тест)</w:t>
      </w:r>
      <w:r w:rsidR="00DB2901" w:rsidRPr="00AD7CF8">
        <w:rPr>
          <w:lang w:val="uk-UA"/>
        </w:rPr>
        <w:t xml:space="preserve"> </w:t>
      </w:r>
    </w:p>
    <w:p w14:paraId="7A32E0ED" w14:textId="77777777" w:rsidR="00133D5E" w:rsidRPr="00AD7CF8" w:rsidRDefault="00133D5E" w:rsidP="00133D5E">
      <w:pPr>
        <w:shd w:val="clear" w:color="auto" w:fill="FFFFFF"/>
        <w:spacing w:line="240" w:lineRule="auto"/>
        <w:ind w:left="450"/>
        <w:jc w:val="center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14:paraId="0CEBDDEF" w14:textId="77777777" w:rsidR="00133D5E" w:rsidRPr="00AD7CF8" w:rsidRDefault="00133D5E" w:rsidP="009840A6">
      <w:pPr>
        <w:shd w:val="clear" w:color="auto" w:fill="FFFFFF"/>
        <w:spacing w:line="240" w:lineRule="auto"/>
        <w:ind w:firstLine="45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AD7CF8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 xml:space="preserve">1. Консультації з представниками </w:t>
      </w:r>
      <w:proofErr w:type="spellStart"/>
      <w:r w:rsidRPr="00AD7CF8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мікро-</w:t>
      </w:r>
      <w:proofErr w:type="spellEnd"/>
      <w:r w:rsidRPr="00AD7CF8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 xml:space="preserve"> та малого підприємництва щодо оцінки впливу регулювання.</w:t>
      </w:r>
    </w:p>
    <w:p w14:paraId="4FADDAC9" w14:textId="77777777" w:rsidR="00133D5E" w:rsidRPr="00AD7CF8" w:rsidRDefault="00133D5E" w:rsidP="00133D5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AD7CF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</w:t>
      </w:r>
      <w:r w:rsidR="00B56BAD" w:rsidRPr="00AD7CF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протягом червня – липня </w:t>
      </w:r>
      <w:r w:rsidRPr="00AD7CF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2021 року.</w:t>
      </w:r>
    </w:p>
    <w:p w14:paraId="5BAF3D5D" w14:textId="77777777" w:rsidR="00C626DE" w:rsidRPr="00AD7CF8" w:rsidRDefault="00C626DE">
      <w:pPr>
        <w:rPr>
          <w:rFonts w:ascii="Times New Roman" w:hAnsi="Times New Roman" w:cs="Times New Roman"/>
          <w:color w:val="auto"/>
          <w:sz w:val="28"/>
          <w:szCs w:val="28"/>
          <w:highlight w:val="yellow"/>
          <w:lang w:val="uk-UA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985"/>
        <w:gridCol w:w="3934"/>
      </w:tblGrid>
      <w:tr w:rsidR="00133D5E" w:rsidRPr="00AD7CF8" w14:paraId="3A32C091" w14:textId="77777777" w:rsidTr="00043514">
        <w:tc>
          <w:tcPr>
            <w:tcW w:w="1101" w:type="dxa"/>
            <w:vAlign w:val="center"/>
          </w:tcPr>
          <w:p w14:paraId="6CD20BA6" w14:textId="77777777" w:rsidR="00133D5E" w:rsidRPr="00AD7CF8" w:rsidRDefault="00133D5E" w:rsidP="00987B9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551" w:type="dxa"/>
            <w:vAlign w:val="center"/>
          </w:tcPr>
          <w:p w14:paraId="5115CA9A" w14:textId="46EC6AB6" w:rsidR="00133D5E" w:rsidRPr="00AD7CF8" w:rsidRDefault="00133D5E" w:rsidP="00043514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 xml:space="preserve">Вид консультації (публічні консультації прямі, </w:t>
            </w:r>
            <w:proofErr w:type="spellStart"/>
            <w:r w:rsidRPr="00AD7C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інтернет-консультації</w:t>
            </w:r>
            <w:proofErr w:type="spellEnd"/>
            <w:r w:rsidRPr="00AD7C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 xml:space="preserve"> прямі, запити тощо</w:t>
            </w:r>
            <w:r w:rsidR="008A759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985" w:type="dxa"/>
            <w:vAlign w:val="center"/>
          </w:tcPr>
          <w:p w14:paraId="4C0A53FB" w14:textId="77777777" w:rsidR="00133D5E" w:rsidRPr="00AD7CF8" w:rsidRDefault="00133D5E" w:rsidP="00987B9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Кількість учасників консультацій, осіб</w:t>
            </w:r>
          </w:p>
        </w:tc>
        <w:tc>
          <w:tcPr>
            <w:tcW w:w="3934" w:type="dxa"/>
            <w:vAlign w:val="center"/>
          </w:tcPr>
          <w:p w14:paraId="43449C73" w14:textId="77777777" w:rsidR="00133D5E" w:rsidRPr="00AD7CF8" w:rsidRDefault="00133D5E" w:rsidP="00987B9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  <w:t>Основні результати консультацій (опис)</w:t>
            </w:r>
          </w:p>
        </w:tc>
      </w:tr>
      <w:tr w:rsidR="00987B92" w:rsidRPr="00AD7CF8" w14:paraId="465593AA" w14:textId="77777777" w:rsidTr="00043514">
        <w:tc>
          <w:tcPr>
            <w:tcW w:w="1101" w:type="dxa"/>
            <w:vAlign w:val="center"/>
          </w:tcPr>
          <w:p w14:paraId="48125DE1" w14:textId="77777777" w:rsidR="00987B92" w:rsidRPr="00AD7CF8" w:rsidRDefault="00987B92" w:rsidP="00987B9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1" w:type="dxa"/>
            <w:vAlign w:val="center"/>
          </w:tcPr>
          <w:p w14:paraId="03A86D77" w14:textId="2DC85084" w:rsidR="00987B92" w:rsidRPr="00AD7CF8" w:rsidRDefault="006B3CB0" w:rsidP="00F00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Обговорення</w:t>
            </w:r>
            <w:r w:rsidR="00672317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F00D0E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 </w:t>
            </w:r>
            <w:r w:rsidR="00672317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представниками Консультаційно-експертної ради КРАІЛ</w:t>
            </w:r>
          </w:p>
        </w:tc>
        <w:tc>
          <w:tcPr>
            <w:tcW w:w="1985" w:type="dxa"/>
            <w:vAlign w:val="center"/>
          </w:tcPr>
          <w:p w14:paraId="6F7C10D8" w14:textId="77777777" w:rsidR="00987B92" w:rsidRPr="00AD7CF8" w:rsidRDefault="00672317" w:rsidP="006723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15 осіб</w:t>
            </w:r>
          </w:p>
        </w:tc>
        <w:tc>
          <w:tcPr>
            <w:tcW w:w="3934" w:type="dxa"/>
            <w:vAlign w:val="center"/>
          </w:tcPr>
          <w:p w14:paraId="059F2B87" w14:textId="3A2DBAAC" w:rsidR="00987B92" w:rsidRPr="00AD7CF8" w:rsidRDefault="00C309B2" w:rsidP="00C922C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Обговорення положень регуляторного акта з</w:t>
            </w:r>
            <w:r w:rsidR="00672317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6B3CB0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представниками провідних громадських об’єднань у сфері грального бізнесу </w:t>
            </w: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та практикуючими</w:t>
            </w:r>
            <w:r w:rsidR="00672317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фахівц</w:t>
            </w: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ями</w:t>
            </w:r>
            <w:r w:rsidR="00672317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які є професіоналами (експертами) з питань організації та проведення азартних </w:t>
            </w: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ігор. </w:t>
            </w:r>
            <w:r w:rsidR="00672317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Пропозицій та зауважень до положень проекту </w:t>
            </w:r>
            <w:r w:rsidR="00F00D0E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 надходило.</w:t>
            </w:r>
          </w:p>
        </w:tc>
      </w:tr>
      <w:tr w:rsidR="00B56BAD" w:rsidRPr="000B1206" w14:paraId="7BEB56C5" w14:textId="77777777" w:rsidTr="00043514">
        <w:tc>
          <w:tcPr>
            <w:tcW w:w="1101" w:type="dxa"/>
            <w:vAlign w:val="center"/>
          </w:tcPr>
          <w:p w14:paraId="5C0EAE62" w14:textId="77777777" w:rsidR="00B56BAD" w:rsidRPr="00AD7CF8" w:rsidRDefault="00B56BAD" w:rsidP="00987B9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51" w:type="dxa"/>
            <w:vAlign w:val="center"/>
          </w:tcPr>
          <w:p w14:paraId="3A44C656" w14:textId="77777777" w:rsidR="00B56BAD" w:rsidRPr="00AD7CF8" w:rsidRDefault="00B56BAD" w:rsidP="0067231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proofErr w:type="spellStart"/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Інтернет-</w:t>
            </w:r>
            <w:proofErr w:type="spellEnd"/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 консультації</w:t>
            </w:r>
          </w:p>
        </w:tc>
        <w:tc>
          <w:tcPr>
            <w:tcW w:w="1985" w:type="dxa"/>
            <w:vAlign w:val="center"/>
          </w:tcPr>
          <w:p w14:paraId="7B7997D2" w14:textId="577AB25D" w:rsidR="00B56BAD" w:rsidRPr="00AD7CF8" w:rsidRDefault="006B3CB0" w:rsidP="006723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15</w:t>
            </w:r>
            <w:r w:rsidR="00B56BAD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 днів </w:t>
            </w:r>
          </w:p>
        </w:tc>
        <w:tc>
          <w:tcPr>
            <w:tcW w:w="3934" w:type="dxa"/>
            <w:vAlign w:val="center"/>
          </w:tcPr>
          <w:p w14:paraId="02C2578B" w14:textId="7940FD05" w:rsidR="00B56BAD" w:rsidRPr="00AD7CF8" w:rsidRDefault="006B3CB0" w:rsidP="00B56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Обговорення проходило у формі електронних консультацій</w:t>
            </w:r>
            <w:r w:rsidR="00672317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14:paraId="74A51389" w14:textId="77777777" w:rsidR="00672317" w:rsidRPr="00AD7CF8" w:rsidRDefault="00672317" w:rsidP="0067231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Пропозицій та зауважень до положень проекту від суб’єктів малого підприємництва не надходило.</w:t>
            </w:r>
          </w:p>
        </w:tc>
      </w:tr>
    </w:tbl>
    <w:p w14:paraId="0E6CB8FB" w14:textId="77777777" w:rsidR="00133D5E" w:rsidRPr="00AD7CF8" w:rsidRDefault="00133D5E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C0140EF" w14:textId="77777777" w:rsidR="00652019" w:rsidRPr="00AD7CF8" w:rsidRDefault="00133D5E" w:rsidP="0065201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sz w:val="28"/>
          <w:szCs w:val="28"/>
          <w:lang w:val="uk-UA"/>
        </w:rPr>
      </w:pPr>
      <w:r w:rsidRPr="00AD7CF8">
        <w:rPr>
          <w:b/>
          <w:sz w:val="28"/>
          <w:szCs w:val="28"/>
          <w:lang w:val="uk-UA" w:eastAsia="uk-UA"/>
        </w:rPr>
        <w:t>2. Вимірювання впливу регулювання на</w:t>
      </w:r>
      <w:r w:rsidR="00652019" w:rsidRPr="00AD7CF8">
        <w:rPr>
          <w:b/>
          <w:sz w:val="28"/>
          <w:szCs w:val="28"/>
          <w:lang w:val="uk-UA"/>
        </w:rPr>
        <w:t xml:space="preserve">  суб’єктів малого підприємництва (</w:t>
      </w:r>
      <w:proofErr w:type="spellStart"/>
      <w:r w:rsidR="00652019" w:rsidRPr="00AD7CF8">
        <w:rPr>
          <w:b/>
          <w:sz w:val="28"/>
          <w:szCs w:val="28"/>
          <w:lang w:val="uk-UA"/>
        </w:rPr>
        <w:t>мікро-</w:t>
      </w:r>
      <w:proofErr w:type="spellEnd"/>
      <w:r w:rsidR="00652019" w:rsidRPr="00AD7CF8">
        <w:rPr>
          <w:b/>
          <w:sz w:val="28"/>
          <w:szCs w:val="28"/>
          <w:lang w:val="uk-UA"/>
        </w:rPr>
        <w:t xml:space="preserve"> та малі):</w:t>
      </w:r>
    </w:p>
    <w:p w14:paraId="5725032A" w14:textId="6B469842" w:rsidR="00652019" w:rsidRPr="00AD7CF8" w:rsidRDefault="00652019" w:rsidP="0065201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0" w:name="n204"/>
      <w:bookmarkEnd w:id="0"/>
      <w:r w:rsidRPr="00AD7CF8">
        <w:rPr>
          <w:sz w:val="28"/>
          <w:szCs w:val="28"/>
          <w:lang w:val="uk-UA"/>
        </w:rPr>
        <w:t xml:space="preserve">кількість суб’єктів </w:t>
      </w:r>
      <w:r w:rsidR="009445D6" w:rsidRPr="00AD7CF8">
        <w:rPr>
          <w:sz w:val="28"/>
          <w:szCs w:val="28"/>
          <w:lang w:val="uk-UA"/>
        </w:rPr>
        <w:t>господарювання</w:t>
      </w:r>
      <w:r w:rsidRPr="00AD7CF8">
        <w:rPr>
          <w:sz w:val="28"/>
          <w:szCs w:val="28"/>
          <w:lang w:val="uk-UA"/>
        </w:rPr>
        <w:t xml:space="preserve">, на яких поширюється регулювання: </w:t>
      </w:r>
      <w:r w:rsidR="00306338" w:rsidRPr="00AD7CF8">
        <w:rPr>
          <w:sz w:val="28"/>
          <w:szCs w:val="28"/>
          <w:lang w:val="uk-UA"/>
        </w:rPr>
        <w:t xml:space="preserve"> </w:t>
      </w:r>
      <w:r w:rsidR="00AA4160">
        <w:rPr>
          <w:sz w:val="28"/>
          <w:szCs w:val="28"/>
          <w:lang w:val="uk-UA"/>
        </w:rPr>
        <w:t>90</w:t>
      </w:r>
      <w:r w:rsidR="00306338" w:rsidRPr="00AD7CF8">
        <w:rPr>
          <w:sz w:val="28"/>
          <w:szCs w:val="28"/>
          <w:lang w:val="uk-UA"/>
        </w:rPr>
        <w:t xml:space="preserve"> </w:t>
      </w:r>
      <w:r w:rsidRPr="00AD7CF8">
        <w:rPr>
          <w:sz w:val="28"/>
          <w:szCs w:val="28"/>
          <w:lang w:val="uk-UA"/>
        </w:rPr>
        <w:t>одиниц</w:t>
      </w:r>
      <w:r w:rsidR="00306338" w:rsidRPr="00AD7CF8">
        <w:rPr>
          <w:sz w:val="28"/>
          <w:szCs w:val="28"/>
          <w:lang w:val="uk-UA"/>
        </w:rPr>
        <w:t>і</w:t>
      </w:r>
      <w:r w:rsidRPr="00AD7CF8">
        <w:rPr>
          <w:sz w:val="28"/>
          <w:szCs w:val="28"/>
          <w:lang w:val="uk-UA"/>
        </w:rPr>
        <w:t xml:space="preserve">, у тому числі малого підприємництва </w:t>
      </w:r>
      <w:r w:rsidR="00AA4160">
        <w:rPr>
          <w:sz w:val="28"/>
          <w:szCs w:val="28"/>
          <w:lang w:val="uk-UA"/>
        </w:rPr>
        <w:t>90</w:t>
      </w:r>
      <w:r w:rsidR="00306338" w:rsidRPr="00AD7CF8">
        <w:rPr>
          <w:sz w:val="28"/>
          <w:szCs w:val="28"/>
          <w:lang w:val="uk-UA"/>
        </w:rPr>
        <w:t xml:space="preserve"> </w:t>
      </w:r>
      <w:r w:rsidRPr="00AD7CF8">
        <w:rPr>
          <w:sz w:val="28"/>
          <w:szCs w:val="28"/>
          <w:lang w:val="uk-UA"/>
        </w:rPr>
        <w:t>одиниць;</w:t>
      </w:r>
    </w:p>
    <w:p w14:paraId="41F7434A" w14:textId="154FCB96" w:rsidR="00652019" w:rsidRPr="00AD7CF8" w:rsidRDefault="00652019" w:rsidP="0065201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" w:name="n205"/>
      <w:bookmarkEnd w:id="1"/>
      <w:r w:rsidRPr="00AD7CF8">
        <w:rPr>
          <w:sz w:val="28"/>
          <w:szCs w:val="28"/>
          <w:lang w:val="uk-UA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306338" w:rsidRPr="00AD7CF8">
        <w:rPr>
          <w:sz w:val="28"/>
          <w:szCs w:val="28"/>
          <w:lang w:val="uk-UA"/>
        </w:rPr>
        <w:t xml:space="preserve">складає </w:t>
      </w:r>
      <w:r w:rsidR="00AA4160">
        <w:rPr>
          <w:sz w:val="28"/>
          <w:szCs w:val="28"/>
          <w:lang w:val="uk-UA"/>
        </w:rPr>
        <w:t>100</w:t>
      </w:r>
      <w:r w:rsidR="00306338" w:rsidRPr="00AD7CF8">
        <w:rPr>
          <w:sz w:val="28"/>
          <w:szCs w:val="28"/>
          <w:lang w:val="uk-UA"/>
        </w:rPr>
        <w:t xml:space="preserve"> відсотків</w:t>
      </w:r>
      <w:r w:rsidRPr="00AD7CF8">
        <w:rPr>
          <w:sz w:val="28"/>
          <w:szCs w:val="28"/>
          <w:lang w:val="uk-UA"/>
        </w:rPr>
        <w:t xml:space="preserve"> (відповідно до таблиці </w:t>
      </w:r>
      <w:r w:rsidR="00306338" w:rsidRPr="00AD7CF8">
        <w:rPr>
          <w:sz w:val="28"/>
          <w:szCs w:val="28"/>
          <w:lang w:val="uk-UA"/>
        </w:rPr>
        <w:t>«</w:t>
      </w:r>
      <w:r w:rsidRPr="00AD7CF8">
        <w:rPr>
          <w:sz w:val="28"/>
          <w:szCs w:val="28"/>
          <w:lang w:val="uk-UA"/>
        </w:rPr>
        <w:t>Оцінка впливу на сферу інтересів суб’єктів господарювання</w:t>
      </w:r>
      <w:r w:rsidR="00306338" w:rsidRPr="00AD7CF8">
        <w:rPr>
          <w:sz w:val="28"/>
          <w:szCs w:val="28"/>
          <w:lang w:val="uk-UA"/>
        </w:rPr>
        <w:t>»</w:t>
      </w:r>
      <w:r w:rsidRPr="00AD7CF8">
        <w:rPr>
          <w:sz w:val="28"/>
          <w:szCs w:val="28"/>
          <w:lang w:val="uk-UA"/>
        </w:rPr>
        <w:t xml:space="preserve"> додатка 1 до Методики проведення аналізу впливу регуляторного акта).</w:t>
      </w:r>
    </w:p>
    <w:p w14:paraId="45DD5057" w14:textId="77777777" w:rsidR="00652019" w:rsidRPr="00AD7CF8" w:rsidRDefault="00652019" w:rsidP="0065201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sz w:val="28"/>
          <w:szCs w:val="28"/>
          <w:lang w:val="uk-UA"/>
        </w:rPr>
      </w:pPr>
      <w:bookmarkStart w:id="2" w:name="n206"/>
      <w:bookmarkEnd w:id="2"/>
      <w:r w:rsidRPr="00AD7CF8">
        <w:rPr>
          <w:b/>
          <w:sz w:val="28"/>
          <w:szCs w:val="28"/>
          <w:lang w:val="uk-UA"/>
        </w:rPr>
        <w:lastRenderedPageBreak/>
        <w:t>3. Розрахунок витрат суб’єктів малого підприємництва на виконання вимог регулювання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42"/>
        <w:gridCol w:w="1276"/>
        <w:gridCol w:w="142"/>
        <w:gridCol w:w="1275"/>
        <w:gridCol w:w="143"/>
        <w:gridCol w:w="1417"/>
      </w:tblGrid>
      <w:tr w:rsidR="00A7721D" w:rsidRPr="00AD7CF8" w14:paraId="4224AB13" w14:textId="77777777" w:rsidTr="00A923B1">
        <w:tc>
          <w:tcPr>
            <w:tcW w:w="1101" w:type="dxa"/>
          </w:tcPr>
          <w:p w14:paraId="565FE701" w14:textId="77777777" w:rsidR="00A7721D" w:rsidRPr="00AD7CF8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AD7CF8">
              <w:rPr>
                <w:b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4252" w:type="dxa"/>
            <w:gridSpan w:val="2"/>
          </w:tcPr>
          <w:p w14:paraId="382E038E" w14:textId="77777777" w:rsidR="00A7721D" w:rsidRPr="00AD7CF8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AD7CF8">
              <w:rPr>
                <w:b/>
                <w:sz w:val="28"/>
                <w:szCs w:val="28"/>
                <w:lang w:val="uk-UA"/>
              </w:rPr>
              <w:t>Найменування оцінки</w:t>
            </w:r>
          </w:p>
        </w:tc>
        <w:tc>
          <w:tcPr>
            <w:tcW w:w="1418" w:type="dxa"/>
            <w:gridSpan w:val="2"/>
          </w:tcPr>
          <w:p w14:paraId="584B3188" w14:textId="77777777" w:rsidR="00A7721D" w:rsidRPr="00AD7CF8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AD7CF8">
              <w:rPr>
                <w:b/>
                <w:sz w:val="28"/>
                <w:szCs w:val="28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418" w:type="dxa"/>
            <w:gridSpan w:val="2"/>
          </w:tcPr>
          <w:p w14:paraId="57B80B2B" w14:textId="77777777" w:rsidR="00A7721D" w:rsidRPr="00AD7CF8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AD7CF8">
              <w:rPr>
                <w:b/>
                <w:sz w:val="28"/>
                <w:szCs w:val="28"/>
                <w:lang w:val="uk-UA"/>
              </w:rPr>
              <w:t>Періодичні (за наступний рік)</w:t>
            </w:r>
          </w:p>
        </w:tc>
        <w:tc>
          <w:tcPr>
            <w:tcW w:w="1417" w:type="dxa"/>
          </w:tcPr>
          <w:p w14:paraId="4A914584" w14:textId="77777777" w:rsidR="00A7721D" w:rsidRPr="00AD7CF8" w:rsidRDefault="00A7721D">
            <w:pPr>
              <w:pStyle w:val="rvps12"/>
              <w:spacing w:before="150" w:beforeAutospacing="0" w:after="150" w:afterAutospacing="0" w:line="15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AD7CF8">
              <w:rPr>
                <w:b/>
                <w:sz w:val="28"/>
                <w:szCs w:val="28"/>
                <w:lang w:val="uk-UA"/>
              </w:rPr>
              <w:t>Витрати за</w:t>
            </w:r>
            <w:r w:rsidRPr="00AD7CF8">
              <w:rPr>
                <w:b/>
                <w:sz w:val="28"/>
                <w:szCs w:val="28"/>
                <w:lang w:val="uk-UA"/>
              </w:rPr>
              <w:br/>
              <w:t>п’ять років</w:t>
            </w:r>
          </w:p>
        </w:tc>
      </w:tr>
      <w:tr w:rsidR="00987B92" w:rsidRPr="000B1206" w14:paraId="5AC53285" w14:textId="77777777" w:rsidTr="00A923B1">
        <w:tc>
          <w:tcPr>
            <w:tcW w:w="9606" w:type="dxa"/>
            <w:gridSpan w:val="8"/>
          </w:tcPr>
          <w:p w14:paraId="13C3D4BE" w14:textId="77777777" w:rsidR="00487972" w:rsidRPr="00AD7CF8" w:rsidRDefault="00987B92" w:rsidP="001374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</w:tr>
      <w:tr w:rsidR="00987B92" w:rsidRPr="00AD7CF8" w14:paraId="24D4C60D" w14:textId="77777777" w:rsidTr="005B16BF">
        <w:tc>
          <w:tcPr>
            <w:tcW w:w="1101" w:type="dxa"/>
          </w:tcPr>
          <w:p w14:paraId="5A300CAE" w14:textId="77777777" w:rsidR="00987B92" w:rsidRPr="00AD7CF8" w:rsidRDefault="00487972" w:rsidP="004879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10" w:type="dxa"/>
          </w:tcPr>
          <w:tbl>
            <w:tblPr>
              <w:tblW w:w="4570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953"/>
              <w:gridCol w:w="567"/>
            </w:tblGrid>
            <w:tr w:rsidR="00987B92" w:rsidRPr="000B1206" w14:paraId="058B4FD7" w14:textId="77777777" w:rsidTr="00487972">
              <w:trPr>
                <w:trHeight w:val="15"/>
              </w:trPr>
              <w:tc>
                <w:tcPr>
                  <w:tcW w:w="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0634C6D" w14:textId="77777777" w:rsidR="00987B92" w:rsidRPr="00AD7CF8" w:rsidRDefault="00987B92" w:rsidP="00A7721D">
                  <w:pPr>
                    <w:suppressAutoHyphens w:val="0"/>
                    <w:autoSpaceDN/>
                    <w:spacing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  <w:tc>
                <w:tcPr>
                  <w:tcW w:w="43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C77A392" w14:textId="77777777" w:rsidR="00987B92" w:rsidRPr="00AD7CF8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ind w:left="34" w:hanging="34"/>
                    <w:rPr>
                      <w:sz w:val="28"/>
                      <w:szCs w:val="28"/>
                      <w:lang w:val="uk-UA"/>
                    </w:rPr>
                  </w:pPr>
                  <w:r w:rsidRPr="00AD7CF8">
                    <w:rPr>
                      <w:sz w:val="28"/>
                      <w:szCs w:val="28"/>
                      <w:lang w:val="uk-UA"/>
                    </w:rPr>
                    <w:t>Придбання необхідного обладнання (пристроїв, машин, механізмів)</w:t>
                  </w:r>
                </w:p>
                <w:p w14:paraId="14CB1E2A" w14:textId="77777777" w:rsidR="00987B92" w:rsidRPr="00AD7CF8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ind w:left="34" w:hanging="34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AD7CF8">
                    <w:rPr>
                      <w:i/>
                      <w:sz w:val="28"/>
                      <w:szCs w:val="28"/>
                      <w:lang w:val="uk-UA"/>
                    </w:rPr>
                    <w:t>Формула:</w:t>
                  </w:r>
                </w:p>
                <w:p w14:paraId="4F50F85D" w14:textId="77777777" w:rsidR="00987B92" w:rsidRPr="00AD7CF8" w:rsidRDefault="00987B92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ind w:left="34" w:hanging="34"/>
                    <w:rPr>
                      <w:sz w:val="28"/>
                      <w:szCs w:val="28"/>
                      <w:lang w:val="uk-UA"/>
                    </w:rPr>
                  </w:pPr>
                  <w:r w:rsidRPr="00AD7CF8">
                    <w:rPr>
                      <w:i/>
                      <w:sz w:val="28"/>
                      <w:szCs w:val="28"/>
                      <w:lang w:val="uk-UA"/>
                    </w:rPr>
                    <w:t>кількість необхідних одиниць обладнання Х вартість одиниці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054F015" w14:textId="77777777" w:rsidR="00987B92" w:rsidRPr="00AD7CF8" w:rsidRDefault="00987B92" w:rsidP="00487972">
                  <w:pPr>
                    <w:suppressAutoHyphens w:val="0"/>
                    <w:autoSpaceDN/>
                    <w:spacing w:line="240" w:lineRule="auto"/>
                    <w:ind w:left="-65" w:firstLine="425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</w:tr>
          </w:tbl>
          <w:p w14:paraId="4C82A879" w14:textId="77777777" w:rsidR="00987B92" w:rsidRPr="00AD7CF8" w:rsidRDefault="00987B92" w:rsidP="00A7721D">
            <w:pPr>
              <w:ind w:left="-108" w:firstLine="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gridSpan w:val="2"/>
          </w:tcPr>
          <w:p w14:paraId="4B85FABB" w14:textId="77777777" w:rsidR="00987B92" w:rsidRPr="00AD7CF8" w:rsidRDefault="009406F5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  <w:gridSpan w:val="2"/>
          </w:tcPr>
          <w:p w14:paraId="6DF0AA6D" w14:textId="77777777" w:rsidR="00987B92" w:rsidRPr="00AD7CF8" w:rsidRDefault="009406F5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  <w:gridSpan w:val="2"/>
          </w:tcPr>
          <w:p w14:paraId="44C71747" w14:textId="77777777" w:rsidR="00987B92" w:rsidRPr="00AD7CF8" w:rsidRDefault="009406F5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AD7CF8" w14:paraId="5F8FFF3A" w14:textId="77777777" w:rsidTr="005B16BF">
        <w:tc>
          <w:tcPr>
            <w:tcW w:w="1101" w:type="dxa"/>
          </w:tcPr>
          <w:p w14:paraId="11BEB099" w14:textId="77777777" w:rsidR="00987B92" w:rsidRPr="00AD7CF8" w:rsidRDefault="00487972" w:rsidP="0048797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10" w:type="dxa"/>
          </w:tcPr>
          <w:p w14:paraId="5B89A92F" w14:textId="77777777" w:rsidR="00987B92" w:rsidRPr="00AD7CF8" w:rsidRDefault="00987B92" w:rsidP="00487972">
            <w:pPr>
              <w:pStyle w:val="rvps14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4B2C547A" w14:textId="77777777" w:rsidR="00987B92" w:rsidRPr="00AD7CF8" w:rsidRDefault="00987B92" w:rsidP="00487972">
            <w:pPr>
              <w:pStyle w:val="rvps14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7EB1B571" w14:textId="77777777" w:rsidR="00987B92" w:rsidRPr="00AD7CF8" w:rsidRDefault="00987B92" w:rsidP="00487972">
            <w:pPr>
              <w:pStyle w:val="rvps14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  <w:lang w:val="uk-UA" w:eastAsia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1418" w:type="dxa"/>
            <w:gridSpan w:val="2"/>
          </w:tcPr>
          <w:p w14:paraId="028AAA30" w14:textId="77777777" w:rsidR="00987B92" w:rsidRPr="00AD7CF8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  <w:gridSpan w:val="2"/>
          </w:tcPr>
          <w:p w14:paraId="1CAFA9EA" w14:textId="77777777" w:rsidR="00987B92" w:rsidRPr="00AD7CF8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  <w:gridSpan w:val="2"/>
          </w:tcPr>
          <w:p w14:paraId="1A162B83" w14:textId="77777777" w:rsidR="00987B92" w:rsidRPr="00AD7CF8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AD7CF8" w14:paraId="147C5B12" w14:textId="77777777" w:rsidTr="005B16BF">
        <w:tc>
          <w:tcPr>
            <w:tcW w:w="1101" w:type="dxa"/>
          </w:tcPr>
          <w:p w14:paraId="323F4E94" w14:textId="77777777" w:rsidR="00987B92" w:rsidRPr="00AD7CF8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10" w:type="dxa"/>
          </w:tcPr>
          <w:p w14:paraId="41B65CEE" w14:textId="77777777" w:rsidR="00987B92" w:rsidRPr="00AD7CF8" w:rsidRDefault="00987B9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  <w:p w14:paraId="0C17F626" w14:textId="77777777" w:rsidR="00987B92" w:rsidRPr="00AD7CF8" w:rsidRDefault="00987B9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0E4AC18F" w14:textId="77777777" w:rsidR="00987B92" w:rsidRPr="00AD7CF8" w:rsidRDefault="00987B92" w:rsidP="00487972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 w:eastAsia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 xml:space="preserve">оцінка витрат на експлуатацію обладнання (витратні матеріали та ресурси на </w:t>
            </w: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lastRenderedPageBreak/>
              <w:t>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1418" w:type="dxa"/>
            <w:gridSpan w:val="2"/>
          </w:tcPr>
          <w:p w14:paraId="64F055CD" w14:textId="77777777" w:rsidR="00987B92" w:rsidRPr="00AD7CF8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0</w:t>
            </w:r>
          </w:p>
        </w:tc>
        <w:tc>
          <w:tcPr>
            <w:tcW w:w="1417" w:type="dxa"/>
            <w:gridSpan w:val="2"/>
          </w:tcPr>
          <w:p w14:paraId="731884EB" w14:textId="77777777" w:rsidR="00987B92" w:rsidRPr="00AD7CF8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  <w:gridSpan w:val="2"/>
          </w:tcPr>
          <w:p w14:paraId="0EB01759" w14:textId="77777777" w:rsidR="00987B92" w:rsidRPr="00AD7CF8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AD7CF8" w14:paraId="1669C415" w14:textId="77777777" w:rsidTr="005B16BF">
        <w:tc>
          <w:tcPr>
            <w:tcW w:w="1101" w:type="dxa"/>
          </w:tcPr>
          <w:p w14:paraId="01BE7BB0" w14:textId="77777777" w:rsidR="00987B92" w:rsidRPr="00AD7CF8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4</w:t>
            </w:r>
          </w:p>
        </w:tc>
        <w:tc>
          <w:tcPr>
            <w:tcW w:w="4110" w:type="dxa"/>
          </w:tcPr>
          <w:tbl>
            <w:tblPr>
              <w:tblW w:w="4771" w:type="dxa"/>
              <w:tblInd w:w="34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777"/>
              <w:gridCol w:w="944"/>
            </w:tblGrid>
            <w:tr w:rsidR="00987B92" w:rsidRPr="000B1206" w14:paraId="7FE58397" w14:textId="77777777" w:rsidTr="00487972">
              <w:trPr>
                <w:trHeight w:val="15"/>
              </w:trPr>
              <w:tc>
                <w:tcPr>
                  <w:tcW w:w="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39BC09E" w14:textId="77777777" w:rsidR="00987B92" w:rsidRPr="00AD7CF8" w:rsidRDefault="00987B92" w:rsidP="00A7721D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  <w:tc>
                <w:tcPr>
                  <w:tcW w:w="39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939314A" w14:textId="77777777" w:rsidR="00987B92" w:rsidRPr="00AD7CF8" w:rsidRDefault="00987B92" w:rsidP="00487972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  <w:r w:rsidRPr="00AD7CF8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  <w:t>Процедури обслуговування обладнання (технічне обслуговування)</w:t>
                  </w:r>
                </w:p>
                <w:p w14:paraId="72249DB7" w14:textId="77777777" w:rsidR="00987B92" w:rsidRPr="00AD7CF8" w:rsidRDefault="00987B92" w:rsidP="00487972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  <w:r w:rsidRPr="00AD7CF8">
                    <w:rPr>
                      <w:rFonts w:ascii="Times New Roman" w:eastAsia="Times New Roman" w:hAnsi="Times New Roman" w:cs="Times New Roman"/>
                      <w:i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  <w:t>Формула:</w:t>
                  </w:r>
                </w:p>
                <w:p w14:paraId="01C36F1F" w14:textId="77777777" w:rsidR="00987B92" w:rsidRPr="00AD7CF8" w:rsidRDefault="00987B92" w:rsidP="00487972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  <w:r w:rsidRPr="00AD7CF8">
                    <w:rPr>
                      <w:rFonts w:ascii="Times New Roman" w:eastAsia="Times New Roman" w:hAnsi="Times New Roman" w:cs="Times New Roman"/>
                      <w:i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  <w:t>оцінка вартості процедури обслуговування обладнання (на одиницю обладнання) Х  кількість процедур  технічного обслуговування на рік на одиницю обладнання Х  кількість необхідних одиниць обладнання одному суб’єкту малого підприємництва</w:t>
                  </w:r>
                </w:p>
              </w:tc>
              <w:tc>
                <w:tcPr>
                  <w:tcW w:w="9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18AAB96" w14:textId="77777777" w:rsidR="00987B92" w:rsidRPr="00AD7CF8" w:rsidRDefault="00987B92" w:rsidP="00487972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</w:tr>
          </w:tbl>
          <w:p w14:paraId="22F6307E" w14:textId="77777777" w:rsidR="00987B92" w:rsidRPr="00AD7CF8" w:rsidRDefault="00987B92" w:rsidP="00A7721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gridSpan w:val="2"/>
          </w:tcPr>
          <w:p w14:paraId="59AF1655" w14:textId="77777777" w:rsidR="00987B92" w:rsidRPr="00AD7CF8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  <w:gridSpan w:val="2"/>
          </w:tcPr>
          <w:p w14:paraId="2CF89C70" w14:textId="77777777" w:rsidR="00987B92" w:rsidRPr="00AD7CF8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  <w:gridSpan w:val="2"/>
          </w:tcPr>
          <w:p w14:paraId="58963B32" w14:textId="77777777" w:rsidR="00987B92" w:rsidRPr="00AD7CF8" w:rsidRDefault="00492F9D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AD7CF8" w14:paraId="43D2618B" w14:textId="77777777" w:rsidTr="005B16BF">
        <w:tc>
          <w:tcPr>
            <w:tcW w:w="1101" w:type="dxa"/>
          </w:tcPr>
          <w:p w14:paraId="72942813" w14:textId="77777777" w:rsidR="00987B92" w:rsidRPr="00AD7CF8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110" w:type="dxa"/>
          </w:tcPr>
          <w:p w14:paraId="5D4F7754" w14:textId="77777777" w:rsidR="00987B92" w:rsidRDefault="00987B92" w:rsidP="00A7721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Інші процедури (уточнити)</w:t>
            </w:r>
          </w:p>
          <w:p w14:paraId="76C6B210" w14:textId="77777777" w:rsidR="008A7595" w:rsidRPr="008A7595" w:rsidRDefault="008A7595" w:rsidP="00A7721D">
            <w:pPr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  <w:lang w:val="uk-UA"/>
              </w:rPr>
            </w:pPr>
          </w:p>
          <w:p w14:paraId="38D267ED" w14:textId="1C864769" w:rsidR="003B54E3" w:rsidRPr="00AD7CF8" w:rsidRDefault="003B54E3" w:rsidP="00C543DC">
            <w:pPr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Втрачений прибуток </w:t>
            </w:r>
            <w:r w:rsidR="003767E6" w:rsidRPr="00AD7C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внаслідок обмеження доступу до </w:t>
            </w:r>
            <w:proofErr w:type="spellStart"/>
            <w:r w:rsidR="003767E6" w:rsidRPr="00AD7C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uk-UA"/>
              </w:rPr>
              <w:t>вебсайтів</w:t>
            </w:r>
            <w:proofErr w:type="spellEnd"/>
            <w:r w:rsidR="003767E6" w:rsidRPr="00AD7C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(розірвання відповідного договору </w:t>
            </w:r>
            <w:r w:rsidR="008B30AD" w:rsidRPr="00AD7C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між організатором азартних ігор та постачальником послуг </w:t>
            </w:r>
            <w:proofErr w:type="spellStart"/>
            <w:r w:rsidR="008B30AD" w:rsidRPr="00AD7C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uk-UA"/>
              </w:rPr>
              <w:t>хостингу</w:t>
            </w:r>
            <w:proofErr w:type="spellEnd"/>
            <w:r w:rsidR="008B30AD" w:rsidRPr="00AD7C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(зберігання інформації)</w:t>
            </w:r>
            <w:r w:rsidR="0060510D"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 xml:space="preserve"> *</w:t>
            </w:r>
          </w:p>
        </w:tc>
        <w:tc>
          <w:tcPr>
            <w:tcW w:w="1418" w:type="dxa"/>
            <w:gridSpan w:val="2"/>
          </w:tcPr>
          <w:p w14:paraId="7AE9AEDC" w14:textId="18D97EE5" w:rsidR="00987B92" w:rsidRPr="00AD7CF8" w:rsidRDefault="00A46FB0" w:rsidP="00A46FB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9 240</w:t>
            </w:r>
            <w:r w:rsidR="005B16B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417" w:type="dxa"/>
            <w:gridSpan w:val="2"/>
          </w:tcPr>
          <w:p w14:paraId="71E61DDD" w14:textId="7683B350" w:rsidR="00987B92" w:rsidRPr="00AD7CF8" w:rsidRDefault="00A46FB0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  <w:gridSpan w:val="2"/>
          </w:tcPr>
          <w:p w14:paraId="24148F83" w14:textId="3582E864" w:rsidR="00987B92" w:rsidRPr="00AD7CF8" w:rsidRDefault="00A46FB0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414D12" w:rsidRPr="00AD7CF8" w14:paraId="42CEA506" w14:textId="77777777" w:rsidTr="005B16BF">
        <w:tc>
          <w:tcPr>
            <w:tcW w:w="1101" w:type="dxa"/>
          </w:tcPr>
          <w:p w14:paraId="78F4D9E0" w14:textId="77777777" w:rsidR="00414D12" w:rsidRPr="00AD7CF8" w:rsidRDefault="00414D12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110" w:type="dxa"/>
          </w:tcPr>
          <w:p w14:paraId="6457520C" w14:textId="77777777" w:rsidR="00414D12" w:rsidRPr="00AD7CF8" w:rsidRDefault="00414D1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lang w:val="uk-UA"/>
              </w:rPr>
              <w:t>Разом, гривень</w:t>
            </w:r>
          </w:p>
          <w:p w14:paraId="04F370F4" w14:textId="77777777" w:rsidR="00414D12" w:rsidRPr="00AD7CF8" w:rsidRDefault="00414D12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0A40E4E9" w14:textId="3FAA09DF" w:rsidR="00414D12" w:rsidRPr="00AD7CF8" w:rsidRDefault="00414D12" w:rsidP="008A7595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 w:eastAsia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(сума рядків 1 + 2 + 3 + 4 + 5)</w:t>
            </w:r>
          </w:p>
        </w:tc>
        <w:tc>
          <w:tcPr>
            <w:tcW w:w="1418" w:type="dxa"/>
            <w:gridSpan w:val="2"/>
          </w:tcPr>
          <w:p w14:paraId="769A6ED2" w14:textId="6AE5E02B" w:rsidR="00414D12" w:rsidRPr="00AD7CF8" w:rsidRDefault="00A46FB0" w:rsidP="00A46FB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9 240</w:t>
            </w:r>
            <w:r w:rsidR="00414D12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417" w:type="dxa"/>
            <w:gridSpan w:val="2"/>
          </w:tcPr>
          <w:p w14:paraId="1D9A66A0" w14:textId="731B40E3" w:rsidR="00414D12" w:rsidRPr="00AD7CF8" w:rsidRDefault="00A46FB0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  <w:gridSpan w:val="2"/>
          </w:tcPr>
          <w:p w14:paraId="475FD72D" w14:textId="35415CD1" w:rsidR="00414D12" w:rsidRPr="00AD7CF8" w:rsidRDefault="00A46FB0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987B92" w:rsidRPr="00AD7CF8" w14:paraId="1D37AAD1" w14:textId="77777777" w:rsidTr="005B16BF">
        <w:tc>
          <w:tcPr>
            <w:tcW w:w="1101" w:type="dxa"/>
          </w:tcPr>
          <w:p w14:paraId="0C9DC28E" w14:textId="77777777" w:rsidR="00987B92" w:rsidRPr="00AD7CF8" w:rsidRDefault="00137413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110" w:type="dxa"/>
          </w:tcPr>
          <w:p w14:paraId="1B3D803B" w14:textId="56D5C21F" w:rsidR="005B16BF" w:rsidRPr="00AD7CF8" w:rsidRDefault="00987B92" w:rsidP="008579BF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shd w:val="clear" w:color="auto" w:fill="FFFFFF"/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418" w:type="dxa"/>
            <w:gridSpan w:val="2"/>
          </w:tcPr>
          <w:p w14:paraId="216D0538" w14:textId="3BD562E5" w:rsidR="00987B92" w:rsidRPr="00AD7CF8" w:rsidRDefault="00A46FB0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417" w:type="dxa"/>
            <w:gridSpan w:val="2"/>
          </w:tcPr>
          <w:p w14:paraId="6E6DE825" w14:textId="1E178E57" w:rsidR="00987B92" w:rsidRPr="00AD7CF8" w:rsidRDefault="00A46FB0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  <w:gridSpan w:val="2"/>
          </w:tcPr>
          <w:p w14:paraId="096FB321" w14:textId="3BA3E01D" w:rsidR="00987B92" w:rsidRPr="00AD7CF8" w:rsidRDefault="00A46FB0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5B16BF" w:rsidRPr="00AD7CF8" w14:paraId="7E0E8C34" w14:textId="77777777" w:rsidTr="005B16BF">
        <w:tc>
          <w:tcPr>
            <w:tcW w:w="1101" w:type="dxa"/>
          </w:tcPr>
          <w:p w14:paraId="7BA0E5BF" w14:textId="77777777" w:rsidR="005B16BF" w:rsidRPr="00AD7CF8" w:rsidRDefault="005B16BF" w:rsidP="0013741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10" w:type="dxa"/>
          </w:tcPr>
          <w:tbl>
            <w:tblPr>
              <w:tblW w:w="4947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953"/>
              <w:gridCol w:w="944"/>
            </w:tblGrid>
            <w:tr w:rsidR="005B16BF" w:rsidRPr="000B1206" w14:paraId="4B82073A" w14:textId="77777777" w:rsidTr="00487972">
              <w:trPr>
                <w:trHeight w:val="15"/>
              </w:trPr>
              <w:tc>
                <w:tcPr>
                  <w:tcW w:w="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69AB7B6" w14:textId="77777777" w:rsidR="005B16BF" w:rsidRPr="00AD7CF8" w:rsidRDefault="005B16BF" w:rsidP="00A7721D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  <w:tc>
                <w:tcPr>
                  <w:tcW w:w="39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886AD8A" w14:textId="77777777" w:rsidR="005B16BF" w:rsidRPr="00AD7CF8" w:rsidRDefault="005B16BF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  <w:r w:rsidRPr="00AD7CF8">
                    <w:rPr>
                      <w:sz w:val="28"/>
                      <w:szCs w:val="28"/>
                      <w:lang w:val="uk-UA"/>
                    </w:rPr>
                    <w:t>Сумарно, гривень</w:t>
                  </w:r>
                </w:p>
                <w:p w14:paraId="41BC5A9A" w14:textId="77777777" w:rsidR="005B16BF" w:rsidRPr="00AD7CF8" w:rsidRDefault="005B16BF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AD7CF8">
                    <w:rPr>
                      <w:i/>
                      <w:sz w:val="28"/>
                      <w:szCs w:val="28"/>
                      <w:lang w:val="uk-UA"/>
                    </w:rPr>
                    <w:t>Формула:</w:t>
                  </w:r>
                </w:p>
                <w:p w14:paraId="71ECAD1E" w14:textId="77777777" w:rsidR="005B16BF" w:rsidRPr="00AD7CF8" w:rsidRDefault="005B16BF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  <w:r w:rsidRPr="00AD7CF8">
                    <w:rPr>
                      <w:i/>
                      <w:sz w:val="28"/>
                      <w:szCs w:val="28"/>
                      <w:lang w:val="uk-UA"/>
                    </w:rPr>
      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      </w:r>
                </w:p>
              </w:tc>
              <w:tc>
                <w:tcPr>
                  <w:tcW w:w="9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FBA5CAC" w14:textId="77777777" w:rsidR="005B16BF" w:rsidRPr="00AD7CF8" w:rsidRDefault="005B16BF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565C269E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61850024" w14:textId="77777777" w:rsidR="008579BF" w:rsidRDefault="008579BF" w:rsidP="005B16B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46635FF6" w14:textId="77777777" w:rsidR="008579BF" w:rsidRDefault="008579BF" w:rsidP="005B16B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2842607A" w14:textId="69F16E18" w:rsidR="005B16BF" w:rsidRPr="00AD7CF8" w:rsidRDefault="00A46FB0" w:rsidP="005B16B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831 600,</w:t>
            </w:r>
            <w:r w:rsidR="005B16BF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  <w:gridSpan w:val="2"/>
          </w:tcPr>
          <w:p w14:paraId="6D653602" w14:textId="77777777" w:rsidR="008579BF" w:rsidRDefault="008579BF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5ED5DC2B" w14:textId="77777777" w:rsidR="008579BF" w:rsidRDefault="008579BF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157C0370" w14:textId="62AA06A4" w:rsidR="005B16BF" w:rsidRPr="00AD7CF8" w:rsidRDefault="00A46FB0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60" w:type="dxa"/>
            <w:gridSpan w:val="2"/>
          </w:tcPr>
          <w:p w14:paraId="4D6C37C2" w14:textId="77777777" w:rsidR="008579BF" w:rsidRDefault="008579BF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4BA3FB05" w14:textId="77777777" w:rsidR="008579BF" w:rsidRDefault="008579BF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519C8E5E" w14:textId="013FC1F9" w:rsidR="005B16BF" w:rsidRPr="00AD7CF8" w:rsidRDefault="00A46FB0" w:rsidP="009406F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5B16BF" w:rsidRPr="00AD7CF8" w14:paraId="31BEDE85" w14:textId="77777777" w:rsidTr="00A923B1">
        <w:tc>
          <w:tcPr>
            <w:tcW w:w="9606" w:type="dxa"/>
            <w:gridSpan w:val="8"/>
          </w:tcPr>
          <w:p w14:paraId="0F25A1DA" w14:textId="77777777" w:rsidR="005B16BF" w:rsidRPr="00AD7CF8" w:rsidRDefault="005B16BF" w:rsidP="00492F9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5B16BF" w:rsidRPr="00AD7CF8" w14:paraId="0A854591" w14:textId="77777777" w:rsidTr="00A923B1">
        <w:tc>
          <w:tcPr>
            <w:tcW w:w="1101" w:type="dxa"/>
          </w:tcPr>
          <w:p w14:paraId="026B623F" w14:textId="77777777" w:rsidR="005B16BF" w:rsidRPr="00AD7CF8" w:rsidRDefault="005B16BF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252" w:type="dxa"/>
            <w:gridSpan w:val="2"/>
          </w:tcPr>
          <w:p w14:paraId="6CA4BAC3" w14:textId="29825889" w:rsidR="005B16BF" w:rsidRPr="00AD7CF8" w:rsidRDefault="005B16BF" w:rsidP="00520B2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lang w:val="uk-UA"/>
              </w:rPr>
              <w:t xml:space="preserve">Процедури отримання первинної інформації про вимоги </w:t>
            </w:r>
            <w:r w:rsidRPr="00AD7CF8">
              <w:rPr>
                <w:sz w:val="28"/>
                <w:szCs w:val="28"/>
                <w:lang w:val="uk-UA"/>
              </w:rPr>
              <w:lastRenderedPageBreak/>
              <w:t xml:space="preserve">регулювання </w:t>
            </w:r>
            <w:r w:rsidRPr="00AD7CF8">
              <w:rPr>
                <w:b/>
                <w:color w:val="000000"/>
                <w:sz w:val="28"/>
                <w:szCs w:val="28"/>
                <w:lang w:val="uk-UA"/>
              </w:rPr>
              <w:t>**</w:t>
            </w:r>
          </w:p>
          <w:p w14:paraId="069DCDAC" w14:textId="77777777" w:rsidR="005B16BF" w:rsidRPr="00AD7CF8" w:rsidRDefault="005B16BF" w:rsidP="00520B2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6EE7E938" w14:textId="77777777" w:rsidR="005B16BF" w:rsidRPr="00AD7CF8" w:rsidRDefault="005B16BF" w:rsidP="00520B2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418" w:type="dxa"/>
            <w:gridSpan w:val="2"/>
          </w:tcPr>
          <w:p w14:paraId="6D155362" w14:textId="77777777" w:rsidR="00414D12" w:rsidRDefault="00414D12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662CD7C7" w14:textId="77777777" w:rsidR="00414D12" w:rsidRDefault="00414D12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51EAE9DA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18,05</w:t>
            </w:r>
          </w:p>
        </w:tc>
        <w:tc>
          <w:tcPr>
            <w:tcW w:w="1418" w:type="dxa"/>
            <w:gridSpan w:val="2"/>
          </w:tcPr>
          <w:p w14:paraId="615ECCD3" w14:textId="77777777" w:rsidR="00414D12" w:rsidRDefault="00414D12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0CE4AB33" w14:textId="77777777" w:rsidR="00414D12" w:rsidRDefault="00414D12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3C1A283D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0</w:t>
            </w:r>
          </w:p>
        </w:tc>
        <w:tc>
          <w:tcPr>
            <w:tcW w:w="1417" w:type="dxa"/>
          </w:tcPr>
          <w:p w14:paraId="3B887043" w14:textId="77777777" w:rsidR="00414D12" w:rsidRDefault="00414D12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7C477EAC" w14:textId="77777777" w:rsidR="00414D12" w:rsidRDefault="00414D12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5286700B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0</w:t>
            </w:r>
          </w:p>
        </w:tc>
      </w:tr>
      <w:tr w:rsidR="005B16BF" w:rsidRPr="00AD7CF8" w14:paraId="17BD8EA0" w14:textId="77777777" w:rsidTr="00A923B1">
        <w:tc>
          <w:tcPr>
            <w:tcW w:w="1101" w:type="dxa"/>
          </w:tcPr>
          <w:p w14:paraId="35CA90E9" w14:textId="77777777" w:rsidR="005B16BF" w:rsidRPr="00AD7CF8" w:rsidRDefault="005B16BF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10</w:t>
            </w:r>
          </w:p>
        </w:tc>
        <w:tc>
          <w:tcPr>
            <w:tcW w:w="4252" w:type="dxa"/>
            <w:gridSpan w:val="2"/>
          </w:tcPr>
          <w:tbl>
            <w:tblPr>
              <w:tblW w:w="4947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3953"/>
              <w:gridCol w:w="944"/>
            </w:tblGrid>
            <w:tr w:rsidR="005B16BF" w:rsidRPr="000B1206" w14:paraId="10CCBB62" w14:textId="77777777" w:rsidTr="00487972">
              <w:trPr>
                <w:trHeight w:val="15"/>
              </w:trPr>
              <w:tc>
                <w:tcPr>
                  <w:tcW w:w="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7260E31" w14:textId="77777777" w:rsidR="005B16BF" w:rsidRPr="00AD7CF8" w:rsidRDefault="005B16BF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9FB3595" w14:textId="0A32735B" w:rsidR="005B16BF" w:rsidRPr="00AD7CF8" w:rsidRDefault="005B16BF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  <w:r w:rsidRPr="00AD7CF8">
                    <w:rPr>
                      <w:sz w:val="28"/>
                      <w:szCs w:val="28"/>
                      <w:lang w:val="uk-UA"/>
                    </w:rPr>
                    <w:t xml:space="preserve">Процедури організації виконання вимог регулювання </w:t>
                  </w:r>
                </w:p>
                <w:p w14:paraId="45436F6B" w14:textId="77777777" w:rsidR="005B16BF" w:rsidRPr="00AD7CF8" w:rsidRDefault="005B16BF" w:rsidP="00487972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i/>
                      <w:sz w:val="28"/>
                      <w:szCs w:val="28"/>
                      <w:lang w:val="uk-UA"/>
                    </w:rPr>
                  </w:pPr>
                  <w:r w:rsidRPr="00AD7CF8">
                    <w:rPr>
                      <w:i/>
                      <w:sz w:val="28"/>
                      <w:szCs w:val="28"/>
                      <w:lang w:val="uk-UA"/>
                    </w:rPr>
                    <w:t>Формула:</w:t>
                  </w:r>
                </w:p>
                <w:p w14:paraId="471630FD" w14:textId="77777777" w:rsidR="005B16BF" w:rsidRPr="00AD7CF8" w:rsidRDefault="005B16BF" w:rsidP="0095549F">
                  <w:pPr>
                    <w:pStyle w:val="rvps14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uk-UA"/>
                    </w:rPr>
                  </w:pPr>
                  <w:r w:rsidRPr="00AD7CF8">
                    <w:rPr>
                      <w:i/>
                      <w:sz w:val="28"/>
                      <w:szCs w:val="28"/>
                      <w:lang w:val="uk-UA"/>
                    </w:rPr>
      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      </w:r>
                </w:p>
              </w:tc>
              <w:tc>
                <w:tcPr>
                  <w:tcW w:w="9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96240F0" w14:textId="77777777" w:rsidR="005B16BF" w:rsidRPr="00AD7CF8" w:rsidRDefault="005B16BF" w:rsidP="00A7721D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  <w:p w14:paraId="096207AA" w14:textId="77777777" w:rsidR="005B16BF" w:rsidRPr="00AD7CF8" w:rsidRDefault="005B16BF" w:rsidP="00A7721D">
                  <w:pPr>
                    <w:suppressAutoHyphens w:val="0"/>
                    <w:autoSpaceDN/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28"/>
                      <w:szCs w:val="28"/>
                      <w:lang w:val="uk-UA" w:eastAsia="ru-RU" w:bidi="ar-SA"/>
                    </w:rPr>
                  </w:pPr>
                </w:p>
              </w:tc>
            </w:tr>
          </w:tbl>
          <w:p w14:paraId="193D620A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62E6DF64" w14:textId="5AB72293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</w:tcPr>
          <w:p w14:paraId="4E14DD4A" w14:textId="3EB644C2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117A312F" w14:textId="71789AC5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5B16BF" w:rsidRPr="00AD7CF8" w14:paraId="4E852554" w14:textId="77777777" w:rsidTr="00A923B1">
        <w:tc>
          <w:tcPr>
            <w:tcW w:w="1101" w:type="dxa"/>
          </w:tcPr>
          <w:p w14:paraId="5E154C97" w14:textId="77777777" w:rsidR="005B16BF" w:rsidRPr="00AD7CF8" w:rsidRDefault="005B16BF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252" w:type="dxa"/>
            <w:gridSpan w:val="2"/>
          </w:tcPr>
          <w:p w14:paraId="72282D18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lang w:val="uk-UA"/>
              </w:rPr>
              <w:t>Процедури офіційного звітування</w:t>
            </w:r>
          </w:p>
          <w:p w14:paraId="0A56F5AC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451B7604" w14:textId="77777777" w:rsidR="005B16BF" w:rsidRPr="00AD7CF8" w:rsidRDefault="005B16BF" w:rsidP="00FE3F3B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</w:t>
            </w:r>
            <w:proofErr w:type="spellStart"/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звітність</w:t>
            </w:r>
            <w:proofErr w:type="spellEnd"/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 xml:space="preserve">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</w:t>
            </w: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lastRenderedPageBreak/>
              <w:t>рік</w:t>
            </w:r>
          </w:p>
        </w:tc>
        <w:tc>
          <w:tcPr>
            <w:tcW w:w="1418" w:type="dxa"/>
            <w:gridSpan w:val="2"/>
          </w:tcPr>
          <w:p w14:paraId="498B4993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0</w:t>
            </w:r>
          </w:p>
        </w:tc>
        <w:tc>
          <w:tcPr>
            <w:tcW w:w="1418" w:type="dxa"/>
            <w:gridSpan w:val="2"/>
          </w:tcPr>
          <w:p w14:paraId="7F92693C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2EDC2506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5B16BF" w:rsidRPr="00AD7CF8" w14:paraId="7E4BC81B" w14:textId="77777777" w:rsidTr="00A923B1">
        <w:tc>
          <w:tcPr>
            <w:tcW w:w="1101" w:type="dxa"/>
          </w:tcPr>
          <w:p w14:paraId="64F5F2A9" w14:textId="77777777" w:rsidR="005B16BF" w:rsidRPr="00AD7CF8" w:rsidRDefault="005B16BF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lastRenderedPageBreak/>
              <w:t>12</w:t>
            </w:r>
          </w:p>
        </w:tc>
        <w:tc>
          <w:tcPr>
            <w:tcW w:w="4252" w:type="dxa"/>
            <w:gridSpan w:val="2"/>
          </w:tcPr>
          <w:p w14:paraId="4A6B33DB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lang w:val="uk-UA"/>
              </w:rPr>
              <w:t>Процедури щодо забезпечення процесу перевірок</w:t>
            </w:r>
          </w:p>
          <w:p w14:paraId="0DB13912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62E71937" w14:textId="77777777" w:rsidR="005B16BF" w:rsidRPr="00AD7CF8" w:rsidRDefault="005B16BF" w:rsidP="00487972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1418" w:type="dxa"/>
            <w:gridSpan w:val="2"/>
          </w:tcPr>
          <w:p w14:paraId="56BF3D3A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</w:tcPr>
          <w:p w14:paraId="019CC9A5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76F05DCF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5B16BF" w:rsidRPr="00AD7CF8" w14:paraId="622D2D32" w14:textId="77777777" w:rsidTr="00A923B1">
        <w:tc>
          <w:tcPr>
            <w:tcW w:w="1101" w:type="dxa"/>
          </w:tcPr>
          <w:p w14:paraId="3C48AD91" w14:textId="77777777" w:rsidR="005B16BF" w:rsidRPr="00AD7CF8" w:rsidRDefault="005B16BF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4252" w:type="dxa"/>
            <w:gridSpan w:val="2"/>
          </w:tcPr>
          <w:p w14:paraId="4B3773F5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shd w:val="clear" w:color="auto" w:fill="FFFFFF"/>
                <w:lang w:val="uk-UA"/>
              </w:rPr>
              <w:t>Інші процедури (уточнити)</w:t>
            </w:r>
          </w:p>
        </w:tc>
        <w:tc>
          <w:tcPr>
            <w:tcW w:w="1418" w:type="dxa"/>
            <w:gridSpan w:val="2"/>
          </w:tcPr>
          <w:p w14:paraId="29686781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gridSpan w:val="2"/>
          </w:tcPr>
          <w:p w14:paraId="2557901D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2B40709E" w14:textId="77777777" w:rsidR="005B16BF" w:rsidRPr="00AD7CF8" w:rsidRDefault="005B16BF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5B16BF" w:rsidRPr="00AD7CF8" w14:paraId="78B1CB27" w14:textId="77777777" w:rsidTr="00A923B1">
        <w:tc>
          <w:tcPr>
            <w:tcW w:w="1101" w:type="dxa"/>
          </w:tcPr>
          <w:p w14:paraId="7A2BC229" w14:textId="77777777" w:rsidR="005B16BF" w:rsidRPr="00AD7CF8" w:rsidRDefault="005B16BF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4252" w:type="dxa"/>
            <w:gridSpan w:val="2"/>
          </w:tcPr>
          <w:p w14:paraId="7BC4876B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lang w:val="uk-UA"/>
              </w:rPr>
              <w:t>Разом, гривень</w:t>
            </w:r>
          </w:p>
          <w:p w14:paraId="3D8BFCB2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3E6A1700" w14:textId="15CF2473" w:rsidR="005B16BF" w:rsidRPr="00AD7CF8" w:rsidRDefault="005B16BF" w:rsidP="00487972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 xml:space="preserve">(сума рядків </w:t>
            </w:r>
            <w:r w:rsidR="00414D12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9 + 10 + 11 + 12 + 13)</w:t>
            </w:r>
          </w:p>
        </w:tc>
        <w:tc>
          <w:tcPr>
            <w:tcW w:w="1418" w:type="dxa"/>
            <w:gridSpan w:val="2"/>
          </w:tcPr>
          <w:p w14:paraId="070128C8" w14:textId="7793F215" w:rsidR="005B16BF" w:rsidRPr="00AD7CF8" w:rsidRDefault="00414D12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18,05</w:t>
            </w:r>
          </w:p>
        </w:tc>
        <w:tc>
          <w:tcPr>
            <w:tcW w:w="1418" w:type="dxa"/>
            <w:gridSpan w:val="2"/>
          </w:tcPr>
          <w:p w14:paraId="52862299" w14:textId="01BB112F" w:rsidR="005B16BF" w:rsidRPr="00AD7CF8" w:rsidRDefault="00414D12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7EEA2C48" w14:textId="169F72C7" w:rsidR="005B16BF" w:rsidRPr="00AD7CF8" w:rsidRDefault="0004351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5B16BF" w:rsidRPr="00AD7CF8" w14:paraId="585D4B64" w14:textId="77777777" w:rsidTr="00A923B1">
        <w:tc>
          <w:tcPr>
            <w:tcW w:w="1101" w:type="dxa"/>
          </w:tcPr>
          <w:p w14:paraId="57CB80E4" w14:textId="77777777" w:rsidR="005B16BF" w:rsidRPr="00AD7CF8" w:rsidRDefault="005B16BF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4252" w:type="dxa"/>
            <w:gridSpan w:val="2"/>
          </w:tcPr>
          <w:p w14:paraId="351C900F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shd w:val="clear" w:color="auto" w:fill="FFFFFF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418" w:type="dxa"/>
            <w:gridSpan w:val="2"/>
          </w:tcPr>
          <w:p w14:paraId="23CF5223" w14:textId="1A5C9A7D" w:rsidR="005B16BF" w:rsidRPr="00AD7CF8" w:rsidRDefault="00043514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418" w:type="dxa"/>
            <w:gridSpan w:val="2"/>
          </w:tcPr>
          <w:p w14:paraId="638ED584" w14:textId="52D49D4E" w:rsidR="005B16BF" w:rsidRPr="00AD7CF8" w:rsidRDefault="00043514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79A209C2" w14:textId="3CC1E677" w:rsidR="005B16BF" w:rsidRPr="00AD7CF8" w:rsidRDefault="00043514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5B16BF" w:rsidRPr="00AD7CF8" w14:paraId="7FC42EEE" w14:textId="77777777" w:rsidTr="00A923B1">
        <w:tc>
          <w:tcPr>
            <w:tcW w:w="1101" w:type="dxa"/>
          </w:tcPr>
          <w:p w14:paraId="0E22152C" w14:textId="77777777" w:rsidR="005B16BF" w:rsidRPr="00AD7CF8" w:rsidRDefault="005B16BF" w:rsidP="00FE3F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AD7CF8"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4252" w:type="dxa"/>
            <w:gridSpan w:val="2"/>
          </w:tcPr>
          <w:p w14:paraId="4C92E44B" w14:textId="77777777" w:rsidR="005B16BF" w:rsidRPr="00AD7CF8" w:rsidRDefault="005B16BF" w:rsidP="00A7721D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sz w:val="28"/>
                <w:szCs w:val="28"/>
                <w:lang w:val="uk-UA"/>
              </w:rPr>
              <w:t>Сумарно, гривень</w:t>
            </w:r>
          </w:p>
          <w:p w14:paraId="3A4CEAA3" w14:textId="77777777" w:rsidR="005B16BF" w:rsidRPr="00AD7CF8" w:rsidRDefault="005B16BF" w:rsidP="00A7721D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Формула:</w:t>
            </w:r>
          </w:p>
          <w:p w14:paraId="33D23D71" w14:textId="77777777" w:rsidR="005B16BF" w:rsidRPr="00AD7CF8" w:rsidRDefault="005B16BF" w:rsidP="00A7721D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AD7CF8">
              <w:rPr>
                <w:rStyle w:val="rvts11"/>
                <w:rFonts w:eastAsia="Arial"/>
                <w:i/>
                <w:iCs/>
                <w:sz w:val="28"/>
                <w:szCs w:val="28"/>
                <w:lang w:val="uk-UA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1418" w:type="dxa"/>
            <w:gridSpan w:val="2"/>
          </w:tcPr>
          <w:p w14:paraId="238BE3CE" w14:textId="097C820E" w:rsidR="005B16BF" w:rsidRPr="00AD7CF8" w:rsidRDefault="00043514" w:rsidP="00B302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1 624,5</w:t>
            </w:r>
          </w:p>
        </w:tc>
        <w:tc>
          <w:tcPr>
            <w:tcW w:w="1418" w:type="dxa"/>
            <w:gridSpan w:val="2"/>
          </w:tcPr>
          <w:p w14:paraId="48AF21D0" w14:textId="2D757357" w:rsidR="005B16BF" w:rsidRPr="00AD7CF8" w:rsidRDefault="00414D12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7" w:type="dxa"/>
          </w:tcPr>
          <w:p w14:paraId="01B10973" w14:textId="79995D6E" w:rsidR="005B16BF" w:rsidRPr="00AD7CF8" w:rsidRDefault="00043514" w:rsidP="0004015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</w:tbl>
    <w:p w14:paraId="641408B8" w14:textId="77777777" w:rsidR="0049367E" w:rsidRPr="00AD7CF8" w:rsidRDefault="0049367E" w:rsidP="005B52F2">
      <w:pPr>
        <w:spacing w:line="240" w:lineRule="auto"/>
        <w:ind w:firstLine="567"/>
        <w:contextualSpacing/>
        <w:jc w:val="both"/>
        <w:rPr>
          <w:b/>
          <w:sz w:val="12"/>
          <w:szCs w:val="12"/>
          <w:lang w:val="uk-UA"/>
        </w:rPr>
      </w:pPr>
    </w:p>
    <w:p w14:paraId="05EC605C" w14:textId="77777777" w:rsidR="0060510D" w:rsidRPr="006018AC" w:rsidRDefault="0060510D" w:rsidP="00DB2901">
      <w:pPr>
        <w:pStyle w:val="docdata"/>
        <w:spacing w:before="0" w:beforeAutospacing="0" w:after="0" w:afterAutospacing="0" w:line="20" w:lineRule="atLeast"/>
        <w:ind w:firstLine="567"/>
        <w:jc w:val="both"/>
        <w:rPr>
          <w:color w:val="000000"/>
          <w:sz w:val="12"/>
          <w:szCs w:val="12"/>
          <w:lang w:val="uk-UA"/>
        </w:rPr>
      </w:pPr>
    </w:p>
    <w:p w14:paraId="18EF3E37" w14:textId="77777777" w:rsidR="0060510D" w:rsidRPr="00AD7CF8" w:rsidRDefault="0049367E" w:rsidP="00DB2901">
      <w:pPr>
        <w:pStyle w:val="docdata"/>
        <w:spacing w:before="0" w:beforeAutospacing="0" w:after="0" w:afterAutospacing="0" w:line="20" w:lineRule="atLeast"/>
        <w:ind w:firstLine="567"/>
        <w:jc w:val="both"/>
        <w:rPr>
          <w:color w:val="000000"/>
          <w:lang w:val="uk-UA"/>
        </w:rPr>
      </w:pPr>
      <w:r w:rsidRPr="00AD7CF8">
        <w:rPr>
          <w:color w:val="000000"/>
          <w:lang w:val="uk-UA"/>
        </w:rPr>
        <w:t xml:space="preserve">* </w:t>
      </w:r>
      <w:r w:rsidR="0060510D" w:rsidRPr="00AD7CF8">
        <w:rPr>
          <w:color w:val="000000"/>
          <w:lang w:val="uk-UA"/>
        </w:rPr>
        <w:t>Для розрахунків використано наступну інформацію.</w:t>
      </w:r>
    </w:p>
    <w:p w14:paraId="1EF9C689" w14:textId="141B67B8" w:rsidR="0005504B" w:rsidRDefault="006018AC" w:rsidP="00D87685">
      <w:pPr>
        <w:pStyle w:val="docdata"/>
        <w:spacing w:before="0" w:beforeAutospacing="0" w:after="0" w:afterAutospacing="0" w:line="20" w:lineRule="atLeast"/>
        <w:ind w:firstLine="709"/>
        <w:jc w:val="both"/>
        <w:rPr>
          <w:lang w:val="uk-UA"/>
        </w:rPr>
      </w:pPr>
      <w:r>
        <w:rPr>
          <w:lang w:val="uk-UA"/>
        </w:rPr>
        <w:t>За р</w:t>
      </w:r>
      <w:r w:rsidR="003532F0" w:rsidRPr="00AD7CF8">
        <w:rPr>
          <w:lang w:val="uk-UA"/>
        </w:rPr>
        <w:t>езультат</w:t>
      </w:r>
      <w:r>
        <w:rPr>
          <w:lang w:val="uk-UA"/>
        </w:rPr>
        <w:t>ам</w:t>
      </w:r>
      <w:r w:rsidR="003532F0" w:rsidRPr="00AD7CF8">
        <w:rPr>
          <w:lang w:val="uk-UA"/>
        </w:rPr>
        <w:t xml:space="preserve">и проведеного фахівцями КРАІЛ протягом І півріччя 2021 року моніторингу </w:t>
      </w:r>
      <w:proofErr w:type="spellStart"/>
      <w:r w:rsidR="003532F0" w:rsidRPr="00AD7CF8">
        <w:rPr>
          <w:lang w:val="uk-UA"/>
        </w:rPr>
        <w:t>вебсайтів</w:t>
      </w:r>
      <w:proofErr w:type="spellEnd"/>
      <w:r w:rsidR="003532F0" w:rsidRPr="00AD7CF8">
        <w:rPr>
          <w:lang w:val="uk-UA"/>
        </w:rPr>
        <w:t xml:space="preserve"> з метою виявлення фактів надання послуг в сфері організації та проведення азартних ігор без відповідної ліцензії</w:t>
      </w:r>
      <w:r>
        <w:rPr>
          <w:lang w:val="uk-UA"/>
        </w:rPr>
        <w:t xml:space="preserve">, </w:t>
      </w:r>
      <w:r w:rsidR="0005504B" w:rsidRPr="00AD7CF8">
        <w:rPr>
          <w:lang w:val="uk-UA"/>
        </w:rPr>
        <w:t xml:space="preserve">було </w:t>
      </w:r>
      <w:r w:rsidR="004D449F" w:rsidRPr="00AD7CF8">
        <w:rPr>
          <w:lang w:val="uk-UA"/>
        </w:rPr>
        <w:t xml:space="preserve">виявлено 976 таких </w:t>
      </w:r>
      <w:proofErr w:type="spellStart"/>
      <w:r w:rsidR="004D449F" w:rsidRPr="00AD7CF8">
        <w:rPr>
          <w:lang w:val="uk-UA"/>
        </w:rPr>
        <w:t>вебсайтів</w:t>
      </w:r>
      <w:proofErr w:type="spellEnd"/>
      <w:r w:rsidR="004D449F" w:rsidRPr="00AD7CF8">
        <w:rPr>
          <w:lang w:val="uk-UA"/>
        </w:rPr>
        <w:t>, інформація щодо яких була направлена до правоохоронних органів за ознаками незаконної діяльності.</w:t>
      </w:r>
    </w:p>
    <w:p w14:paraId="0B38B1A7" w14:textId="7B9201E4" w:rsidR="003532F0" w:rsidRPr="00AD7CF8" w:rsidRDefault="006018AC" w:rsidP="00D87685">
      <w:pPr>
        <w:pStyle w:val="docdata"/>
        <w:spacing w:before="0" w:beforeAutospacing="0" w:after="0" w:afterAutospacing="0" w:line="20" w:lineRule="atLeast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Можна припустити, що впродовж  </w:t>
      </w:r>
      <w:r w:rsidR="004D449F" w:rsidRPr="00AD7CF8">
        <w:rPr>
          <w:color w:val="000000"/>
          <w:lang w:val="uk-UA"/>
        </w:rPr>
        <w:t xml:space="preserve">року </w:t>
      </w:r>
      <w:r w:rsidR="005146A7" w:rsidRPr="00AD7CF8">
        <w:rPr>
          <w:color w:val="000000"/>
          <w:lang w:val="uk-UA"/>
        </w:rPr>
        <w:t xml:space="preserve">фахівцями КРАІЛ  </w:t>
      </w:r>
      <w:r w:rsidR="004D449F" w:rsidRPr="00AD7CF8">
        <w:rPr>
          <w:color w:val="000000"/>
          <w:lang w:val="uk-UA"/>
        </w:rPr>
        <w:t xml:space="preserve">може бути виявлено </w:t>
      </w:r>
      <w:r>
        <w:rPr>
          <w:color w:val="000000"/>
          <w:lang w:val="uk-UA"/>
        </w:rPr>
        <w:t>удвічі більше</w:t>
      </w:r>
      <w:r w:rsidR="00F47B1C">
        <w:rPr>
          <w:color w:val="000000"/>
          <w:lang w:val="uk-UA"/>
        </w:rPr>
        <w:t xml:space="preserve"> (тобто</w:t>
      </w:r>
      <w:r w:rsidR="00F47B1C" w:rsidRPr="00AD7CF8">
        <w:rPr>
          <w:color w:val="000000"/>
          <w:lang w:val="uk-UA"/>
        </w:rPr>
        <w:t xml:space="preserve"> 1952</w:t>
      </w:r>
      <w:r w:rsidR="00F47B1C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нелегальни</w:t>
      </w:r>
      <w:r w:rsidR="004D449F" w:rsidRPr="00AD7CF8">
        <w:rPr>
          <w:color w:val="000000"/>
          <w:lang w:val="uk-UA"/>
        </w:rPr>
        <w:t xml:space="preserve">х </w:t>
      </w:r>
      <w:r>
        <w:rPr>
          <w:color w:val="000000"/>
          <w:lang w:val="uk-UA"/>
        </w:rPr>
        <w:t>веб</w:t>
      </w:r>
      <w:bookmarkStart w:id="3" w:name="_GoBack"/>
      <w:bookmarkEnd w:id="3"/>
      <w:r>
        <w:rPr>
          <w:color w:val="000000"/>
          <w:lang w:val="uk-UA"/>
        </w:rPr>
        <w:t>сайтів</w:t>
      </w:r>
      <w:r w:rsidR="004D449F" w:rsidRPr="00AD7CF8">
        <w:rPr>
          <w:color w:val="000000"/>
          <w:lang w:val="uk-UA"/>
        </w:rPr>
        <w:t xml:space="preserve">.  </w:t>
      </w:r>
    </w:p>
    <w:p w14:paraId="05240C98" w14:textId="5FF5F2DD" w:rsidR="003767E6" w:rsidRPr="00AD7CF8" w:rsidRDefault="00F47B1C" w:rsidP="00D87685">
      <w:pPr>
        <w:pStyle w:val="docdata"/>
        <w:spacing w:before="0" w:beforeAutospacing="0" w:after="0" w:afterAutospacing="0" w:line="20" w:lineRule="atLeast"/>
        <w:ind w:firstLine="709"/>
        <w:jc w:val="both"/>
        <w:rPr>
          <w:bCs/>
          <w:lang w:val="uk-UA" w:eastAsia="uk-UA"/>
        </w:rPr>
      </w:pPr>
      <w:r>
        <w:rPr>
          <w:color w:val="000000"/>
          <w:lang w:val="uk-UA"/>
        </w:rPr>
        <w:t xml:space="preserve">Враховуючи кількість </w:t>
      </w:r>
      <w:r w:rsidR="00DC2F98" w:rsidRPr="00AD7CF8">
        <w:rPr>
          <w:bCs/>
          <w:lang w:val="uk-UA" w:eastAsia="uk-UA"/>
        </w:rPr>
        <w:t xml:space="preserve">постачальників послуг </w:t>
      </w:r>
      <w:proofErr w:type="spellStart"/>
      <w:r w:rsidR="00DC2F98" w:rsidRPr="00AD7CF8">
        <w:rPr>
          <w:bCs/>
          <w:lang w:val="uk-UA" w:eastAsia="uk-UA"/>
        </w:rPr>
        <w:t>хостингу</w:t>
      </w:r>
      <w:proofErr w:type="spellEnd"/>
      <w:r w:rsidR="00DC2F98" w:rsidRPr="00AD7CF8">
        <w:rPr>
          <w:bCs/>
          <w:lang w:val="uk-UA" w:eastAsia="uk-UA"/>
        </w:rPr>
        <w:t xml:space="preserve"> (зберігання інформації)</w:t>
      </w:r>
      <w:r w:rsidR="002145FB" w:rsidRPr="00AD7CF8">
        <w:rPr>
          <w:bCs/>
          <w:lang w:val="uk-UA" w:eastAsia="uk-UA"/>
        </w:rPr>
        <w:t xml:space="preserve">, кількість </w:t>
      </w:r>
      <w:proofErr w:type="spellStart"/>
      <w:r w:rsidR="002145FB" w:rsidRPr="00AD7CF8">
        <w:rPr>
          <w:bCs/>
          <w:lang w:val="uk-UA" w:eastAsia="uk-UA"/>
        </w:rPr>
        <w:t>вебсайтів</w:t>
      </w:r>
      <w:proofErr w:type="spellEnd"/>
      <w:r w:rsidR="002145FB" w:rsidRPr="00AD7CF8">
        <w:rPr>
          <w:bCs/>
          <w:lang w:val="uk-UA" w:eastAsia="uk-UA"/>
        </w:rPr>
        <w:t xml:space="preserve"> </w:t>
      </w:r>
      <w:r w:rsidR="003767E6" w:rsidRPr="00AD7CF8">
        <w:rPr>
          <w:bCs/>
          <w:lang w:val="uk-UA" w:eastAsia="uk-UA"/>
        </w:rPr>
        <w:t>з використанням яких організовуються, проводяться азартні ігри чи надається доступ до них без відповідної ліцензії</w:t>
      </w:r>
      <w:r w:rsidR="00A46FB0">
        <w:rPr>
          <w:bCs/>
          <w:lang w:val="uk-UA" w:eastAsia="uk-UA"/>
        </w:rPr>
        <w:t>,</w:t>
      </w:r>
      <w:r w:rsidR="003767E6" w:rsidRPr="00AD7CF8">
        <w:rPr>
          <w:bCs/>
          <w:lang w:val="uk-UA" w:eastAsia="uk-UA"/>
        </w:rPr>
        <w:t xml:space="preserve"> у розрахунку на одного такого суб’єкта малого підприємництва </w:t>
      </w:r>
      <w:r w:rsidR="005B16BF">
        <w:rPr>
          <w:bCs/>
          <w:lang w:val="uk-UA" w:eastAsia="uk-UA"/>
        </w:rPr>
        <w:t xml:space="preserve">може </w:t>
      </w:r>
      <w:r w:rsidR="003767E6" w:rsidRPr="00AD7CF8">
        <w:rPr>
          <w:bCs/>
          <w:lang w:val="uk-UA" w:eastAsia="uk-UA"/>
        </w:rPr>
        <w:t>скла</w:t>
      </w:r>
      <w:r w:rsidR="005B16BF">
        <w:rPr>
          <w:bCs/>
          <w:lang w:val="uk-UA" w:eastAsia="uk-UA"/>
        </w:rPr>
        <w:t>сти</w:t>
      </w:r>
      <w:r w:rsidR="003767E6" w:rsidRPr="00AD7CF8">
        <w:rPr>
          <w:bCs/>
          <w:lang w:val="uk-UA" w:eastAsia="uk-UA"/>
        </w:rPr>
        <w:t xml:space="preserve"> </w:t>
      </w:r>
      <w:r w:rsidR="00A46FB0">
        <w:rPr>
          <w:bCs/>
          <w:lang w:val="uk-UA" w:eastAsia="uk-UA"/>
        </w:rPr>
        <w:t>22</w:t>
      </w:r>
      <w:r w:rsidR="003767E6" w:rsidRPr="00AD7CF8">
        <w:rPr>
          <w:bCs/>
          <w:lang w:val="uk-UA" w:eastAsia="uk-UA"/>
        </w:rPr>
        <w:t xml:space="preserve"> </w:t>
      </w:r>
      <w:proofErr w:type="spellStart"/>
      <w:r w:rsidR="003767E6" w:rsidRPr="00AD7CF8">
        <w:rPr>
          <w:bCs/>
          <w:lang w:val="uk-UA" w:eastAsia="uk-UA"/>
        </w:rPr>
        <w:t>вебсайт</w:t>
      </w:r>
      <w:r w:rsidR="00A46FB0">
        <w:rPr>
          <w:bCs/>
          <w:lang w:val="uk-UA" w:eastAsia="uk-UA"/>
        </w:rPr>
        <w:t>и</w:t>
      </w:r>
      <w:proofErr w:type="spellEnd"/>
      <w:r w:rsidR="003767E6" w:rsidRPr="00AD7CF8">
        <w:rPr>
          <w:bCs/>
          <w:lang w:val="uk-UA" w:eastAsia="uk-UA"/>
        </w:rPr>
        <w:t>.</w:t>
      </w:r>
    </w:p>
    <w:p w14:paraId="0DD4969F" w14:textId="45A94DBC" w:rsidR="004C3476" w:rsidRPr="00AD7CF8" w:rsidRDefault="004C3476" w:rsidP="00D87685">
      <w:pPr>
        <w:pStyle w:val="docdata"/>
        <w:spacing w:before="0" w:beforeAutospacing="0" w:after="0" w:afterAutospacing="0" w:line="20" w:lineRule="atLeast"/>
        <w:ind w:firstLine="709"/>
        <w:jc w:val="both"/>
        <w:rPr>
          <w:bCs/>
          <w:lang w:val="uk-UA" w:eastAsia="uk-UA"/>
        </w:rPr>
      </w:pPr>
      <w:r w:rsidRPr="00AD7CF8">
        <w:rPr>
          <w:bCs/>
          <w:lang w:val="uk-UA" w:eastAsia="uk-UA"/>
        </w:rPr>
        <w:t xml:space="preserve">Вартість послуг </w:t>
      </w:r>
      <w:proofErr w:type="spellStart"/>
      <w:r w:rsidRPr="00AD7CF8">
        <w:rPr>
          <w:bCs/>
          <w:lang w:val="uk-UA" w:eastAsia="uk-UA"/>
        </w:rPr>
        <w:t>хостингу</w:t>
      </w:r>
      <w:proofErr w:type="spellEnd"/>
      <w:r w:rsidRPr="00AD7CF8">
        <w:rPr>
          <w:bCs/>
          <w:lang w:val="uk-UA" w:eastAsia="uk-UA"/>
        </w:rPr>
        <w:t xml:space="preserve"> (зберігання інформаці</w:t>
      </w:r>
      <w:r w:rsidR="005B16BF">
        <w:rPr>
          <w:bCs/>
          <w:lang w:val="uk-UA" w:eastAsia="uk-UA"/>
        </w:rPr>
        <w:t>ї) орієнтовно складає</w:t>
      </w:r>
      <w:r w:rsidR="00A46FB0">
        <w:rPr>
          <w:bCs/>
          <w:lang w:val="uk-UA" w:eastAsia="uk-UA"/>
        </w:rPr>
        <w:t xml:space="preserve"> від </w:t>
      </w:r>
      <w:r w:rsidR="005B16BF">
        <w:rPr>
          <w:bCs/>
          <w:lang w:val="uk-UA" w:eastAsia="uk-UA"/>
        </w:rPr>
        <w:t xml:space="preserve"> 420 грн. на рік.</w:t>
      </w:r>
    </w:p>
    <w:p w14:paraId="2F626693" w14:textId="158AD984" w:rsidR="008615C7" w:rsidRDefault="00A46FB0" w:rsidP="00D87685">
      <w:pPr>
        <w:pStyle w:val="docdata"/>
        <w:spacing w:before="0" w:beforeAutospacing="0" w:after="0" w:afterAutospacing="0" w:line="20" w:lineRule="atLeast"/>
        <w:ind w:firstLine="709"/>
        <w:jc w:val="both"/>
        <w:rPr>
          <w:lang w:val="uk-UA"/>
        </w:rPr>
      </w:pPr>
      <w:r>
        <w:rPr>
          <w:lang w:val="uk-UA"/>
        </w:rPr>
        <w:t>Отже, розмір</w:t>
      </w:r>
      <w:r w:rsidR="009B772E" w:rsidRPr="00AD7CF8">
        <w:rPr>
          <w:lang w:val="uk-UA"/>
        </w:rPr>
        <w:t xml:space="preserve"> в</w:t>
      </w:r>
      <w:r w:rsidR="0060510D" w:rsidRPr="00AD7CF8">
        <w:rPr>
          <w:lang w:val="uk-UA"/>
        </w:rPr>
        <w:t>трачен</w:t>
      </w:r>
      <w:r w:rsidR="009B772E" w:rsidRPr="00AD7CF8">
        <w:rPr>
          <w:lang w:val="uk-UA"/>
        </w:rPr>
        <w:t>ого</w:t>
      </w:r>
      <w:r w:rsidR="0060510D" w:rsidRPr="00AD7CF8">
        <w:rPr>
          <w:lang w:val="uk-UA"/>
        </w:rPr>
        <w:t xml:space="preserve"> прибутк</w:t>
      </w:r>
      <w:r w:rsidR="009B772E" w:rsidRPr="00AD7CF8">
        <w:rPr>
          <w:lang w:val="uk-UA"/>
        </w:rPr>
        <w:t xml:space="preserve">у </w:t>
      </w:r>
      <w:r w:rsidR="0060510D" w:rsidRPr="00AD7CF8">
        <w:rPr>
          <w:lang w:val="uk-UA"/>
        </w:rPr>
        <w:t>внаслідок обмеження доступу до</w:t>
      </w:r>
      <w:r>
        <w:rPr>
          <w:lang w:val="uk-UA"/>
        </w:rPr>
        <w:t xml:space="preserve"> </w:t>
      </w:r>
      <w:proofErr w:type="spellStart"/>
      <w:r w:rsidR="0060510D" w:rsidRPr="00AD7CF8">
        <w:rPr>
          <w:lang w:val="uk-UA"/>
        </w:rPr>
        <w:t>вебсайтів</w:t>
      </w:r>
      <w:proofErr w:type="spellEnd"/>
      <w:r w:rsidR="0060510D" w:rsidRPr="00AD7CF8">
        <w:rPr>
          <w:lang w:val="uk-UA"/>
        </w:rPr>
        <w:t xml:space="preserve"> (розірвання відповідного договору між організатором азартних ігор</w:t>
      </w:r>
      <w:r w:rsidR="00A9243B">
        <w:rPr>
          <w:lang w:val="uk-UA"/>
        </w:rPr>
        <w:t xml:space="preserve"> </w:t>
      </w:r>
      <w:r w:rsidR="0060510D" w:rsidRPr="00AD7CF8">
        <w:rPr>
          <w:lang w:val="uk-UA"/>
        </w:rPr>
        <w:t xml:space="preserve">та постачальником послуг </w:t>
      </w:r>
      <w:proofErr w:type="spellStart"/>
      <w:r w:rsidR="0060510D" w:rsidRPr="00AD7CF8">
        <w:rPr>
          <w:lang w:val="uk-UA"/>
        </w:rPr>
        <w:t>хостингу</w:t>
      </w:r>
      <w:proofErr w:type="spellEnd"/>
      <w:r w:rsidR="0060510D" w:rsidRPr="00AD7CF8">
        <w:rPr>
          <w:lang w:val="uk-UA"/>
        </w:rPr>
        <w:t xml:space="preserve"> (зберігання інформації)</w:t>
      </w:r>
      <w:r w:rsidR="004C3476" w:rsidRPr="00AD7CF8">
        <w:rPr>
          <w:lang w:val="uk-UA"/>
        </w:rPr>
        <w:t xml:space="preserve"> складе</w:t>
      </w:r>
      <w:r w:rsidR="00991A09">
        <w:rPr>
          <w:lang w:val="uk-UA"/>
        </w:rPr>
        <w:t xml:space="preserve"> </w:t>
      </w:r>
      <w:r>
        <w:rPr>
          <w:lang w:val="uk-UA"/>
        </w:rPr>
        <w:t>9 240,0</w:t>
      </w:r>
      <w:r w:rsidR="004C3476" w:rsidRPr="00AD7CF8">
        <w:rPr>
          <w:lang w:val="uk-UA"/>
        </w:rPr>
        <w:t xml:space="preserve"> </w:t>
      </w:r>
      <w:proofErr w:type="spellStart"/>
      <w:r w:rsidR="004C3476" w:rsidRPr="00AD7CF8">
        <w:rPr>
          <w:lang w:val="uk-UA"/>
        </w:rPr>
        <w:t>грн</w:t>
      </w:r>
      <w:proofErr w:type="spellEnd"/>
      <w:r w:rsidR="00A9243B">
        <w:rPr>
          <w:lang w:val="uk-UA"/>
        </w:rPr>
        <w:t xml:space="preserve"> в розрахунку на одного </w:t>
      </w:r>
      <w:r w:rsidR="00A9243B" w:rsidRPr="00AD7CF8">
        <w:rPr>
          <w:lang w:val="uk-UA"/>
        </w:rPr>
        <w:t>суб’єкт</w:t>
      </w:r>
      <w:r w:rsidR="00A9243B">
        <w:rPr>
          <w:lang w:val="uk-UA"/>
        </w:rPr>
        <w:t>а</w:t>
      </w:r>
      <w:r w:rsidR="00A9243B" w:rsidRPr="00AD7CF8">
        <w:rPr>
          <w:lang w:val="uk-UA"/>
        </w:rPr>
        <w:t xml:space="preserve"> малого підприємництва</w:t>
      </w:r>
      <w:r w:rsidR="004C3476" w:rsidRPr="00AD7CF8">
        <w:rPr>
          <w:lang w:val="uk-UA"/>
        </w:rPr>
        <w:t>.</w:t>
      </w:r>
    </w:p>
    <w:p w14:paraId="2CCD41B2" w14:textId="151254DE" w:rsidR="00D87685" w:rsidRPr="00AD7CF8" w:rsidRDefault="00991A09" w:rsidP="008A7595">
      <w:pPr>
        <w:pStyle w:val="docdat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Розрахунок витрат </w:t>
      </w:r>
      <w:r w:rsidR="00A9243B">
        <w:rPr>
          <w:lang w:val="uk-UA"/>
        </w:rPr>
        <w:t>постачальників</w:t>
      </w:r>
      <w:r w:rsidR="00A9243B" w:rsidRPr="00AD7CF8">
        <w:rPr>
          <w:lang w:val="uk-UA"/>
        </w:rPr>
        <w:t xml:space="preserve"> послуг </w:t>
      </w:r>
      <w:proofErr w:type="spellStart"/>
      <w:r w:rsidR="00A9243B" w:rsidRPr="00AD7CF8">
        <w:rPr>
          <w:lang w:val="uk-UA"/>
        </w:rPr>
        <w:t>хостингу</w:t>
      </w:r>
      <w:proofErr w:type="spellEnd"/>
      <w:r w:rsidR="00A9243B" w:rsidRPr="00AD7CF8">
        <w:rPr>
          <w:lang w:val="uk-UA"/>
        </w:rPr>
        <w:t xml:space="preserve"> (зберігання інформації)</w:t>
      </w:r>
      <w:r w:rsidR="00A9243B">
        <w:rPr>
          <w:lang w:val="uk-UA"/>
        </w:rPr>
        <w:t xml:space="preserve"> за наступні 5 років не проводився, оскільки системна боротьба з нелегальними </w:t>
      </w:r>
      <w:proofErr w:type="spellStart"/>
      <w:r w:rsidR="00A9243B">
        <w:rPr>
          <w:lang w:val="uk-UA"/>
        </w:rPr>
        <w:t>онлайн-казино</w:t>
      </w:r>
      <w:proofErr w:type="spellEnd"/>
      <w:r w:rsidR="00A9243B">
        <w:rPr>
          <w:lang w:val="uk-UA"/>
        </w:rPr>
        <w:t xml:space="preserve"> має на меті зниження їх чисельності, а в подальшому повний перехід грального бізнесу в легальну площину.</w:t>
      </w:r>
    </w:p>
    <w:p w14:paraId="51B3CA63" w14:textId="635A4C38" w:rsidR="0049367E" w:rsidRPr="00AD7CF8" w:rsidRDefault="004C3476" w:rsidP="009073CA">
      <w:pPr>
        <w:pStyle w:val="docdata"/>
        <w:spacing w:before="0" w:beforeAutospacing="0" w:after="0" w:afterAutospacing="0" w:line="20" w:lineRule="atLeast"/>
        <w:jc w:val="both"/>
        <w:rPr>
          <w:b/>
          <w:sz w:val="12"/>
          <w:szCs w:val="12"/>
          <w:lang w:val="uk-UA"/>
        </w:rPr>
      </w:pPr>
      <w:r w:rsidRPr="00AD7CF8">
        <w:rPr>
          <w:lang w:val="uk-UA"/>
        </w:rPr>
        <w:t xml:space="preserve">            </w:t>
      </w:r>
    </w:p>
    <w:p w14:paraId="24495C79" w14:textId="6F9F6A09" w:rsidR="0004015D" w:rsidRPr="00AD7CF8" w:rsidRDefault="0004015D" w:rsidP="00D876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D7CF8">
        <w:rPr>
          <w:b/>
          <w:sz w:val="24"/>
          <w:szCs w:val="24"/>
          <w:lang w:val="uk-UA"/>
        </w:rPr>
        <w:lastRenderedPageBreak/>
        <w:t>*</w:t>
      </w:r>
      <w:r w:rsidR="0049367E" w:rsidRPr="00AD7CF8">
        <w:rPr>
          <w:b/>
          <w:sz w:val="24"/>
          <w:szCs w:val="24"/>
          <w:lang w:val="uk-UA"/>
        </w:rPr>
        <w:t>*</w:t>
      </w:r>
      <w:r w:rsidRPr="00AD7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Витрати часу суб’єкта </w:t>
      </w:r>
      <w:r w:rsidR="00520B21" w:rsidRPr="00AD7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малого підприємництва на отримання первинної інформації про вимоги регулювання орієнтовно складуть </w:t>
      </w:r>
      <w:r w:rsidR="009445D6" w:rsidRPr="00AD7CF8">
        <w:rPr>
          <w:rFonts w:ascii="Times New Roman" w:hAnsi="Times New Roman" w:cs="Times New Roman"/>
          <w:sz w:val="24"/>
          <w:szCs w:val="24"/>
          <w:lang w:val="uk-UA" w:eastAsia="uk-UA"/>
        </w:rPr>
        <w:t>0,5</w:t>
      </w:r>
      <w:r w:rsidR="00520B21" w:rsidRPr="00AD7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год.</w:t>
      </w:r>
    </w:p>
    <w:p w14:paraId="2B3AD090" w14:textId="77777777" w:rsidR="00AD336D" w:rsidRPr="00AD7CF8" w:rsidRDefault="00AD336D" w:rsidP="00D876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D7CF8">
        <w:rPr>
          <w:rFonts w:ascii="Times New Roman" w:hAnsi="Times New Roman" w:cs="Times New Roman"/>
          <w:sz w:val="24"/>
          <w:szCs w:val="24"/>
          <w:lang w:val="uk-UA" w:eastAsia="uk-UA"/>
        </w:rPr>
        <w:t>Розмір мінімальної заробітної плати станом на 01.01.2021 відповідно до Закону України «Про Державний бюджет України на 2021 рік» складає 6000 грн. (погодинно – 36,11 грн.).</w:t>
      </w:r>
    </w:p>
    <w:p w14:paraId="54B042C5" w14:textId="7B4E90A7" w:rsidR="0004015D" w:rsidRPr="00AD7CF8" w:rsidRDefault="0004015D" w:rsidP="00D876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D7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Отже, розмір </w:t>
      </w:r>
      <w:r w:rsidR="000B4583" w:rsidRPr="00AD7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витрат </w:t>
      </w:r>
      <w:r w:rsidR="00A9243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одного </w:t>
      </w:r>
      <w:r w:rsidR="00520B21" w:rsidRPr="00AD7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суб’єкта малого підприємництва на отримання первинної інформації про вимоги регулювання </w:t>
      </w:r>
      <w:r w:rsidR="009445D6" w:rsidRPr="00AD7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орієнтовно складе 18,05 </w:t>
      </w:r>
      <w:r w:rsidR="00520B21" w:rsidRPr="00AD7CF8">
        <w:rPr>
          <w:rFonts w:ascii="Times New Roman" w:hAnsi="Times New Roman" w:cs="Times New Roman"/>
          <w:sz w:val="24"/>
          <w:szCs w:val="24"/>
          <w:lang w:val="uk-UA" w:eastAsia="uk-UA"/>
        </w:rPr>
        <w:t>грн</w:t>
      </w:r>
      <w:r w:rsidRPr="00AD7CF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(36,11 грн. Х </w:t>
      </w:r>
      <w:r w:rsidR="009445D6" w:rsidRPr="00AD7CF8">
        <w:rPr>
          <w:rFonts w:ascii="Times New Roman" w:hAnsi="Times New Roman" w:cs="Times New Roman"/>
          <w:sz w:val="24"/>
          <w:szCs w:val="24"/>
          <w:lang w:val="uk-UA" w:eastAsia="uk-UA"/>
        </w:rPr>
        <w:t>0,5</w:t>
      </w:r>
      <w:r w:rsidRPr="00AD7CF8">
        <w:rPr>
          <w:rFonts w:ascii="Times New Roman" w:hAnsi="Times New Roman" w:cs="Times New Roman"/>
          <w:sz w:val="24"/>
          <w:szCs w:val="24"/>
          <w:lang w:val="uk-UA" w:eastAsia="uk-UA"/>
        </w:rPr>
        <w:t>год.).</w:t>
      </w:r>
    </w:p>
    <w:p w14:paraId="0BD72575" w14:textId="77777777" w:rsidR="00AD7CF8" w:rsidRPr="00AD7CF8" w:rsidRDefault="00AD7CF8" w:rsidP="005B52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4254C4ED" w14:textId="77777777" w:rsidR="00AD7CF8" w:rsidRPr="00A9243B" w:rsidRDefault="00AD7CF8" w:rsidP="00AD7CF8">
      <w:pPr>
        <w:shd w:val="clear" w:color="auto" w:fill="FFFFFF"/>
        <w:suppressAutoHyphens w:val="0"/>
        <w:autoSpaceDN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uk-UA" w:eastAsia="ru-RU" w:bidi="ar-SA"/>
        </w:rPr>
      </w:pPr>
      <w:r w:rsidRPr="00A9243B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Бюджетні витрати на адміністрування регулювання суб’єктів малого підприємництва</w:t>
      </w:r>
    </w:p>
    <w:p w14:paraId="115658E5" w14:textId="57C4A57C" w:rsidR="00AD7CF8" w:rsidRPr="00A9243B" w:rsidRDefault="00AD7CF8" w:rsidP="00AD7CF8">
      <w:pPr>
        <w:shd w:val="clear" w:color="auto" w:fill="FFFFFF"/>
        <w:suppressAutoHyphens w:val="0"/>
        <w:autoSpaceDN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</w:pPr>
      <w:bookmarkStart w:id="4" w:name="n209"/>
      <w:bookmarkStart w:id="5" w:name="n210"/>
      <w:bookmarkEnd w:id="4"/>
      <w:bookmarkEnd w:id="5"/>
      <w:r w:rsidRPr="00A9243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Державний орган, для якого здійснюється розрахунок вартості адміністрування регулювання: </w:t>
      </w:r>
    </w:p>
    <w:p w14:paraId="413A603A" w14:textId="77777777" w:rsidR="00AD7CF8" w:rsidRPr="00AD7CF8" w:rsidRDefault="00AD7CF8" w:rsidP="00AD7CF8">
      <w:pPr>
        <w:shd w:val="clear" w:color="auto" w:fill="FFFFFF"/>
        <w:spacing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uk-UA" w:eastAsia="ru-RU"/>
        </w:rPr>
      </w:pPr>
      <w:bookmarkStart w:id="6" w:name="n211"/>
      <w:bookmarkEnd w:id="6"/>
      <w:r w:rsidRPr="00AD7CF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uk-UA" w:eastAsia="ru-RU"/>
        </w:rPr>
        <w:t>Комісія з регулювання азартних ігор та лотерей</w:t>
      </w:r>
    </w:p>
    <w:p w14:paraId="4483B96C" w14:textId="6A8823CE" w:rsidR="00AD7CF8" w:rsidRPr="00AD7CF8" w:rsidRDefault="00AD7CF8" w:rsidP="00783E7F">
      <w:pPr>
        <w:shd w:val="clear" w:color="auto" w:fill="FFFFFF"/>
        <w:suppressAutoHyphens w:val="0"/>
        <w:autoSpaceDN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7CF8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uk-UA" w:eastAsia="ru-RU" w:bidi="ar-SA"/>
        </w:rPr>
        <w:t xml:space="preserve"> (назва державного органу)</w:t>
      </w:r>
    </w:p>
    <w:tbl>
      <w:tblPr>
        <w:tblW w:w="511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8"/>
        <w:gridCol w:w="1175"/>
        <w:gridCol w:w="1400"/>
        <w:gridCol w:w="1330"/>
        <w:gridCol w:w="1778"/>
        <w:gridCol w:w="1560"/>
      </w:tblGrid>
      <w:tr w:rsidR="00AD7CF8" w:rsidRPr="000B1206" w14:paraId="65B8B129" w14:textId="77777777" w:rsidTr="000B6266"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32EA" w14:textId="662A0ECD" w:rsidR="00AD7CF8" w:rsidRPr="00AD7CF8" w:rsidRDefault="00AD7CF8" w:rsidP="00AD7CF8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Процедура регулювання суб’єктів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малого</w:t>
            </w:r>
            <w:r w:rsidRPr="00AD7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підприємництва (розрахунок на одного типового суб’єкта господарювання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малого підприємництва – за потреби окремо для суб’єктів малого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мікро-підприємництва</w:t>
            </w:r>
            <w:proofErr w:type="spellEnd"/>
            <w:r w:rsidRPr="00AD7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E3D8" w14:textId="77777777" w:rsidR="00AD7CF8" w:rsidRPr="00AD7CF8" w:rsidRDefault="00AD7CF8" w:rsidP="006E3B52">
            <w:pPr>
              <w:spacing w:line="20" w:lineRule="atLeast"/>
              <w:ind w:right="2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Планові витрати часу на процедуру</w:t>
            </w:r>
            <w:r w:rsidRPr="00AD7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AF15" w14:textId="77777777" w:rsidR="00AD7CF8" w:rsidRPr="00AD7CF8" w:rsidRDefault="00AD7CF8" w:rsidP="006E3B52">
            <w:pPr>
              <w:spacing w:line="20" w:lineRule="atLeast"/>
              <w:ind w:left="83" w:right="2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9BC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473A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6F88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Витрати на адміністрування регулювання* (за рік), гривень</w:t>
            </w:r>
          </w:p>
        </w:tc>
      </w:tr>
      <w:tr w:rsidR="00AD7CF8" w:rsidRPr="000B1206" w14:paraId="7A16CFE4" w14:textId="77777777" w:rsidTr="000B6266"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5C5D" w14:textId="77777777" w:rsidR="00AD7CF8" w:rsidRPr="00AD7CF8" w:rsidRDefault="00AD7CF8" w:rsidP="00AA4160">
            <w:pPr>
              <w:spacing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604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A336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2349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B1A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2747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D7CF8" w:rsidRPr="00AD7CF8" w14:paraId="201E636B" w14:textId="77777777" w:rsidTr="000B6266"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BB989" w14:textId="65DFC61E" w:rsidR="00074162" w:rsidRDefault="00AD7CF8" w:rsidP="00AA4160">
            <w:pPr>
              <w:spacing w:line="20" w:lineRule="atLeast"/>
              <w:ind w:left="118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D7CF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2. Поточний контроль за суб’єктом господарювання, що перебуває у сфері регулювання</w:t>
            </w:r>
            <w:r w:rsidR="0007416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</w:p>
          <w:p w14:paraId="53569569" w14:textId="77777777" w:rsidR="00AD7CF8" w:rsidRDefault="00074162" w:rsidP="00AA4160">
            <w:pPr>
              <w:spacing w:line="20" w:lineRule="atLeast"/>
              <w:ind w:left="11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  <w:p w14:paraId="3BAEB243" w14:textId="77777777" w:rsidR="00074162" w:rsidRDefault="00074162" w:rsidP="006E3B52">
            <w:pPr>
              <w:spacing w:before="60" w:after="60" w:line="240" w:lineRule="auto"/>
              <w:ind w:left="11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камеральні</w:t>
            </w:r>
          </w:p>
          <w:p w14:paraId="58325CD5" w14:textId="5177F1BF" w:rsidR="00074162" w:rsidRPr="00AD7CF8" w:rsidRDefault="00074162" w:rsidP="006E3B52">
            <w:pPr>
              <w:spacing w:before="60" w:after="60" w:line="240" w:lineRule="auto"/>
              <w:ind w:left="11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виїзні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2CB9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608AC7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9CD510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A6C703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2DC1BE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6E4F0C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DB3B99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4FDA2E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B8B868" w14:textId="48F25EF9" w:rsidR="00AD7CF8" w:rsidRPr="00AD7CF8" w:rsidRDefault="00AD7CF8" w:rsidP="00043514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043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2588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B78B47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71F161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45C179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1C1161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D39416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E4EA0F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F0A3C8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670E76" w14:textId="54C0605D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63,85</w:t>
            </w:r>
            <w:r w:rsidR="008A7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69CF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C1F2BC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C8255E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4E6EB4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F9A3EB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122E84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8F1DA6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356CBE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89C32E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8DFC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80C0F5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9995AE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101A31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C98573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11305E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796AB3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16D9E3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774AA0" w14:textId="59DE7DEE" w:rsidR="00AD7CF8" w:rsidRPr="00AD7CF8" w:rsidRDefault="00043514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AD7CF8"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AE0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86298B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B19089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02C504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4CFDD9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B34E0A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C5B82B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C6A332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F48EFD" w14:textId="658644DD" w:rsidR="00AD7CF8" w:rsidRPr="00AD7CF8" w:rsidRDefault="00043514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95 775,0</w:t>
            </w:r>
          </w:p>
        </w:tc>
      </w:tr>
      <w:tr w:rsidR="00AD7CF8" w:rsidRPr="00AD7CF8" w14:paraId="4152B640" w14:textId="77777777" w:rsidTr="000B6266">
        <w:trPr>
          <w:trHeight w:val="2349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BBBD" w14:textId="1F1A16E1" w:rsidR="00AD7CF8" w:rsidRPr="00AD7CF8" w:rsidRDefault="00AD7CF8" w:rsidP="008A7595">
            <w:pPr>
              <w:spacing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2085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976682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445B0B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14:paraId="1F65C2B0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EA9FFF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CD1B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B16BFC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8880F4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63,85</w:t>
            </w:r>
          </w:p>
          <w:p w14:paraId="29C80BC0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7788EE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CD1DE7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01021C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A1D2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DED139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0D730B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1FE0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EA94AA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561F64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1952</w:t>
            </w:r>
          </w:p>
          <w:p w14:paraId="39FF0CCE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9B0DA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CEAD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139FFB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ED57EC" w14:textId="134234C4" w:rsidR="00AD7CF8" w:rsidRPr="00AD7CF8" w:rsidRDefault="000B6266" w:rsidP="000B6266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1 994 163,2</w:t>
            </w:r>
          </w:p>
        </w:tc>
      </w:tr>
      <w:tr w:rsidR="00AD7CF8" w:rsidRPr="000B1206" w14:paraId="4AAA1BF0" w14:textId="77777777" w:rsidTr="000B6266"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93F6" w14:textId="77777777" w:rsidR="00AD7CF8" w:rsidRPr="00AD7CF8" w:rsidRDefault="00AD7CF8" w:rsidP="00AA4160">
            <w:pPr>
              <w:spacing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0E9E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C3D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5C61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D034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2200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D7CF8" w:rsidRPr="000B1206" w14:paraId="2B20605F" w14:textId="77777777" w:rsidTr="000B6266"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9A08" w14:textId="77777777" w:rsidR="00AD7CF8" w:rsidRPr="00AD7CF8" w:rsidRDefault="00AD7CF8" w:rsidP="00AA4160">
            <w:pPr>
              <w:spacing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1F91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BE7C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9FD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1008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ED75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D7CF8" w:rsidRPr="000B1206" w14:paraId="1FA5070E" w14:textId="77777777" w:rsidTr="000B6266"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DF33" w14:textId="77777777" w:rsidR="00AD7CF8" w:rsidRPr="00AD7CF8" w:rsidRDefault="00AD7CF8" w:rsidP="00AA4160">
            <w:pPr>
              <w:spacing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6. Підготовка звітності за результатами регулювання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7454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9B5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8CB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AF29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5C62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D7CF8" w:rsidRPr="00AD7CF8" w14:paraId="42F194B6" w14:textId="77777777" w:rsidTr="000B6266"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5A56" w14:textId="541FDFF6" w:rsidR="00AD7CF8" w:rsidRPr="00AD7CF8" w:rsidRDefault="00AD7CF8" w:rsidP="008A7595">
            <w:pPr>
              <w:spacing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7.</w:t>
            </w:r>
            <w:r w:rsidR="008A75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Інші адміністративні процедури</w:t>
            </w:r>
          </w:p>
          <w:p w14:paraId="1D1E616F" w14:textId="77777777" w:rsidR="008A7595" w:rsidRPr="008A7595" w:rsidRDefault="008A7595" w:rsidP="008A7595">
            <w:pPr>
              <w:pStyle w:val="docdata"/>
              <w:spacing w:before="0" w:beforeAutospacing="0" w:after="0" w:afterAutospacing="0" w:line="20" w:lineRule="atLeast"/>
              <w:ind w:left="118"/>
              <w:rPr>
                <w:i/>
                <w:sz w:val="12"/>
                <w:szCs w:val="12"/>
                <w:shd w:val="clear" w:color="auto" w:fill="FFFFFF"/>
                <w:lang w:val="uk-UA" w:eastAsia="ru-RU"/>
              </w:rPr>
            </w:pPr>
          </w:p>
          <w:p w14:paraId="09F25C34" w14:textId="77777777" w:rsidR="00AD7CF8" w:rsidRPr="008A7595" w:rsidRDefault="00AD7CF8" w:rsidP="008A7595">
            <w:pPr>
              <w:pStyle w:val="docdata"/>
              <w:spacing w:before="0" w:beforeAutospacing="0" w:after="0" w:afterAutospacing="0" w:line="20" w:lineRule="atLeast"/>
              <w:ind w:left="118"/>
              <w:rPr>
                <w:bCs/>
                <w:i/>
                <w:sz w:val="28"/>
                <w:szCs w:val="28"/>
                <w:lang w:val="uk-UA" w:eastAsia="uk-UA"/>
              </w:rPr>
            </w:pPr>
            <w:r w:rsidRPr="008A7595">
              <w:rPr>
                <w:i/>
                <w:sz w:val="28"/>
                <w:szCs w:val="28"/>
                <w:shd w:val="clear" w:color="auto" w:fill="FFFFFF"/>
                <w:lang w:val="uk-UA" w:eastAsia="ru-RU"/>
              </w:rPr>
              <w:t>7.1</w:t>
            </w:r>
            <w:r w:rsidRPr="008A7595">
              <w:rPr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8A7595">
              <w:rPr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8A7595">
              <w:rPr>
                <w:i/>
                <w:sz w:val="28"/>
                <w:szCs w:val="28"/>
                <w:lang w:val="uk-UA"/>
              </w:rPr>
              <w:t xml:space="preserve">аправлення рішення </w:t>
            </w:r>
            <w:r w:rsidRPr="008A7595">
              <w:rPr>
                <w:bCs/>
                <w:i/>
                <w:sz w:val="28"/>
                <w:szCs w:val="28"/>
                <w:lang w:val="uk-UA" w:eastAsia="uk-UA"/>
              </w:rPr>
              <w:t xml:space="preserve">КРАІЛ до особи, яка через </w:t>
            </w:r>
            <w:proofErr w:type="spellStart"/>
            <w:r w:rsidRPr="008A7595">
              <w:rPr>
                <w:bCs/>
                <w:i/>
                <w:sz w:val="28"/>
                <w:szCs w:val="28"/>
                <w:lang w:val="uk-UA" w:eastAsia="uk-UA"/>
              </w:rPr>
              <w:t>вебсайт</w:t>
            </w:r>
            <w:proofErr w:type="spellEnd"/>
            <w:r w:rsidRPr="008A7595">
              <w:rPr>
                <w:bCs/>
                <w:i/>
                <w:sz w:val="28"/>
                <w:szCs w:val="28"/>
                <w:lang w:val="uk-UA" w:eastAsia="uk-UA"/>
              </w:rPr>
              <w:t xml:space="preserve"> організовує, проводить чи надає доступ до азартних ігор без відповідної ліцензії;</w:t>
            </w:r>
          </w:p>
          <w:p w14:paraId="115AD3D1" w14:textId="77777777" w:rsidR="00074162" w:rsidRPr="008A7595" w:rsidRDefault="00074162" w:rsidP="008A7595">
            <w:pPr>
              <w:pStyle w:val="docdata"/>
              <w:spacing w:before="0" w:beforeAutospacing="0" w:after="0" w:afterAutospacing="0" w:line="20" w:lineRule="atLeast"/>
              <w:ind w:left="118"/>
              <w:rPr>
                <w:bCs/>
                <w:i/>
                <w:sz w:val="12"/>
                <w:szCs w:val="12"/>
                <w:lang w:val="uk-UA" w:eastAsia="uk-UA"/>
              </w:rPr>
            </w:pPr>
          </w:p>
          <w:p w14:paraId="31C7EAE4" w14:textId="77777777" w:rsidR="00AD7CF8" w:rsidRPr="008A7595" w:rsidRDefault="00AD7CF8" w:rsidP="008A7595">
            <w:pPr>
              <w:pStyle w:val="rvps2"/>
              <w:shd w:val="clear" w:color="auto" w:fill="FFFFFF"/>
              <w:spacing w:before="0" w:beforeAutospacing="0" w:after="0" w:afterAutospacing="0"/>
              <w:ind w:left="118"/>
              <w:rPr>
                <w:bCs/>
                <w:i/>
                <w:sz w:val="28"/>
                <w:szCs w:val="28"/>
                <w:lang w:val="uk-UA" w:eastAsia="uk-UA"/>
              </w:rPr>
            </w:pPr>
            <w:r w:rsidRPr="008A7595">
              <w:rPr>
                <w:bCs/>
                <w:i/>
                <w:sz w:val="28"/>
                <w:szCs w:val="28"/>
                <w:lang w:val="uk-UA" w:eastAsia="uk-UA"/>
              </w:rPr>
              <w:t xml:space="preserve">  7.2 Направлення  рішення КРАІЛ до постачальника послуг </w:t>
            </w:r>
            <w:proofErr w:type="spellStart"/>
            <w:r w:rsidRPr="008A7595">
              <w:rPr>
                <w:bCs/>
                <w:i/>
                <w:sz w:val="28"/>
                <w:szCs w:val="28"/>
                <w:lang w:val="uk-UA" w:eastAsia="uk-UA"/>
              </w:rPr>
              <w:t>хостингу</w:t>
            </w:r>
            <w:proofErr w:type="spellEnd"/>
            <w:r w:rsidRPr="008A7595">
              <w:rPr>
                <w:bCs/>
                <w:i/>
                <w:sz w:val="28"/>
                <w:szCs w:val="28"/>
                <w:lang w:val="uk-UA" w:eastAsia="uk-UA"/>
              </w:rPr>
              <w:t xml:space="preserve"> (зберігання інформації);</w:t>
            </w:r>
          </w:p>
          <w:p w14:paraId="647CC4E7" w14:textId="77777777" w:rsidR="00074162" w:rsidRPr="008A7595" w:rsidRDefault="00074162" w:rsidP="008A7595">
            <w:pPr>
              <w:pStyle w:val="rvps2"/>
              <w:shd w:val="clear" w:color="auto" w:fill="FFFFFF"/>
              <w:spacing w:before="0" w:beforeAutospacing="0" w:after="0" w:afterAutospacing="0"/>
              <w:ind w:left="118"/>
              <w:rPr>
                <w:bCs/>
                <w:i/>
                <w:sz w:val="12"/>
                <w:szCs w:val="12"/>
                <w:lang w:val="uk-UA" w:eastAsia="uk-UA"/>
              </w:rPr>
            </w:pPr>
          </w:p>
          <w:p w14:paraId="5D8B08EA" w14:textId="74A4EDB4" w:rsidR="00074162" w:rsidRPr="00AD7CF8" w:rsidRDefault="00AD7CF8" w:rsidP="00E30034">
            <w:pPr>
              <w:pStyle w:val="rvps2"/>
              <w:shd w:val="clear" w:color="auto" w:fill="FFFFFF"/>
              <w:spacing w:before="0" w:beforeAutospacing="0" w:after="0" w:afterAutospacing="0"/>
              <w:ind w:left="118"/>
              <w:rPr>
                <w:sz w:val="28"/>
                <w:szCs w:val="28"/>
                <w:lang w:val="uk-UA"/>
              </w:rPr>
            </w:pPr>
            <w:r w:rsidRPr="008A7595">
              <w:rPr>
                <w:bCs/>
                <w:i/>
                <w:sz w:val="28"/>
                <w:szCs w:val="28"/>
                <w:lang w:val="uk-UA" w:eastAsia="uk-UA"/>
              </w:rPr>
              <w:t xml:space="preserve">7.3  Направлення копії рішення КРАІЛ до правоохоронних </w:t>
            </w:r>
            <w:r w:rsidR="00E30034">
              <w:rPr>
                <w:bCs/>
                <w:i/>
                <w:sz w:val="28"/>
                <w:szCs w:val="28"/>
                <w:lang w:val="uk-UA" w:eastAsia="uk-UA"/>
              </w:rPr>
              <w:t>органів</w:t>
            </w:r>
            <w:r w:rsidRPr="008A7595">
              <w:rPr>
                <w:bCs/>
                <w:i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DBEA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BE70DB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FC5B06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3CCA5F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9AB2CD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CA36FE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2C8C81" w14:textId="0257EFF3" w:rsidR="00AD7CF8" w:rsidRPr="00AD7CF8" w:rsidRDefault="000B6266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  <w:p w14:paraId="6B172394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BCC23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730BD8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9A5E45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AE3FE3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D59792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CC5B9F" w14:textId="58E13864" w:rsidR="00AD7CF8" w:rsidRPr="00AD7CF8" w:rsidRDefault="000B6266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  <w:p w14:paraId="12E3C705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56BFA4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4D9973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A80C88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3F5718E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55C6CC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2EB8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E4FB92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93E8C2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551059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04AAC4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1800D0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61172C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63,85</w:t>
            </w:r>
          </w:p>
          <w:p w14:paraId="6FC2E1F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6327DB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FCCAB5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F96CE8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24870C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5D8405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BF2468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63,85</w:t>
            </w:r>
          </w:p>
          <w:p w14:paraId="05E4941C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12A00F" w14:textId="77777777" w:rsid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123E9D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F8C155" w14:textId="77777777" w:rsidR="00783E7F" w:rsidRPr="00AD7CF8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62A117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605C35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63,85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21E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26E9FE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EB77AA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5A65B0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7CADA6E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2A7716" w14:textId="77777777" w:rsidR="00074162" w:rsidRDefault="00074162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1EF2B6" w14:textId="4A523018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14:paraId="6C2E9FB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3B17DE1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36F149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D36179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4F44A2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A38D7E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77EED8" w14:textId="6F685108" w:rsidR="00AD7CF8" w:rsidRDefault="000B6266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  <w:p w14:paraId="3D9E712F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8921E4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1DD1D6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07F799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E5E7AB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12BDAB" w14:textId="07009C31" w:rsidR="00AD7CF8" w:rsidRPr="00AD7CF8" w:rsidRDefault="000B6266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93DF" w14:textId="77777777" w:rsid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7F730E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6DBDE5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1AE3EB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A66D3C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B97FD8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08F155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1952</w:t>
            </w:r>
          </w:p>
          <w:p w14:paraId="5A792594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A38B42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2263C7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5AAC6C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61D469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1E7D36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B65BE1" w14:textId="74835AE2" w:rsidR="00783E7F" w:rsidRDefault="000B6266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  <w:p w14:paraId="16EFA9B9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B8AD8B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B2A855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F0B978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E66F6F" w14:textId="77777777" w:rsidR="00783E7F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0323DC" w14:textId="432EDEE0" w:rsidR="00783E7F" w:rsidRPr="00AD7CF8" w:rsidRDefault="000B6266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1F98" w14:textId="77777777" w:rsid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500732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311402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D95A88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72EA06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88C11F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658D0A" w14:textId="2DABD85D" w:rsidR="00783E7F" w:rsidRDefault="000B6266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62 317,6</w:t>
            </w:r>
          </w:p>
          <w:p w14:paraId="37F82B44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A09F5A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0E1CC2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7208E2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CB87BD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7571D1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A0C24C" w14:textId="30E36EB3" w:rsidR="00783E7F" w:rsidRDefault="000B6266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63 211,5</w:t>
            </w:r>
          </w:p>
          <w:p w14:paraId="199A12D1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427247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07FC59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68AE4F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779A1A" w14:textId="77777777" w:rsidR="00783E7F" w:rsidRDefault="00783E7F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DEC233" w14:textId="4D0A1457" w:rsidR="00783E7F" w:rsidRDefault="000B6266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379 269,0</w:t>
            </w:r>
          </w:p>
          <w:p w14:paraId="1A83877D" w14:textId="77777777" w:rsidR="00783E7F" w:rsidRPr="00AD7CF8" w:rsidRDefault="00783E7F" w:rsidP="00783E7F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D7CF8" w:rsidRPr="00AD7CF8" w14:paraId="243A84CC" w14:textId="77777777" w:rsidTr="000B6266"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DCD6" w14:textId="46D09073" w:rsidR="00AD7CF8" w:rsidRPr="00AD7CF8" w:rsidRDefault="00AD7CF8" w:rsidP="00AA4160">
            <w:pPr>
              <w:spacing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Разом за рік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EBF6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DA1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5420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10AA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2DB6" w14:textId="6D091231" w:rsidR="00AD7CF8" w:rsidRPr="00AD7CF8" w:rsidRDefault="00E3083D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2 594 736,3</w:t>
            </w:r>
          </w:p>
        </w:tc>
      </w:tr>
      <w:tr w:rsidR="00AD7CF8" w:rsidRPr="00AD7CF8" w14:paraId="4C6A1981" w14:textId="77777777" w:rsidTr="000B6266">
        <w:trPr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4C3D" w14:textId="77777777" w:rsidR="00AD7CF8" w:rsidRPr="00AD7CF8" w:rsidRDefault="00AD7CF8" w:rsidP="00AA4160">
            <w:pPr>
              <w:spacing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Сумарно за п’ять років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C0F7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807F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6DE3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9114" w14:textId="77777777" w:rsidR="00AD7CF8" w:rsidRPr="00AD7CF8" w:rsidRDefault="00AD7CF8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7C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9085" w14:textId="2ED0E164" w:rsidR="00AD7CF8" w:rsidRPr="00AD7CF8" w:rsidRDefault="00E3083D" w:rsidP="00AA4160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</w:tbl>
    <w:p w14:paraId="1D6145E1" w14:textId="77777777" w:rsidR="00AD7CF8" w:rsidRPr="00AD7CF8" w:rsidRDefault="00AD7CF8" w:rsidP="00AD7CF8">
      <w:pPr>
        <w:shd w:val="clear" w:color="auto" w:fill="FFFFFF"/>
        <w:spacing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14:paraId="37C27E50" w14:textId="2F5877DB" w:rsidR="00AD7CF8" w:rsidRPr="00AD7CF8" w:rsidRDefault="00AD7CF8" w:rsidP="00AD7CF8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D7CF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* Для розрахунку вартості часу співробітника КРАІЛ використано розмір посадового окладу головного спеціаліста – 10 600 грн. відповідно до Схеми посадових окладів на посадах державної служби з урахуванням категорій, </w:t>
      </w:r>
      <w:proofErr w:type="spellStart"/>
      <w:r w:rsidRPr="00AD7CF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підкатегорій</w:t>
      </w:r>
      <w:proofErr w:type="spellEnd"/>
      <w:r w:rsidRPr="00AD7CF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 рівнів державних органів у 2021 році, затвердженої постановою Кабінету Міністрів України від 18.01.2017 № 15 (в редакції постанови Кабінету Міністрів України від 15.01.2020 р. № 16)</w:t>
      </w:r>
      <w:r w:rsidR="00DA23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</w:t>
      </w:r>
      <w:r w:rsidRPr="00AD7CF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 норму тривалості робочого часу у 2021 році, яка складає 1994 год. (середньомісячна – 166 год.). </w:t>
      </w:r>
    </w:p>
    <w:p w14:paraId="3B749808" w14:textId="77777777" w:rsidR="00AD7CF8" w:rsidRPr="00AD7CF8" w:rsidRDefault="00AD7CF8" w:rsidP="00AD7CF8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D7CF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Вартість 1 робочої години головного спеціаліста КРАІЛ – 63,85 грн.</w:t>
      </w:r>
    </w:p>
    <w:p w14:paraId="4EBC288D" w14:textId="77777777" w:rsidR="00AD7CF8" w:rsidRDefault="00AD7CF8" w:rsidP="00AD7CF8">
      <w:pPr>
        <w:shd w:val="clear" w:color="auto" w:fill="FFFFFF"/>
        <w:spacing w:before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1ED5E5B0" w14:textId="77777777" w:rsidR="00EA46ED" w:rsidRPr="00AD7CF8" w:rsidRDefault="00EA46ED" w:rsidP="00EA46ED">
      <w:pPr>
        <w:shd w:val="clear" w:color="auto" w:fill="FFFFFF"/>
        <w:suppressAutoHyphens w:val="0"/>
        <w:autoSpaceDN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uk-UA" w:eastAsia="ru-RU" w:bidi="ar-SA"/>
        </w:rPr>
      </w:pPr>
      <w:r w:rsidRPr="00AD7CF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920"/>
        <w:gridCol w:w="2362"/>
        <w:gridCol w:w="2237"/>
      </w:tblGrid>
      <w:tr w:rsidR="00A7721D" w:rsidRPr="00AD7CF8" w14:paraId="36C6C703" w14:textId="77777777" w:rsidTr="00F958A7">
        <w:tc>
          <w:tcPr>
            <w:tcW w:w="866" w:type="dxa"/>
            <w:hideMark/>
          </w:tcPr>
          <w:p w14:paraId="0ED9428B" w14:textId="77777777" w:rsidR="00EA46ED" w:rsidRPr="00AD7CF8" w:rsidRDefault="00EA46ED" w:rsidP="00EA46ED">
            <w:pPr>
              <w:suppressAutoHyphens w:val="0"/>
              <w:autoSpaceDN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bookmarkStart w:id="7" w:name="n217"/>
            <w:bookmarkEnd w:id="7"/>
            <w:r w:rsidRPr="00AD7CF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  <w:t>Порядковий номер</w:t>
            </w:r>
          </w:p>
        </w:tc>
        <w:tc>
          <w:tcPr>
            <w:tcW w:w="3920" w:type="dxa"/>
            <w:hideMark/>
          </w:tcPr>
          <w:p w14:paraId="3FDA8B6A" w14:textId="77777777" w:rsidR="00EA46ED" w:rsidRPr="00AD7CF8" w:rsidRDefault="00EA46ED" w:rsidP="00EA46ED">
            <w:pPr>
              <w:suppressAutoHyphens w:val="0"/>
              <w:autoSpaceDN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  <w:t>Показник</w:t>
            </w:r>
          </w:p>
        </w:tc>
        <w:tc>
          <w:tcPr>
            <w:tcW w:w="2362" w:type="dxa"/>
            <w:hideMark/>
          </w:tcPr>
          <w:p w14:paraId="3E232ED6" w14:textId="77777777" w:rsidR="00EA46ED" w:rsidRPr="00AD7CF8" w:rsidRDefault="00EA46ED" w:rsidP="00EA46ED">
            <w:pPr>
              <w:suppressAutoHyphens w:val="0"/>
              <w:autoSpaceDN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  <w:t>Перший рік регулювання (стартовий)</w:t>
            </w:r>
          </w:p>
        </w:tc>
        <w:tc>
          <w:tcPr>
            <w:tcW w:w="2237" w:type="dxa"/>
            <w:hideMark/>
          </w:tcPr>
          <w:p w14:paraId="66C88C99" w14:textId="77777777" w:rsidR="00EA46ED" w:rsidRPr="00AD7CF8" w:rsidRDefault="00EA46ED" w:rsidP="00EA46ED">
            <w:pPr>
              <w:suppressAutoHyphens w:val="0"/>
              <w:autoSpaceDN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8"/>
                <w:szCs w:val="28"/>
                <w:lang w:val="uk-UA" w:eastAsia="ru-RU" w:bidi="ar-SA"/>
              </w:rPr>
              <w:t>За п’ять років</w:t>
            </w:r>
          </w:p>
        </w:tc>
      </w:tr>
      <w:tr w:rsidR="00A7721D" w:rsidRPr="00AD7CF8" w14:paraId="4BDD2CEB" w14:textId="77777777" w:rsidTr="00CF4BB7">
        <w:tc>
          <w:tcPr>
            <w:tcW w:w="866" w:type="dxa"/>
            <w:hideMark/>
          </w:tcPr>
          <w:p w14:paraId="02CD9A7B" w14:textId="77777777" w:rsidR="00EA46ED" w:rsidRPr="00AD7CF8" w:rsidRDefault="00EA46ED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3920" w:type="dxa"/>
            <w:hideMark/>
          </w:tcPr>
          <w:p w14:paraId="24AC12BD" w14:textId="77777777" w:rsidR="00EA46ED" w:rsidRPr="00AD7CF8" w:rsidRDefault="00EA46ED" w:rsidP="0049367E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362" w:type="dxa"/>
          </w:tcPr>
          <w:p w14:paraId="0491D1AF" w14:textId="77777777" w:rsidR="00EA46ED" w:rsidRDefault="00EA46ED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</w:p>
          <w:p w14:paraId="78579D06" w14:textId="4660AD98" w:rsidR="00DC4EE6" w:rsidRPr="00AD7CF8" w:rsidRDefault="00043514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831 600,0</w:t>
            </w:r>
          </w:p>
        </w:tc>
        <w:tc>
          <w:tcPr>
            <w:tcW w:w="2237" w:type="dxa"/>
          </w:tcPr>
          <w:p w14:paraId="08AA860E" w14:textId="77777777" w:rsidR="00EA46ED" w:rsidRDefault="00EA46ED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</w:p>
          <w:p w14:paraId="542FE125" w14:textId="604C8758" w:rsidR="00DC4EE6" w:rsidRPr="00AD7CF8" w:rsidRDefault="00043514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0</w:t>
            </w:r>
          </w:p>
        </w:tc>
      </w:tr>
      <w:tr w:rsidR="002F5ACE" w:rsidRPr="00AD7CF8" w14:paraId="2A311845" w14:textId="77777777" w:rsidTr="00CF4BB7">
        <w:tc>
          <w:tcPr>
            <w:tcW w:w="866" w:type="dxa"/>
            <w:hideMark/>
          </w:tcPr>
          <w:p w14:paraId="7F112376" w14:textId="77777777" w:rsidR="002F5ACE" w:rsidRPr="00AD7CF8" w:rsidRDefault="002F5ACE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3920" w:type="dxa"/>
            <w:hideMark/>
          </w:tcPr>
          <w:p w14:paraId="4F8A5BE1" w14:textId="2362D523" w:rsidR="009073CA" w:rsidRPr="00AD7CF8" w:rsidRDefault="002F5ACE" w:rsidP="00DA6BC5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362" w:type="dxa"/>
          </w:tcPr>
          <w:p w14:paraId="68B0064C" w14:textId="77777777" w:rsidR="002F5ACE" w:rsidRDefault="002F5ACE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43EE7989" w14:textId="77777777" w:rsidR="00DC4EE6" w:rsidRDefault="00DC4EE6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09F3A3E1" w14:textId="1894E355" w:rsidR="00DC4EE6" w:rsidRPr="00AD7CF8" w:rsidRDefault="0004351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1 624,5</w:t>
            </w:r>
          </w:p>
        </w:tc>
        <w:tc>
          <w:tcPr>
            <w:tcW w:w="2237" w:type="dxa"/>
          </w:tcPr>
          <w:p w14:paraId="43AA7862" w14:textId="77777777" w:rsidR="002F5ACE" w:rsidRDefault="002F5ACE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7DD921BD" w14:textId="77777777" w:rsidR="00DC4EE6" w:rsidRDefault="00DC4EE6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62E299BF" w14:textId="4E83EA98" w:rsidR="00DC4EE6" w:rsidRPr="00AD7CF8" w:rsidRDefault="0004351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2F5ACE" w:rsidRPr="00AD7CF8" w14:paraId="3E2BBE2A" w14:textId="77777777" w:rsidTr="00CF4BB7">
        <w:tc>
          <w:tcPr>
            <w:tcW w:w="866" w:type="dxa"/>
            <w:hideMark/>
          </w:tcPr>
          <w:p w14:paraId="387CC76A" w14:textId="77777777" w:rsidR="002F5ACE" w:rsidRPr="00AD7CF8" w:rsidRDefault="002F5ACE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3920" w:type="dxa"/>
            <w:hideMark/>
          </w:tcPr>
          <w:p w14:paraId="25FAF7C3" w14:textId="77777777" w:rsidR="002F5ACE" w:rsidRPr="00AD7CF8" w:rsidRDefault="002F5ACE" w:rsidP="0049367E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362" w:type="dxa"/>
          </w:tcPr>
          <w:p w14:paraId="5468E34F" w14:textId="77777777" w:rsidR="002F5ACE" w:rsidRDefault="002F5ACE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27FFCDE8" w14:textId="4DBAC64A" w:rsidR="00DC4EE6" w:rsidRPr="00AD7CF8" w:rsidRDefault="00F9057F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833 224,5</w:t>
            </w:r>
          </w:p>
        </w:tc>
        <w:tc>
          <w:tcPr>
            <w:tcW w:w="2237" w:type="dxa"/>
          </w:tcPr>
          <w:p w14:paraId="3C9D042E" w14:textId="77777777" w:rsidR="002F5ACE" w:rsidRDefault="002F5ACE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</w:p>
          <w:p w14:paraId="1B8AFD7F" w14:textId="27B2041D" w:rsidR="00DC4EE6" w:rsidRPr="00AD7CF8" w:rsidRDefault="00043514" w:rsidP="008F62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0</w:t>
            </w:r>
          </w:p>
        </w:tc>
      </w:tr>
      <w:tr w:rsidR="00A7721D" w:rsidRPr="00AD7CF8" w14:paraId="2893C573" w14:textId="77777777" w:rsidTr="00CF4BB7">
        <w:tc>
          <w:tcPr>
            <w:tcW w:w="866" w:type="dxa"/>
            <w:hideMark/>
          </w:tcPr>
          <w:p w14:paraId="2F2B209C" w14:textId="77777777" w:rsidR="00EA46ED" w:rsidRPr="00AD7CF8" w:rsidRDefault="00EA46ED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3920" w:type="dxa"/>
            <w:hideMark/>
          </w:tcPr>
          <w:p w14:paraId="248EC1DD" w14:textId="1EE54BED" w:rsidR="00EA46ED" w:rsidRPr="00AD7CF8" w:rsidRDefault="00EA46ED" w:rsidP="0049367E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Бюджетні витрати  на адміністрування регулювання суб’єктів малого підприємництва</w:t>
            </w:r>
            <w:r w:rsidR="008F6243"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 xml:space="preserve"> </w:t>
            </w:r>
          </w:p>
        </w:tc>
        <w:tc>
          <w:tcPr>
            <w:tcW w:w="2362" w:type="dxa"/>
          </w:tcPr>
          <w:p w14:paraId="219761A7" w14:textId="77777777" w:rsidR="00EA46ED" w:rsidRDefault="00EA46ED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</w:p>
          <w:p w14:paraId="13AFEFD0" w14:textId="2F633D3A" w:rsidR="00DA6BC5" w:rsidRPr="00AD7CF8" w:rsidRDefault="00F9057F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F905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2 594 736,3</w:t>
            </w:r>
          </w:p>
        </w:tc>
        <w:tc>
          <w:tcPr>
            <w:tcW w:w="2237" w:type="dxa"/>
          </w:tcPr>
          <w:p w14:paraId="764BD5D7" w14:textId="77777777" w:rsidR="00EA46ED" w:rsidRDefault="00EA46ED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</w:p>
          <w:p w14:paraId="5F8FBEB3" w14:textId="0C3E3F13" w:rsidR="00DA6BC5" w:rsidRPr="00AD7CF8" w:rsidRDefault="00043514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A7721D" w:rsidRPr="00AD7CF8" w14:paraId="79686552" w14:textId="77777777" w:rsidTr="00CF4BB7">
        <w:tc>
          <w:tcPr>
            <w:tcW w:w="866" w:type="dxa"/>
            <w:hideMark/>
          </w:tcPr>
          <w:p w14:paraId="480AA03F" w14:textId="77777777" w:rsidR="00EA46ED" w:rsidRPr="00AD7CF8" w:rsidRDefault="00EA46ED" w:rsidP="00F958A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3920" w:type="dxa"/>
            <w:hideMark/>
          </w:tcPr>
          <w:p w14:paraId="5AB27810" w14:textId="77777777" w:rsidR="00EA46ED" w:rsidRPr="00AD7CF8" w:rsidRDefault="00EA46ED" w:rsidP="0049367E">
            <w:pPr>
              <w:suppressAutoHyphens w:val="0"/>
              <w:autoSpaceDN/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 w:rsidRPr="00AD7CF8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Сумарні витрати на виконання запланованого регулювання</w:t>
            </w:r>
          </w:p>
        </w:tc>
        <w:tc>
          <w:tcPr>
            <w:tcW w:w="2362" w:type="dxa"/>
          </w:tcPr>
          <w:p w14:paraId="0BB4DC3A" w14:textId="0265A996" w:rsidR="00EA46ED" w:rsidRPr="00AD7CF8" w:rsidRDefault="00F9057F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3 427 960,8</w:t>
            </w:r>
          </w:p>
        </w:tc>
        <w:tc>
          <w:tcPr>
            <w:tcW w:w="2237" w:type="dxa"/>
          </w:tcPr>
          <w:p w14:paraId="34714B74" w14:textId="52729C52" w:rsidR="00EA46ED" w:rsidRPr="00AD7CF8" w:rsidRDefault="00043514" w:rsidP="00CF4BB7">
            <w:pPr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uk-UA" w:eastAsia="ru-RU" w:bidi="ar-SA"/>
              </w:rPr>
              <w:t>0</w:t>
            </w:r>
          </w:p>
        </w:tc>
      </w:tr>
    </w:tbl>
    <w:p w14:paraId="6722E254" w14:textId="77777777" w:rsidR="006E3B52" w:rsidRDefault="006E3B52" w:rsidP="009840A6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uk-UA" w:eastAsia="ru-RU" w:bidi="ar-SA"/>
        </w:rPr>
      </w:pPr>
      <w:bookmarkStart w:id="8" w:name="n218"/>
      <w:bookmarkEnd w:id="8"/>
    </w:p>
    <w:p w14:paraId="16DAEB9F" w14:textId="7B8BF48A" w:rsidR="008F6243" w:rsidRPr="00AD7CF8" w:rsidRDefault="00B37DD5" w:rsidP="009840A6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uk-UA" w:eastAsia="ru-RU" w:bidi="ar-SA"/>
        </w:rPr>
      </w:pPr>
      <w:r w:rsidRPr="00AD7CF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uk-UA" w:eastAsia="ru-RU" w:bidi="ar-SA"/>
        </w:rPr>
        <w:t xml:space="preserve">5. Розроблення </w:t>
      </w:r>
      <w:proofErr w:type="spellStart"/>
      <w:r w:rsidRPr="00AD7CF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uk-UA" w:eastAsia="ru-RU" w:bidi="ar-SA"/>
        </w:rPr>
        <w:t>корегуючих</w:t>
      </w:r>
      <w:proofErr w:type="spellEnd"/>
      <w:r w:rsidRPr="00AD7CF8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uk-UA" w:eastAsia="ru-RU" w:bidi="ar-SA"/>
        </w:rPr>
        <w:t xml:space="preserve"> (пом’якшувальних) заходів для малого підприємництва щодо запропонованого регулювання</w:t>
      </w:r>
    </w:p>
    <w:p w14:paraId="433145E6" w14:textId="54535475" w:rsidR="00B37DD5" w:rsidRPr="00AD7CF8" w:rsidRDefault="00B37DD5" w:rsidP="009840A6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12"/>
          <w:szCs w:val="12"/>
          <w:lang w:val="uk-UA" w:eastAsia="ru-RU" w:bidi="ar-SA"/>
        </w:rPr>
      </w:pPr>
    </w:p>
    <w:p w14:paraId="1BDBE66C" w14:textId="141AB5E8" w:rsidR="00B37DD5" w:rsidRPr="00AD7CF8" w:rsidRDefault="00B37DD5" w:rsidP="009840A6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</w:pPr>
      <w:r w:rsidRPr="00AD7C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Враховуючи</w:t>
      </w:r>
      <w:r w:rsidR="00E3003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 w:rsidRPr="00AD7C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 w:rsid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що </w:t>
      </w:r>
      <w:proofErr w:type="spellStart"/>
      <w:r w:rsid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проєкт</w:t>
      </w:r>
      <w:proofErr w:type="spellEnd"/>
      <w:r w:rsid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Рішення спрямований на боротьбу з нелегальними гральними закладами, які здійснюють організацію та проведення азартних ігор з порушенням Закону та статті 203</w:t>
      </w:r>
      <w:r w:rsidR="00C543DC" w:rsidRP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vertAlign w:val="superscript"/>
          <w:lang w:val="uk-UA" w:eastAsia="ru-RU" w:bidi="ar-SA"/>
        </w:rPr>
        <w:t>2</w:t>
      </w:r>
      <w:r w:rsid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Кримінального кодексу України, в</w:t>
      </w:r>
      <w:r w:rsidR="00C543DC" w:rsidRP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трачений прибуток постачальник</w:t>
      </w:r>
      <w:r w:rsid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ів</w:t>
      </w:r>
      <w:r w:rsidR="00C543DC" w:rsidRP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послуг </w:t>
      </w:r>
      <w:proofErr w:type="spellStart"/>
      <w:r w:rsidR="00C543DC" w:rsidRP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хостингу</w:t>
      </w:r>
      <w:proofErr w:type="spellEnd"/>
      <w:r w:rsidR="00C543DC" w:rsidRP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(зберігання інформації)</w:t>
      </w:r>
      <w:r w:rsid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 w:rsidR="00C543DC" w:rsidRP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внаслідок обмеження доступу до </w:t>
      </w:r>
      <w:proofErr w:type="spellStart"/>
      <w:r w:rsidR="00C543DC" w:rsidRP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вебсайтів</w:t>
      </w:r>
      <w:proofErr w:type="spellEnd"/>
      <w:r w:rsidR="00C543DC" w:rsidRP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 w:rsidR="00C543D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є побічними втратами, а отже </w:t>
      </w:r>
      <w:r w:rsidRPr="00AD7C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розроблення </w:t>
      </w:r>
      <w:proofErr w:type="spellStart"/>
      <w:r w:rsidRPr="00AD7C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>корегуючих</w:t>
      </w:r>
      <w:proofErr w:type="spellEnd"/>
      <w:r w:rsidRPr="00AD7C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(пом’якшувальних) заходів щодо запропонованого регулювання є недоцільним.</w:t>
      </w:r>
    </w:p>
    <w:sectPr w:rsidR="00B37DD5" w:rsidRPr="00AD7CF8" w:rsidSect="00783E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6D8"/>
    <w:multiLevelType w:val="hybridMultilevel"/>
    <w:tmpl w:val="FEA2436A"/>
    <w:lvl w:ilvl="0" w:tplc="713CA4C0">
      <w:start w:val="8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8120C"/>
    <w:multiLevelType w:val="hybridMultilevel"/>
    <w:tmpl w:val="23A23EA8"/>
    <w:lvl w:ilvl="0" w:tplc="CF44FD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E1418"/>
    <w:multiLevelType w:val="hybridMultilevel"/>
    <w:tmpl w:val="76AC338C"/>
    <w:lvl w:ilvl="0" w:tplc="751064E8">
      <w:numFmt w:val="bullet"/>
      <w:lvlText w:val=""/>
      <w:lvlJc w:val="left"/>
      <w:pPr>
        <w:ind w:left="927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E"/>
    <w:rsid w:val="000063FB"/>
    <w:rsid w:val="0004015D"/>
    <w:rsid w:val="00043514"/>
    <w:rsid w:val="0005504B"/>
    <w:rsid w:val="00074162"/>
    <w:rsid w:val="000859C0"/>
    <w:rsid w:val="00096FEB"/>
    <w:rsid w:val="000B1206"/>
    <w:rsid w:val="000B4583"/>
    <w:rsid w:val="000B6266"/>
    <w:rsid w:val="0010311E"/>
    <w:rsid w:val="00133D5E"/>
    <w:rsid w:val="00137413"/>
    <w:rsid w:val="001B5A67"/>
    <w:rsid w:val="001D290B"/>
    <w:rsid w:val="002145FB"/>
    <w:rsid w:val="002F5ACE"/>
    <w:rsid w:val="003026D1"/>
    <w:rsid w:val="00306338"/>
    <w:rsid w:val="00351335"/>
    <w:rsid w:val="003532F0"/>
    <w:rsid w:val="0036113C"/>
    <w:rsid w:val="003767E6"/>
    <w:rsid w:val="003B54E3"/>
    <w:rsid w:val="00414D12"/>
    <w:rsid w:val="00424170"/>
    <w:rsid w:val="0047520E"/>
    <w:rsid w:val="00487972"/>
    <w:rsid w:val="00492F9D"/>
    <w:rsid w:val="0049367E"/>
    <w:rsid w:val="004C3476"/>
    <w:rsid w:val="004D449F"/>
    <w:rsid w:val="005146A7"/>
    <w:rsid w:val="00520B21"/>
    <w:rsid w:val="00556C3A"/>
    <w:rsid w:val="00572B19"/>
    <w:rsid w:val="00573181"/>
    <w:rsid w:val="00591ECF"/>
    <w:rsid w:val="005B16BF"/>
    <w:rsid w:val="005B52F2"/>
    <w:rsid w:val="005B54A9"/>
    <w:rsid w:val="006018AC"/>
    <w:rsid w:val="0060510D"/>
    <w:rsid w:val="00623F56"/>
    <w:rsid w:val="00652019"/>
    <w:rsid w:val="006711E0"/>
    <w:rsid w:val="00672317"/>
    <w:rsid w:val="006B3CB0"/>
    <w:rsid w:val="006E3B52"/>
    <w:rsid w:val="00783E7F"/>
    <w:rsid w:val="00847E31"/>
    <w:rsid w:val="008571B4"/>
    <w:rsid w:val="008579BF"/>
    <w:rsid w:val="008615C7"/>
    <w:rsid w:val="008A7595"/>
    <w:rsid w:val="008B30AD"/>
    <w:rsid w:val="008F6243"/>
    <w:rsid w:val="009073CA"/>
    <w:rsid w:val="009406F5"/>
    <w:rsid w:val="009445D6"/>
    <w:rsid w:val="0095549F"/>
    <w:rsid w:val="009840A6"/>
    <w:rsid w:val="00987B92"/>
    <w:rsid w:val="00991A09"/>
    <w:rsid w:val="009A6D17"/>
    <w:rsid w:val="009B772E"/>
    <w:rsid w:val="00A46FB0"/>
    <w:rsid w:val="00A7721D"/>
    <w:rsid w:val="00A923B1"/>
    <w:rsid w:val="00A9243B"/>
    <w:rsid w:val="00AA4160"/>
    <w:rsid w:val="00AD336D"/>
    <w:rsid w:val="00AD7CF8"/>
    <w:rsid w:val="00B30217"/>
    <w:rsid w:val="00B37DD5"/>
    <w:rsid w:val="00B56BAD"/>
    <w:rsid w:val="00B9738D"/>
    <w:rsid w:val="00C12B2F"/>
    <w:rsid w:val="00C309B2"/>
    <w:rsid w:val="00C543DC"/>
    <w:rsid w:val="00C626DE"/>
    <w:rsid w:val="00C922C1"/>
    <w:rsid w:val="00CF3299"/>
    <w:rsid w:val="00CF4BB7"/>
    <w:rsid w:val="00D1387B"/>
    <w:rsid w:val="00D87685"/>
    <w:rsid w:val="00DA2376"/>
    <w:rsid w:val="00DA6BC5"/>
    <w:rsid w:val="00DB2901"/>
    <w:rsid w:val="00DC2F98"/>
    <w:rsid w:val="00DC4EE6"/>
    <w:rsid w:val="00E30034"/>
    <w:rsid w:val="00E3083D"/>
    <w:rsid w:val="00EA46ED"/>
    <w:rsid w:val="00F00D0E"/>
    <w:rsid w:val="00F47B1C"/>
    <w:rsid w:val="00F9057F"/>
    <w:rsid w:val="00F958A7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C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5E"/>
    <w:pPr>
      <w:suppressAutoHyphens/>
      <w:autoSpaceDN w:val="0"/>
      <w:spacing w:after="0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1">
    <w:name w:val="heading 1"/>
    <w:basedOn w:val="a"/>
    <w:next w:val="a"/>
    <w:link w:val="10"/>
    <w:qFormat/>
    <w:rsid w:val="00133D5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3D5E"/>
    <w:rPr>
      <w:rFonts w:ascii="Arial" w:eastAsia="Arial" w:hAnsi="Arial" w:cs="Arial"/>
      <w:color w:val="000000"/>
      <w:kern w:val="3"/>
      <w:sz w:val="40"/>
      <w:szCs w:val="40"/>
      <w:lang w:val="en-US" w:eastAsia="zh-CN" w:bidi="hi-IN"/>
    </w:rPr>
  </w:style>
  <w:style w:type="paragraph" w:customStyle="1" w:styleId="rvps2">
    <w:name w:val="rvps2"/>
    <w:basedOn w:val="a"/>
    <w:rsid w:val="0065201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rvps12">
    <w:name w:val="rvps12"/>
    <w:basedOn w:val="a"/>
    <w:rsid w:val="0030633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rvps14">
    <w:name w:val="rvps14"/>
    <w:basedOn w:val="a"/>
    <w:rsid w:val="00987B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customStyle="1" w:styleId="rvts11">
    <w:name w:val="rvts11"/>
    <w:basedOn w:val="a0"/>
    <w:rsid w:val="00987B92"/>
  </w:style>
  <w:style w:type="paragraph" w:customStyle="1" w:styleId="rvps3">
    <w:name w:val="rvps3"/>
    <w:basedOn w:val="a"/>
    <w:rsid w:val="00EA46E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04015D"/>
    <w:pPr>
      <w:ind w:left="720"/>
      <w:contextualSpacing/>
    </w:pPr>
    <w:rPr>
      <w:rFonts w:cs="Mangal"/>
      <w:szCs w:val="20"/>
    </w:rPr>
  </w:style>
  <w:style w:type="paragraph" w:customStyle="1" w:styleId="docdata">
    <w:name w:val="docdata"/>
    <w:aliases w:val="docy,v5,7888,baiaagaaboqcaaadcr0aaauxhqaaaaaaaaaaaaaaaaaaaaaaaaaaaaaaaaaaaaaaaaaaaaaaaaaaaaaaaaaaaaaaaaaaaaaaaaaaaaaaaaaaaaaaaaaaaaaaaaaaaaaaaaaaaaaaaaaaaaaaaaaaaaaaaaaaaaaaaaaaaaaaaaaaaaaaaaaaaaaaaaaaaaaaaaaaaaaaaaaaaaaaaaaaaaaaaaaaaaaaaaaaaaaa"/>
    <w:basedOn w:val="a"/>
    <w:rsid w:val="0049367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bidi="ar-SA"/>
    </w:rPr>
  </w:style>
  <w:style w:type="paragraph" w:styleId="a5">
    <w:name w:val="Normal (Web)"/>
    <w:basedOn w:val="a"/>
    <w:uiPriority w:val="99"/>
    <w:semiHidden/>
    <w:unhideWhenUsed/>
    <w:rsid w:val="0049367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bidi="ar-SA"/>
    </w:rPr>
  </w:style>
  <w:style w:type="character" w:customStyle="1" w:styleId="rvts82">
    <w:name w:val="rvts82"/>
    <w:basedOn w:val="a0"/>
    <w:rsid w:val="00AD7CF8"/>
  </w:style>
  <w:style w:type="paragraph" w:customStyle="1" w:styleId="rvps8">
    <w:name w:val="rvps8"/>
    <w:basedOn w:val="a"/>
    <w:rsid w:val="00AD7CF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D7CF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D7CF8"/>
    <w:rPr>
      <w:rFonts w:ascii="Tahoma" w:eastAsia="Arial" w:hAnsi="Tahoma" w:cs="Mangal"/>
      <w:color w:val="000000"/>
      <w:kern w:val="3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5E"/>
    <w:pPr>
      <w:suppressAutoHyphens/>
      <w:autoSpaceDN w:val="0"/>
      <w:spacing w:after="0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styleId="1">
    <w:name w:val="heading 1"/>
    <w:basedOn w:val="a"/>
    <w:next w:val="a"/>
    <w:link w:val="10"/>
    <w:qFormat/>
    <w:rsid w:val="00133D5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3D5E"/>
    <w:rPr>
      <w:rFonts w:ascii="Arial" w:eastAsia="Arial" w:hAnsi="Arial" w:cs="Arial"/>
      <w:color w:val="000000"/>
      <w:kern w:val="3"/>
      <w:sz w:val="40"/>
      <w:szCs w:val="40"/>
      <w:lang w:val="en-US" w:eastAsia="zh-CN" w:bidi="hi-IN"/>
    </w:rPr>
  </w:style>
  <w:style w:type="paragraph" w:customStyle="1" w:styleId="rvps2">
    <w:name w:val="rvps2"/>
    <w:basedOn w:val="a"/>
    <w:rsid w:val="0065201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rvps12">
    <w:name w:val="rvps12"/>
    <w:basedOn w:val="a"/>
    <w:rsid w:val="0030633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rvps14">
    <w:name w:val="rvps14"/>
    <w:basedOn w:val="a"/>
    <w:rsid w:val="00987B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customStyle="1" w:styleId="rvts11">
    <w:name w:val="rvts11"/>
    <w:basedOn w:val="a0"/>
    <w:rsid w:val="00987B92"/>
  </w:style>
  <w:style w:type="paragraph" w:customStyle="1" w:styleId="rvps3">
    <w:name w:val="rvps3"/>
    <w:basedOn w:val="a"/>
    <w:rsid w:val="00EA46ED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04015D"/>
    <w:pPr>
      <w:ind w:left="720"/>
      <w:contextualSpacing/>
    </w:pPr>
    <w:rPr>
      <w:rFonts w:cs="Mangal"/>
      <w:szCs w:val="20"/>
    </w:rPr>
  </w:style>
  <w:style w:type="paragraph" w:customStyle="1" w:styleId="docdata">
    <w:name w:val="docdata"/>
    <w:aliases w:val="docy,v5,7888,baiaagaaboqcaaadcr0aaauxhqaaaaaaaaaaaaaaaaaaaaaaaaaaaaaaaaaaaaaaaaaaaaaaaaaaaaaaaaaaaaaaaaaaaaaaaaaaaaaaaaaaaaaaaaaaaaaaaaaaaaaaaaaaaaaaaaaaaaaaaaaaaaaaaaaaaaaaaaaaaaaaaaaaaaaaaaaaaaaaaaaaaaaaaaaaaaaaaaaaaaaaaaaaaaaaaaaaaaaaaaaaaaaa"/>
    <w:basedOn w:val="a"/>
    <w:rsid w:val="0049367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bidi="ar-SA"/>
    </w:rPr>
  </w:style>
  <w:style w:type="paragraph" w:styleId="a5">
    <w:name w:val="Normal (Web)"/>
    <w:basedOn w:val="a"/>
    <w:uiPriority w:val="99"/>
    <w:semiHidden/>
    <w:unhideWhenUsed/>
    <w:rsid w:val="0049367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bidi="ar-SA"/>
    </w:rPr>
  </w:style>
  <w:style w:type="character" w:customStyle="1" w:styleId="rvts82">
    <w:name w:val="rvts82"/>
    <w:basedOn w:val="a0"/>
    <w:rsid w:val="00AD7CF8"/>
  </w:style>
  <w:style w:type="paragraph" w:customStyle="1" w:styleId="rvps8">
    <w:name w:val="rvps8"/>
    <w:basedOn w:val="a"/>
    <w:rsid w:val="00AD7CF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D7CF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D7CF8"/>
    <w:rPr>
      <w:rFonts w:ascii="Tahoma" w:eastAsia="Arial" w:hAnsi="Tahoma" w:cs="Mangal"/>
      <w:color w:val="000000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66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0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499E-946F-44EB-9249-102D6D33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34</cp:revision>
  <cp:lastPrinted>2021-07-21T10:20:00Z</cp:lastPrinted>
  <dcterms:created xsi:type="dcterms:W3CDTF">2021-07-15T05:28:00Z</dcterms:created>
  <dcterms:modified xsi:type="dcterms:W3CDTF">2021-07-22T06:44:00Z</dcterms:modified>
</cp:coreProperties>
</file>