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A0" w:rsidRPr="00F8620D" w:rsidRDefault="002F19A0" w:rsidP="00DE3642">
      <w:pPr>
        <w:spacing w:after="0" w:line="240" w:lineRule="auto"/>
        <w:contextualSpacing/>
        <w:jc w:val="center"/>
        <w:rPr>
          <w:rFonts w:ascii="Times New Roman" w:hAnsi="Times New Roman" w:cs="Times New Roman"/>
          <w:sz w:val="28"/>
          <w:szCs w:val="28"/>
          <w:lang w:val="uk-UA"/>
        </w:rPr>
      </w:pPr>
      <w:r w:rsidRPr="00F8620D">
        <w:rPr>
          <w:rFonts w:ascii="Times New Roman" w:hAnsi="Times New Roman" w:cs="Times New Roman"/>
          <w:b/>
          <w:color w:val="000000"/>
          <w:sz w:val="28"/>
          <w:szCs w:val="28"/>
          <w:lang w:val="uk-UA"/>
        </w:rPr>
        <w:t>Аналіз регуляторного впливу</w:t>
      </w:r>
    </w:p>
    <w:p w:rsidR="00DE3642" w:rsidRPr="00F8620D" w:rsidRDefault="002F19A0" w:rsidP="00DE3642">
      <w:pPr>
        <w:spacing w:after="0" w:line="240" w:lineRule="auto"/>
        <w:jc w:val="center"/>
        <w:rPr>
          <w:rFonts w:ascii="Times New Roman" w:hAnsi="Times New Roman" w:cs="Times New Roman"/>
          <w:b/>
          <w:bCs/>
          <w:sz w:val="28"/>
          <w:szCs w:val="28"/>
          <w:lang w:val="uk-UA" w:eastAsia="uk-UA"/>
        </w:rPr>
      </w:pPr>
      <w:r w:rsidRPr="00F8620D">
        <w:rPr>
          <w:rFonts w:ascii="Times New Roman" w:hAnsi="Times New Roman" w:cs="Times New Roman"/>
          <w:b/>
          <w:color w:val="000000"/>
          <w:sz w:val="28"/>
          <w:szCs w:val="28"/>
          <w:lang w:val="uk-UA"/>
        </w:rPr>
        <w:t xml:space="preserve">до проєкту </w:t>
      </w:r>
      <w:r w:rsidR="00DE3642" w:rsidRPr="00F8620D">
        <w:rPr>
          <w:rFonts w:ascii="Times New Roman" w:hAnsi="Times New Roman" w:cs="Times New Roman"/>
          <w:b/>
          <w:color w:val="000000"/>
          <w:sz w:val="28"/>
          <w:szCs w:val="28"/>
          <w:lang w:val="uk-UA"/>
        </w:rPr>
        <w:t xml:space="preserve">рішення </w:t>
      </w:r>
      <w:r w:rsidRPr="00F8620D">
        <w:rPr>
          <w:rFonts w:ascii="Times New Roman" w:hAnsi="Times New Roman" w:cs="Times New Roman"/>
          <w:b/>
          <w:color w:val="000000"/>
          <w:sz w:val="28"/>
          <w:szCs w:val="28"/>
          <w:lang w:val="uk-UA"/>
        </w:rPr>
        <w:t xml:space="preserve"> Комісі</w:t>
      </w:r>
      <w:r w:rsidR="00DE3642" w:rsidRPr="00F8620D">
        <w:rPr>
          <w:rFonts w:ascii="Times New Roman" w:hAnsi="Times New Roman" w:cs="Times New Roman"/>
          <w:b/>
          <w:color w:val="000000"/>
          <w:sz w:val="28"/>
          <w:szCs w:val="28"/>
          <w:lang w:val="uk-UA"/>
        </w:rPr>
        <w:t>ї</w:t>
      </w:r>
      <w:r w:rsidRPr="00F8620D">
        <w:rPr>
          <w:rFonts w:ascii="Times New Roman" w:hAnsi="Times New Roman" w:cs="Times New Roman"/>
          <w:b/>
          <w:color w:val="000000"/>
          <w:sz w:val="28"/>
          <w:szCs w:val="28"/>
          <w:lang w:val="uk-UA"/>
        </w:rPr>
        <w:t xml:space="preserve"> з регулювання азартних ігор та лотерей </w:t>
      </w:r>
      <w:r w:rsidR="00DE3642" w:rsidRPr="00F8620D">
        <w:rPr>
          <w:rFonts w:ascii="Times New Roman" w:hAnsi="Times New Roman" w:cs="Times New Roman"/>
          <w:b/>
          <w:bCs/>
          <w:sz w:val="28"/>
          <w:szCs w:val="28"/>
          <w:lang w:val="uk-UA" w:eastAsia="uk-UA"/>
        </w:rPr>
        <w:t>«</w:t>
      </w:r>
      <w:r w:rsidR="00DE3642" w:rsidRPr="00F8620D">
        <w:rPr>
          <w:rFonts w:ascii="Times New Roman" w:eastAsia="NSimSun" w:hAnsi="Times New Roman" w:cs="Times New Roman"/>
          <w:b/>
          <w:bCs/>
          <w:kern w:val="2"/>
          <w:sz w:val="28"/>
          <w:szCs w:val="28"/>
          <w:lang w:val="uk-UA" w:eastAsia="zh-CN" w:bidi="hi-IN"/>
        </w:rPr>
        <w:t xml:space="preserve">Про затвердження </w:t>
      </w:r>
      <w:r w:rsidR="00DE3642" w:rsidRPr="00F8620D">
        <w:rPr>
          <w:rStyle w:val="rvts9"/>
          <w:rFonts w:eastAsia="NSimSun"/>
          <w:b/>
          <w:bCs/>
          <w:kern w:val="2"/>
          <w:sz w:val="28"/>
          <w:szCs w:val="28"/>
          <w:lang w:val="uk-UA" w:eastAsia="zh-CN" w:bidi="hi-IN"/>
        </w:rPr>
        <w:t xml:space="preserve">Порядку </w:t>
      </w:r>
      <w:r w:rsidR="00DE3642" w:rsidRPr="00F8620D">
        <w:rPr>
          <w:rStyle w:val="rvts23"/>
          <w:rFonts w:eastAsia="NSimSun"/>
          <w:b/>
          <w:bCs/>
          <w:color w:val="000000"/>
          <w:kern w:val="2"/>
          <w:sz w:val="28"/>
          <w:szCs w:val="28"/>
          <w:lang w:val="uk-UA" w:eastAsia="zh-CN" w:bidi="hi-IN"/>
        </w:rPr>
        <w:t>направлення та виконання вимог щодо обмеження доступу на (з) території України до вебсайту або його частини</w:t>
      </w:r>
      <w:r w:rsidR="00DE3642" w:rsidRPr="00F8620D">
        <w:rPr>
          <w:rFonts w:ascii="Times New Roman" w:hAnsi="Times New Roman" w:cs="Times New Roman"/>
          <w:b/>
          <w:bCs/>
          <w:sz w:val="28"/>
          <w:szCs w:val="28"/>
          <w:lang w:val="uk-UA" w:eastAsia="uk-UA"/>
        </w:rPr>
        <w:t>»</w:t>
      </w:r>
    </w:p>
    <w:p w:rsidR="002F19A0" w:rsidRPr="00F8620D" w:rsidRDefault="002F19A0" w:rsidP="00807D5A">
      <w:pPr>
        <w:spacing w:after="0" w:line="240" w:lineRule="auto"/>
        <w:contextualSpacing/>
        <w:jc w:val="center"/>
        <w:rPr>
          <w:rFonts w:ascii="Times New Roman" w:hAnsi="Times New Roman" w:cs="Times New Roman"/>
          <w:b/>
          <w:color w:val="000000"/>
          <w:sz w:val="28"/>
          <w:szCs w:val="28"/>
          <w:lang w:val="uk-UA"/>
        </w:rPr>
      </w:pPr>
    </w:p>
    <w:p w:rsidR="002F19A0" w:rsidRPr="00F8620D" w:rsidRDefault="002F19A0" w:rsidP="00807D5A">
      <w:pPr>
        <w:spacing w:after="0" w:line="240" w:lineRule="auto"/>
        <w:contextualSpacing/>
        <w:jc w:val="center"/>
        <w:rPr>
          <w:rFonts w:ascii="Times New Roman" w:hAnsi="Times New Roman" w:cs="Times New Roman"/>
          <w:sz w:val="28"/>
          <w:szCs w:val="28"/>
          <w:lang w:val="uk-UA"/>
        </w:rPr>
      </w:pPr>
      <w:r w:rsidRPr="00F8620D">
        <w:rPr>
          <w:rFonts w:ascii="Times New Roman" w:hAnsi="Times New Roman" w:cs="Times New Roman"/>
          <w:b/>
          <w:color w:val="000000"/>
          <w:sz w:val="28"/>
          <w:szCs w:val="28"/>
          <w:lang w:val="uk-UA"/>
        </w:rPr>
        <w:t>1. Визначення проблеми</w:t>
      </w:r>
    </w:p>
    <w:p w:rsidR="002F19A0" w:rsidRPr="00A87830" w:rsidRDefault="002F19A0" w:rsidP="00807D5A">
      <w:pPr>
        <w:spacing w:after="0" w:line="240" w:lineRule="auto"/>
        <w:ind w:firstLine="720"/>
        <w:contextualSpacing/>
        <w:jc w:val="both"/>
        <w:rPr>
          <w:rFonts w:ascii="Times New Roman" w:hAnsi="Times New Roman" w:cs="Times New Roman"/>
          <w:b/>
          <w:color w:val="000000"/>
          <w:sz w:val="12"/>
          <w:szCs w:val="12"/>
          <w:lang w:val="uk-UA"/>
        </w:rPr>
      </w:pPr>
    </w:p>
    <w:p w:rsidR="00CD628D" w:rsidRPr="00F8620D" w:rsidRDefault="003A74E1" w:rsidP="00940462">
      <w:pPr>
        <w:spacing w:after="0" w:line="240" w:lineRule="auto"/>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Проєкт рішення </w:t>
      </w:r>
      <w:r w:rsidRPr="00F8620D">
        <w:rPr>
          <w:rFonts w:ascii="Times New Roman" w:hAnsi="Times New Roman" w:cs="Times New Roman"/>
          <w:color w:val="000000"/>
          <w:sz w:val="28"/>
          <w:szCs w:val="28"/>
          <w:lang w:val="uk-UA"/>
        </w:rPr>
        <w:t xml:space="preserve">Комісії </w:t>
      </w:r>
      <w:r w:rsidR="005B3DA0" w:rsidRPr="00F8620D">
        <w:rPr>
          <w:rFonts w:ascii="Times New Roman" w:hAnsi="Times New Roman" w:cs="Times New Roman"/>
          <w:color w:val="000000"/>
          <w:sz w:val="28"/>
          <w:szCs w:val="28"/>
          <w:lang w:val="uk-UA"/>
        </w:rPr>
        <w:t xml:space="preserve">з </w:t>
      </w:r>
      <w:r w:rsidRPr="00F8620D">
        <w:rPr>
          <w:rFonts w:ascii="Times New Roman" w:hAnsi="Times New Roman" w:cs="Times New Roman"/>
          <w:color w:val="000000"/>
          <w:sz w:val="28"/>
          <w:szCs w:val="28"/>
          <w:lang w:val="uk-UA"/>
        </w:rPr>
        <w:t xml:space="preserve">регулювання азартних ігор та лотерей </w:t>
      </w:r>
      <w:r w:rsidRPr="00F8620D">
        <w:rPr>
          <w:rFonts w:ascii="Times New Roman" w:hAnsi="Times New Roman" w:cs="Times New Roman"/>
          <w:color w:val="000000"/>
          <w:sz w:val="28"/>
          <w:szCs w:val="28"/>
          <w:lang w:val="uk-UA" w:eastAsia="uk-UA"/>
        </w:rPr>
        <w:t>«Про затвердження Порядку направлення та виконання вимог щодо обмеження доступу на (з) території України до вебсайту або його частини» </w:t>
      </w:r>
      <w:r w:rsidR="00FD6E9B" w:rsidRPr="00F8620D">
        <w:rPr>
          <w:rFonts w:ascii="Times New Roman" w:hAnsi="Times New Roman" w:cs="Times New Roman"/>
          <w:color w:val="000000"/>
          <w:sz w:val="28"/>
          <w:szCs w:val="28"/>
          <w:lang w:val="uk-UA" w:eastAsia="uk-UA"/>
        </w:rPr>
        <w:t xml:space="preserve"> (далі – проект </w:t>
      </w:r>
      <w:r w:rsidR="00857B60" w:rsidRPr="00F8620D">
        <w:rPr>
          <w:rFonts w:ascii="Times New Roman" w:hAnsi="Times New Roman" w:cs="Times New Roman"/>
          <w:color w:val="000000"/>
          <w:sz w:val="28"/>
          <w:szCs w:val="28"/>
          <w:lang w:val="uk-UA" w:eastAsia="uk-UA"/>
        </w:rPr>
        <w:t>Р</w:t>
      </w:r>
      <w:r w:rsidR="00FD6E9B" w:rsidRPr="00F8620D">
        <w:rPr>
          <w:rFonts w:ascii="Times New Roman" w:hAnsi="Times New Roman" w:cs="Times New Roman"/>
          <w:color w:val="000000"/>
          <w:sz w:val="28"/>
          <w:szCs w:val="28"/>
          <w:lang w:val="uk-UA" w:eastAsia="uk-UA"/>
        </w:rPr>
        <w:t xml:space="preserve">ішення) </w:t>
      </w:r>
      <w:r w:rsidRPr="00F8620D">
        <w:rPr>
          <w:rFonts w:ascii="Times New Roman" w:hAnsi="Times New Roman" w:cs="Times New Roman"/>
          <w:color w:val="000000"/>
          <w:sz w:val="28"/>
          <w:szCs w:val="28"/>
          <w:lang w:val="uk-UA" w:eastAsia="uk-UA"/>
        </w:rPr>
        <w:t>розроблен</w:t>
      </w:r>
      <w:r w:rsidR="00CD628D" w:rsidRPr="00F8620D">
        <w:rPr>
          <w:rFonts w:ascii="Times New Roman" w:hAnsi="Times New Roman" w:cs="Times New Roman"/>
          <w:color w:val="000000"/>
          <w:sz w:val="28"/>
          <w:szCs w:val="28"/>
          <w:lang w:val="uk-UA" w:eastAsia="uk-UA"/>
        </w:rPr>
        <w:t>о</w:t>
      </w:r>
      <w:r w:rsidRPr="00F8620D">
        <w:rPr>
          <w:rFonts w:ascii="Times New Roman" w:hAnsi="Times New Roman" w:cs="Times New Roman"/>
          <w:color w:val="000000"/>
          <w:sz w:val="28"/>
          <w:szCs w:val="28"/>
          <w:lang w:val="uk-UA" w:eastAsia="uk-UA"/>
        </w:rPr>
        <w:t xml:space="preserve"> на виконання вимог </w:t>
      </w:r>
      <w:r w:rsidR="00745F6B" w:rsidRPr="00F8620D">
        <w:rPr>
          <w:rFonts w:ascii="Times New Roman" w:hAnsi="Times New Roman" w:cs="Times New Roman"/>
          <w:color w:val="000000"/>
          <w:sz w:val="28"/>
          <w:szCs w:val="28"/>
          <w:lang w:val="uk-UA" w:eastAsia="uk-UA"/>
        </w:rPr>
        <w:t xml:space="preserve">статті 25 </w:t>
      </w:r>
      <w:r w:rsidRPr="00F8620D">
        <w:rPr>
          <w:rFonts w:ascii="Times New Roman" w:hAnsi="Times New Roman" w:cs="Times New Roman"/>
          <w:color w:val="000000"/>
          <w:sz w:val="28"/>
          <w:szCs w:val="28"/>
          <w:lang w:val="uk-UA" w:eastAsia="uk-UA"/>
        </w:rPr>
        <w:t xml:space="preserve">Закону України «Про державне регулювання діяльності щодо організації та проведення азартних ігор» </w:t>
      </w:r>
      <w:r w:rsidR="00C04474" w:rsidRPr="00F8620D">
        <w:rPr>
          <w:rFonts w:ascii="Times New Roman" w:hAnsi="Times New Roman" w:cs="Times New Roman"/>
          <w:color w:val="000000"/>
          <w:sz w:val="28"/>
          <w:szCs w:val="28"/>
          <w:lang w:val="uk-UA" w:eastAsia="uk-UA"/>
        </w:rPr>
        <w:t>(далі – Закон)</w:t>
      </w:r>
      <w:r w:rsidR="00CD628D" w:rsidRPr="00F8620D">
        <w:rPr>
          <w:rFonts w:ascii="Times New Roman" w:hAnsi="Times New Roman" w:cs="Times New Roman"/>
          <w:color w:val="000000"/>
          <w:sz w:val="28"/>
          <w:szCs w:val="28"/>
          <w:lang w:val="uk-UA" w:eastAsia="uk-UA"/>
        </w:rPr>
        <w:t>.</w:t>
      </w:r>
    </w:p>
    <w:p w:rsidR="005B3DA0" w:rsidRPr="00F8620D" w:rsidRDefault="00857B60" w:rsidP="005B3DA0">
      <w:pPr>
        <w:spacing w:after="0" w:line="20" w:lineRule="atLeast"/>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М</w:t>
      </w:r>
      <w:r w:rsidR="005B3DA0" w:rsidRPr="00F8620D">
        <w:rPr>
          <w:rFonts w:ascii="Times New Roman" w:hAnsi="Times New Roman" w:cs="Times New Roman"/>
          <w:color w:val="000000"/>
          <w:sz w:val="28"/>
          <w:szCs w:val="28"/>
          <w:lang w:val="uk-UA" w:eastAsia="uk-UA"/>
        </w:rPr>
        <w:t xml:space="preserve">етою державної політики у сфері організації та проведення азартних ігор є створення умов для зниження соціальних ризиків, пов’язаних з їх організацією та проведенням, та забезпечення дотримання організаторами азартних ігор вимог законодавства. Досягнення цієї мети можливо лише за умови створення системи нормативно-правових актів, які б ефективно регулювали всі аспекти діяльності у сфері організації та проведення азартних ігор, встановлювали єдиний відкритий та чіткий механізм регулювання цієї сфери економіки, а також </w:t>
      </w:r>
      <w:r w:rsidR="005B3DA0" w:rsidRPr="00F8620D">
        <w:rPr>
          <w:rFonts w:ascii="Times New Roman" w:eastAsia="Times New Roman" w:hAnsi="Times New Roman" w:cs="Times New Roman"/>
          <w:sz w:val="28"/>
          <w:szCs w:val="28"/>
          <w:lang w:val="uk-UA"/>
        </w:rPr>
        <w:t xml:space="preserve">посилення ролі державного контролю за дотриманням </w:t>
      </w:r>
      <w:r w:rsidR="005B3DA0" w:rsidRPr="00F8620D">
        <w:rPr>
          <w:rFonts w:ascii="Times New Roman" w:hAnsi="Times New Roman" w:cs="Times New Roman"/>
          <w:color w:val="000000"/>
          <w:sz w:val="28"/>
          <w:szCs w:val="28"/>
          <w:lang w:val="uk-UA" w:eastAsia="uk-UA"/>
        </w:rPr>
        <w:t>організаторами азартних ігор</w:t>
      </w:r>
      <w:r w:rsidR="005B3DA0" w:rsidRPr="00F8620D">
        <w:rPr>
          <w:rFonts w:ascii="Times New Roman" w:eastAsia="Times New Roman" w:hAnsi="Times New Roman" w:cs="Times New Roman"/>
          <w:sz w:val="28"/>
          <w:szCs w:val="28"/>
          <w:lang w:val="uk-UA"/>
        </w:rPr>
        <w:t>, встановлених Законом вимог</w:t>
      </w:r>
      <w:r w:rsidR="005B3DA0" w:rsidRPr="00F8620D">
        <w:rPr>
          <w:rFonts w:ascii="Times New Roman" w:hAnsi="Times New Roman" w:cs="Times New Roman"/>
          <w:color w:val="000000"/>
          <w:sz w:val="28"/>
          <w:szCs w:val="28"/>
          <w:lang w:val="uk-UA" w:eastAsia="uk-UA"/>
        </w:rPr>
        <w:t xml:space="preserve">. </w:t>
      </w:r>
    </w:p>
    <w:p w:rsidR="006716E0" w:rsidRPr="00F8620D" w:rsidRDefault="008D2D49" w:rsidP="000B69E9">
      <w:pPr>
        <w:pStyle w:val="a3"/>
        <w:shd w:val="clear" w:color="auto" w:fill="FFFFFF"/>
        <w:tabs>
          <w:tab w:val="left" w:pos="1134"/>
        </w:tabs>
        <w:spacing w:after="0"/>
        <w:ind w:firstLine="720"/>
        <w:jc w:val="both"/>
        <w:rPr>
          <w:rFonts w:eastAsia="Calibri"/>
          <w:color w:val="000000"/>
          <w:sz w:val="28"/>
          <w:szCs w:val="28"/>
          <w:lang w:eastAsia="uk-UA"/>
        </w:rPr>
      </w:pPr>
      <w:r w:rsidRPr="00F8620D">
        <w:rPr>
          <w:color w:val="000000"/>
          <w:sz w:val="28"/>
          <w:szCs w:val="28"/>
          <w:lang w:eastAsia="uk-UA"/>
        </w:rPr>
        <w:t>Статт</w:t>
      </w:r>
      <w:r w:rsidR="009E3578" w:rsidRPr="00F8620D">
        <w:rPr>
          <w:color w:val="000000"/>
          <w:sz w:val="28"/>
          <w:szCs w:val="28"/>
          <w:lang w:eastAsia="uk-UA"/>
        </w:rPr>
        <w:t>ями 24 та</w:t>
      </w:r>
      <w:r w:rsidRPr="00F8620D">
        <w:rPr>
          <w:color w:val="000000"/>
          <w:sz w:val="28"/>
          <w:szCs w:val="28"/>
          <w:lang w:eastAsia="uk-UA"/>
        </w:rPr>
        <w:t xml:space="preserve"> </w:t>
      </w:r>
      <w:r w:rsidR="009E3578" w:rsidRPr="00F8620D">
        <w:rPr>
          <w:color w:val="000000"/>
          <w:sz w:val="28"/>
          <w:szCs w:val="28"/>
          <w:lang w:eastAsia="uk-UA"/>
        </w:rPr>
        <w:t>30</w:t>
      </w:r>
      <w:r w:rsidRPr="00F8620D">
        <w:rPr>
          <w:color w:val="000000"/>
          <w:sz w:val="28"/>
          <w:szCs w:val="28"/>
          <w:lang w:eastAsia="uk-UA"/>
        </w:rPr>
        <w:t xml:space="preserve"> Закону</w:t>
      </w:r>
      <w:r w:rsidR="005B3DA0" w:rsidRPr="00F8620D">
        <w:rPr>
          <w:color w:val="000000"/>
          <w:sz w:val="28"/>
          <w:szCs w:val="28"/>
          <w:lang w:eastAsia="uk-UA"/>
        </w:rPr>
        <w:t xml:space="preserve"> визначено, що</w:t>
      </w:r>
      <w:r w:rsidR="000B69E9" w:rsidRPr="00F8620D">
        <w:rPr>
          <w:color w:val="000000"/>
          <w:sz w:val="28"/>
          <w:szCs w:val="28"/>
          <w:lang w:eastAsia="uk-UA"/>
        </w:rPr>
        <w:t xml:space="preserve"> </w:t>
      </w:r>
      <w:r w:rsidR="000B69E9" w:rsidRPr="00F8620D">
        <w:rPr>
          <w:rFonts w:eastAsia="Calibri"/>
          <w:color w:val="000000"/>
          <w:sz w:val="28"/>
          <w:szCs w:val="28"/>
          <w:lang w:eastAsia="uk-UA"/>
        </w:rPr>
        <w:t>організація та проведення азартних ігор в мережі Інтернет здійснюються</w:t>
      </w:r>
      <w:r w:rsidRPr="00F8620D">
        <w:rPr>
          <w:rFonts w:eastAsia="Calibri"/>
          <w:color w:val="000000"/>
          <w:sz w:val="28"/>
          <w:szCs w:val="28"/>
          <w:lang w:eastAsia="uk-UA"/>
        </w:rPr>
        <w:t xml:space="preserve"> лише</w:t>
      </w:r>
      <w:r w:rsidR="000B69E9" w:rsidRPr="00F8620D">
        <w:rPr>
          <w:rFonts w:eastAsia="Calibri"/>
          <w:color w:val="000000"/>
          <w:sz w:val="28"/>
          <w:szCs w:val="28"/>
          <w:lang w:eastAsia="uk-UA"/>
        </w:rPr>
        <w:t xml:space="preserve"> на підставі </w:t>
      </w:r>
      <w:r w:rsidRPr="00F8620D">
        <w:rPr>
          <w:rFonts w:eastAsia="Calibri"/>
          <w:color w:val="000000"/>
          <w:sz w:val="28"/>
          <w:szCs w:val="28"/>
          <w:lang w:eastAsia="uk-UA"/>
        </w:rPr>
        <w:t xml:space="preserve">відповідної </w:t>
      </w:r>
      <w:r w:rsidR="000B69E9" w:rsidRPr="00F8620D">
        <w:rPr>
          <w:rFonts w:eastAsia="Calibri"/>
          <w:color w:val="000000"/>
          <w:sz w:val="28"/>
          <w:szCs w:val="28"/>
          <w:lang w:eastAsia="uk-UA"/>
        </w:rPr>
        <w:t>ліцензі</w:t>
      </w:r>
      <w:r w:rsidRPr="00F8620D">
        <w:rPr>
          <w:rFonts w:eastAsia="Calibri"/>
          <w:color w:val="000000"/>
          <w:sz w:val="28"/>
          <w:szCs w:val="28"/>
          <w:lang w:eastAsia="uk-UA"/>
        </w:rPr>
        <w:t>ї,</w:t>
      </w:r>
      <w:r w:rsidR="000B69E9" w:rsidRPr="00F8620D">
        <w:rPr>
          <w:rFonts w:eastAsia="Calibri"/>
          <w:color w:val="000000"/>
          <w:sz w:val="28"/>
          <w:szCs w:val="28"/>
          <w:lang w:eastAsia="uk-UA"/>
        </w:rPr>
        <w:t xml:space="preserve"> з обов’язковим використанням онлайн-системи організатора азартних ігор, </w:t>
      </w:r>
      <w:r w:rsidRPr="00F8620D">
        <w:rPr>
          <w:rFonts w:eastAsia="Calibri"/>
          <w:color w:val="000000"/>
          <w:sz w:val="28"/>
          <w:szCs w:val="28"/>
          <w:lang w:eastAsia="uk-UA"/>
        </w:rPr>
        <w:t xml:space="preserve">пов’язаної каналами зв’язку з Державною системою онлайн-моніторингу, </w:t>
      </w:r>
      <w:r w:rsidR="000B69E9" w:rsidRPr="00F8620D">
        <w:rPr>
          <w:rFonts w:eastAsia="Calibri"/>
          <w:color w:val="000000"/>
          <w:sz w:val="28"/>
          <w:szCs w:val="28"/>
          <w:lang w:eastAsia="uk-UA"/>
        </w:rPr>
        <w:t xml:space="preserve">та виключно через вебсайт, </w:t>
      </w:r>
      <w:r w:rsidRPr="00F8620D">
        <w:rPr>
          <w:rFonts w:eastAsia="Calibri"/>
          <w:color w:val="000000"/>
          <w:sz w:val="28"/>
          <w:szCs w:val="28"/>
          <w:lang w:eastAsia="uk-UA"/>
        </w:rPr>
        <w:t>доменне ім’я якого знаходиться в доменній зоні UA, після повідомлення Уповноваженого органу (КРАІЛ) про зазначене доменне ім’я</w:t>
      </w:r>
      <w:r w:rsidR="000B69E9" w:rsidRPr="00F8620D">
        <w:rPr>
          <w:rFonts w:eastAsia="Calibri"/>
          <w:color w:val="000000"/>
          <w:sz w:val="28"/>
          <w:szCs w:val="28"/>
          <w:lang w:eastAsia="uk-UA"/>
        </w:rPr>
        <w:t xml:space="preserve">. </w:t>
      </w:r>
    </w:p>
    <w:p w:rsidR="00CD628D" w:rsidRPr="00F8620D" w:rsidRDefault="008D2D49" w:rsidP="000B69E9">
      <w:pPr>
        <w:pStyle w:val="a3"/>
        <w:shd w:val="clear" w:color="auto" w:fill="FFFFFF"/>
        <w:tabs>
          <w:tab w:val="left" w:pos="1134"/>
        </w:tabs>
        <w:spacing w:after="0"/>
        <w:ind w:firstLine="720"/>
        <w:jc w:val="both"/>
        <w:rPr>
          <w:color w:val="000000"/>
          <w:sz w:val="28"/>
          <w:szCs w:val="28"/>
          <w:lang w:eastAsia="uk-UA"/>
        </w:rPr>
      </w:pPr>
      <w:r w:rsidRPr="00F8620D">
        <w:rPr>
          <w:rFonts w:eastAsia="Calibri"/>
          <w:color w:val="000000"/>
          <w:sz w:val="28"/>
          <w:szCs w:val="28"/>
          <w:lang w:eastAsia="uk-UA"/>
        </w:rPr>
        <w:t>При цьому</w:t>
      </w:r>
      <w:r w:rsidR="006716E0" w:rsidRPr="00F8620D">
        <w:rPr>
          <w:rFonts w:eastAsia="Calibri"/>
          <w:color w:val="000000"/>
          <w:sz w:val="28"/>
          <w:szCs w:val="28"/>
          <w:lang w:eastAsia="uk-UA"/>
        </w:rPr>
        <w:t xml:space="preserve"> Законом з</w:t>
      </w:r>
      <w:r w:rsidR="00CD628D" w:rsidRPr="00F8620D">
        <w:rPr>
          <w:color w:val="000000"/>
          <w:sz w:val="28"/>
          <w:szCs w:val="28"/>
          <w:lang w:eastAsia="uk-UA"/>
        </w:rPr>
        <w:t>абороняється розповсюджувати, давати доступ, пропонувати до завантаження або іншим чином поширювати в Україні вебсайти, мобільні додатки та/або інше гральне обладнання для участі в азартних іграх, якщо такі вебсайти, мобільні додатки та/або інше гральне обладнання надають доступ до серверів або баз даних осіб, які не є організаторами азартних ігор відповідно до цього Закону.</w:t>
      </w:r>
    </w:p>
    <w:p w:rsidR="00FF399F" w:rsidRPr="00F8620D" w:rsidRDefault="005B3DA0" w:rsidP="005B3DA0">
      <w:pPr>
        <w:spacing w:after="0" w:line="20" w:lineRule="atLeast"/>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Так, </w:t>
      </w:r>
      <w:r w:rsidR="008D2D49" w:rsidRPr="00F8620D">
        <w:rPr>
          <w:rFonts w:ascii="Times New Roman" w:hAnsi="Times New Roman" w:cs="Times New Roman"/>
          <w:color w:val="000000"/>
          <w:sz w:val="28"/>
          <w:szCs w:val="28"/>
          <w:lang w:val="uk-UA" w:eastAsia="uk-UA"/>
        </w:rPr>
        <w:t xml:space="preserve"> стаття 25 </w:t>
      </w:r>
      <w:r w:rsidRPr="00F8620D">
        <w:rPr>
          <w:rFonts w:ascii="Times New Roman" w:hAnsi="Times New Roman" w:cs="Times New Roman"/>
          <w:color w:val="000000"/>
          <w:sz w:val="28"/>
          <w:szCs w:val="28"/>
          <w:lang w:val="uk-UA" w:eastAsia="uk-UA"/>
        </w:rPr>
        <w:t>Закон</w:t>
      </w:r>
      <w:r w:rsidR="008D2D49" w:rsidRPr="00F8620D">
        <w:rPr>
          <w:rFonts w:ascii="Times New Roman" w:hAnsi="Times New Roman" w:cs="Times New Roman"/>
          <w:color w:val="000000"/>
          <w:sz w:val="28"/>
          <w:szCs w:val="28"/>
          <w:lang w:val="uk-UA" w:eastAsia="uk-UA"/>
        </w:rPr>
        <w:t>у</w:t>
      </w:r>
      <w:r w:rsidRPr="00F8620D">
        <w:rPr>
          <w:rFonts w:ascii="Times New Roman" w:hAnsi="Times New Roman" w:cs="Times New Roman"/>
          <w:color w:val="000000"/>
          <w:sz w:val="28"/>
          <w:szCs w:val="28"/>
          <w:lang w:val="uk-UA" w:eastAsia="uk-UA"/>
        </w:rPr>
        <w:t xml:space="preserve"> в</w:t>
      </w:r>
      <w:r w:rsidR="00FF399F" w:rsidRPr="00F8620D">
        <w:rPr>
          <w:rFonts w:ascii="Times New Roman" w:hAnsi="Times New Roman" w:cs="Times New Roman"/>
          <w:color w:val="000000"/>
          <w:sz w:val="28"/>
          <w:szCs w:val="28"/>
          <w:lang w:val="uk-UA" w:eastAsia="uk-UA"/>
        </w:rPr>
        <w:t xml:space="preserve">становлює </w:t>
      </w:r>
      <w:r w:rsidR="000B69E9" w:rsidRPr="00F8620D">
        <w:rPr>
          <w:rFonts w:ascii="Times New Roman" w:hAnsi="Times New Roman" w:cs="Times New Roman"/>
          <w:color w:val="000000"/>
          <w:sz w:val="28"/>
          <w:szCs w:val="28"/>
          <w:lang w:val="uk-UA" w:eastAsia="uk-UA"/>
        </w:rPr>
        <w:t>о</w:t>
      </w:r>
      <w:r w:rsidR="00FF399F" w:rsidRPr="00F8620D">
        <w:rPr>
          <w:rFonts w:ascii="Times New Roman" w:hAnsi="Times New Roman" w:cs="Times New Roman"/>
          <w:color w:val="000000"/>
          <w:sz w:val="28"/>
          <w:szCs w:val="28"/>
          <w:lang w:val="uk-UA" w:eastAsia="uk-UA"/>
        </w:rPr>
        <w:t xml:space="preserve">бмеження стосовно осіб, які провадять діяльність у сфері організації та проведення азартних ігор в мережі Інтернет з порушенням вимог Закону. Зокрема, Законом </w:t>
      </w:r>
      <w:r w:rsidR="00857B60" w:rsidRPr="00F8620D">
        <w:rPr>
          <w:rFonts w:ascii="Times New Roman" w:hAnsi="Times New Roman" w:cs="Times New Roman"/>
          <w:color w:val="000000"/>
          <w:sz w:val="28"/>
          <w:szCs w:val="28"/>
          <w:lang w:val="uk-UA" w:eastAsia="uk-UA"/>
        </w:rPr>
        <w:t>в</w:t>
      </w:r>
      <w:r w:rsidR="00FF399F" w:rsidRPr="00F8620D">
        <w:rPr>
          <w:rFonts w:ascii="Times New Roman" w:hAnsi="Times New Roman" w:cs="Times New Roman"/>
          <w:color w:val="000000"/>
          <w:sz w:val="28"/>
          <w:szCs w:val="28"/>
          <w:lang w:val="uk-UA" w:eastAsia="uk-UA"/>
        </w:rPr>
        <w:t>становлено, що:</w:t>
      </w:r>
    </w:p>
    <w:p w:rsidR="00FF399F" w:rsidRPr="00F8620D" w:rsidRDefault="007A29B6" w:rsidP="008D2D49">
      <w:pPr>
        <w:pStyle w:val="ab"/>
        <w:numPr>
          <w:ilvl w:val="0"/>
          <w:numId w:val="5"/>
        </w:numPr>
        <w:ind w:left="709" w:hanging="283"/>
        <w:jc w:val="both"/>
        <w:rPr>
          <w:color w:val="000000"/>
          <w:sz w:val="28"/>
          <w:szCs w:val="28"/>
          <w:lang w:eastAsia="uk-UA"/>
        </w:rPr>
      </w:pPr>
      <w:r w:rsidRPr="00F8620D">
        <w:rPr>
          <w:color w:val="000000"/>
          <w:sz w:val="28"/>
          <w:szCs w:val="28"/>
          <w:lang w:eastAsia="uk-UA"/>
        </w:rPr>
        <w:t xml:space="preserve">особа, яка через вебсайт організовує, проводить чи надає доступ до азартних ігор без відповідної ліцензії, зобов’язана на вимогу </w:t>
      </w:r>
      <w:r w:rsidRPr="00F8620D">
        <w:rPr>
          <w:color w:val="000000"/>
          <w:sz w:val="28"/>
          <w:szCs w:val="28"/>
        </w:rPr>
        <w:t xml:space="preserve">Комісії регулювання азартних ігор та лотерей </w:t>
      </w:r>
      <w:r w:rsidR="00717B6B">
        <w:rPr>
          <w:color w:val="000000"/>
          <w:sz w:val="28"/>
          <w:szCs w:val="28"/>
          <w:lang w:eastAsia="uk-UA"/>
        </w:rPr>
        <w:t>у</w:t>
      </w:r>
      <w:r w:rsidRPr="00F8620D">
        <w:rPr>
          <w:color w:val="000000"/>
          <w:sz w:val="28"/>
          <w:szCs w:val="28"/>
          <w:lang w:eastAsia="uk-UA"/>
        </w:rPr>
        <w:t xml:space="preserve"> строк не більше трьох робочих днів обмежити доступ на (з) території України до такого вебсайту</w:t>
      </w:r>
      <w:r w:rsidR="00FF399F" w:rsidRPr="00F8620D">
        <w:rPr>
          <w:color w:val="000000"/>
          <w:sz w:val="28"/>
          <w:szCs w:val="28"/>
          <w:lang w:eastAsia="uk-UA"/>
        </w:rPr>
        <w:t>;</w:t>
      </w:r>
    </w:p>
    <w:p w:rsidR="00913FAA" w:rsidRPr="00F8620D" w:rsidRDefault="00FF399F" w:rsidP="00BB0BC5">
      <w:pPr>
        <w:pStyle w:val="ab"/>
        <w:numPr>
          <w:ilvl w:val="0"/>
          <w:numId w:val="5"/>
        </w:numPr>
        <w:ind w:left="709" w:hanging="283"/>
        <w:jc w:val="both"/>
        <w:rPr>
          <w:color w:val="000000"/>
          <w:sz w:val="28"/>
          <w:szCs w:val="28"/>
          <w:lang w:eastAsia="uk-UA"/>
        </w:rPr>
      </w:pPr>
      <w:r w:rsidRPr="00F8620D">
        <w:rPr>
          <w:color w:val="000000"/>
          <w:sz w:val="28"/>
          <w:szCs w:val="28"/>
          <w:lang w:eastAsia="uk-UA"/>
        </w:rPr>
        <w:t>п</w:t>
      </w:r>
      <w:r w:rsidR="007A29B6" w:rsidRPr="00F8620D">
        <w:rPr>
          <w:color w:val="000000"/>
          <w:sz w:val="28"/>
          <w:szCs w:val="28"/>
          <w:lang w:eastAsia="uk-UA"/>
        </w:rPr>
        <w:t xml:space="preserve">остачальник послуг хостингу (зберігання інформації), на технічних засобах якого розміщений вебсайт або його частина, з використанням якого організовуються, проводяться азартні ігри чи надається доступ до </w:t>
      </w:r>
      <w:r w:rsidR="007A29B6" w:rsidRPr="00F8620D">
        <w:rPr>
          <w:color w:val="000000"/>
          <w:sz w:val="28"/>
          <w:szCs w:val="28"/>
          <w:lang w:eastAsia="uk-UA"/>
        </w:rPr>
        <w:lastRenderedPageBreak/>
        <w:t xml:space="preserve">них без відповідної ліцензії, зобов’язаний на вимогу КРАІЛ обмежити доступ на (з) території України до такого вебсайту або його частини. </w:t>
      </w:r>
    </w:p>
    <w:p w:rsidR="007A29B6" w:rsidRPr="00F8620D" w:rsidRDefault="007A29B6" w:rsidP="00913FAA">
      <w:pPr>
        <w:spacing w:after="0" w:line="240" w:lineRule="auto"/>
        <w:ind w:firstLine="709"/>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Порядок направлення та виконання вимог, визначених частинами першою-другою цієї статті</w:t>
      </w:r>
      <w:r w:rsidR="0072248C" w:rsidRPr="00F8620D">
        <w:rPr>
          <w:rFonts w:ascii="Times New Roman" w:hAnsi="Times New Roman" w:cs="Times New Roman"/>
          <w:color w:val="000000"/>
          <w:sz w:val="28"/>
          <w:szCs w:val="28"/>
          <w:lang w:val="uk-UA" w:eastAsia="uk-UA"/>
        </w:rPr>
        <w:t xml:space="preserve"> Закону</w:t>
      </w:r>
      <w:r w:rsidRPr="00F8620D">
        <w:rPr>
          <w:rFonts w:ascii="Times New Roman" w:hAnsi="Times New Roman" w:cs="Times New Roman"/>
          <w:color w:val="000000"/>
          <w:sz w:val="28"/>
          <w:szCs w:val="28"/>
          <w:lang w:val="uk-UA" w:eastAsia="uk-UA"/>
        </w:rPr>
        <w:t>, встановлюється КРАІЛ.</w:t>
      </w:r>
    </w:p>
    <w:p w:rsidR="004D71CB" w:rsidRPr="00F8620D" w:rsidRDefault="006716E0" w:rsidP="006716E0">
      <w:pPr>
        <w:pStyle w:val="ab"/>
        <w:ind w:left="0" w:firstLine="709"/>
        <w:jc w:val="both"/>
        <w:rPr>
          <w:color w:val="000000"/>
          <w:sz w:val="28"/>
          <w:szCs w:val="28"/>
          <w:lang w:eastAsia="uk-UA"/>
        </w:rPr>
      </w:pPr>
      <w:r w:rsidRPr="00F8620D">
        <w:rPr>
          <w:color w:val="000000"/>
          <w:sz w:val="28"/>
          <w:szCs w:val="28"/>
          <w:lang w:eastAsia="uk-UA"/>
        </w:rPr>
        <w:t xml:space="preserve">Водночас на сьогодні без затвердження відповідного порядку направлення та виконання вимог щодо обмеження доступу на (з) території України до вебсайту або його частини функціонування механізму </w:t>
      </w:r>
      <w:r w:rsidR="004D71CB" w:rsidRPr="00F8620D">
        <w:rPr>
          <w:color w:val="000000"/>
          <w:sz w:val="28"/>
          <w:szCs w:val="28"/>
          <w:lang w:eastAsia="uk-UA"/>
        </w:rPr>
        <w:t>зазначених обмежень є неможливим.</w:t>
      </w:r>
    </w:p>
    <w:p w:rsidR="0074660C" w:rsidRPr="00F8620D" w:rsidRDefault="0074660C" w:rsidP="0074660C">
      <w:pPr>
        <w:spacing w:after="0" w:line="240" w:lineRule="auto"/>
        <w:ind w:firstLine="720"/>
        <w:jc w:val="both"/>
        <w:rPr>
          <w:rFonts w:ascii="Times New Roman" w:hAnsi="Times New Roman" w:cs="Times New Roman"/>
          <w:color w:val="000000"/>
          <w:sz w:val="12"/>
          <w:szCs w:val="12"/>
          <w:lang w:val="uk-UA" w:eastAsia="uk-UA"/>
        </w:rPr>
      </w:pPr>
    </w:p>
    <w:p w:rsidR="0074660C" w:rsidRPr="00F8620D" w:rsidRDefault="00913FAA" w:rsidP="0074660C">
      <w:pPr>
        <w:spacing w:after="0" w:line="240" w:lineRule="auto"/>
        <w:ind w:firstLine="720"/>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Слід зазначити, що з прийняття</w:t>
      </w:r>
      <w:r w:rsidR="0074660C" w:rsidRPr="00F8620D">
        <w:rPr>
          <w:rFonts w:ascii="Times New Roman" w:hAnsi="Times New Roman" w:cs="Times New Roman"/>
          <w:color w:val="000000"/>
          <w:sz w:val="28"/>
          <w:szCs w:val="28"/>
          <w:lang w:val="uk-UA" w:eastAsia="uk-UA"/>
        </w:rPr>
        <w:t>м у 2009 році</w:t>
      </w:r>
      <w:r w:rsidRPr="00F8620D">
        <w:rPr>
          <w:rFonts w:ascii="Times New Roman" w:hAnsi="Times New Roman" w:cs="Times New Roman"/>
          <w:color w:val="000000"/>
          <w:sz w:val="28"/>
          <w:szCs w:val="28"/>
          <w:lang w:val="uk-UA" w:eastAsia="uk-UA"/>
        </w:rPr>
        <w:t xml:space="preserve"> Закону України «Про Заборону грального бізнесу в Україні» </w:t>
      </w:r>
      <w:r w:rsidR="001D0796" w:rsidRPr="00F8620D">
        <w:rPr>
          <w:rFonts w:ascii="Times New Roman" w:hAnsi="Times New Roman" w:cs="Times New Roman"/>
          <w:color w:val="000000"/>
          <w:sz w:val="28"/>
          <w:szCs w:val="28"/>
          <w:lang w:val="uk-UA" w:eastAsia="uk-UA"/>
        </w:rPr>
        <w:t>ринок азартних ігор</w:t>
      </w:r>
      <w:r w:rsidRPr="00F8620D">
        <w:rPr>
          <w:rFonts w:ascii="Times New Roman" w:hAnsi="Times New Roman" w:cs="Times New Roman"/>
          <w:color w:val="000000"/>
          <w:sz w:val="28"/>
          <w:szCs w:val="28"/>
          <w:lang w:val="uk-UA" w:eastAsia="uk-UA"/>
        </w:rPr>
        <w:t xml:space="preserve"> не перестав існувати</w:t>
      </w:r>
      <w:r w:rsidR="001D0796" w:rsidRPr="00F8620D">
        <w:rPr>
          <w:rFonts w:ascii="Times New Roman" w:hAnsi="Times New Roman" w:cs="Times New Roman"/>
          <w:color w:val="000000"/>
          <w:sz w:val="28"/>
          <w:szCs w:val="28"/>
          <w:lang w:val="uk-UA" w:eastAsia="uk-UA"/>
        </w:rPr>
        <w:t xml:space="preserve">. Багато представників цієї індустрії </w:t>
      </w:r>
      <w:r w:rsidR="0013294C" w:rsidRPr="00F8620D">
        <w:rPr>
          <w:rFonts w:ascii="Times New Roman" w:hAnsi="Times New Roman" w:cs="Times New Roman"/>
          <w:color w:val="000000"/>
          <w:sz w:val="28"/>
          <w:szCs w:val="28"/>
          <w:lang w:val="uk-UA" w:eastAsia="uk-UA"/>
        </w:rPr>
        <w:t>перейшли у тінь, а доходи від їх діяльності більше не обкладалися податками, в результаті чого державний бюджет щороку втрачав щонайменше 5 млрд. грн.</w:t>
      </w:r>
      <w:r w:rsidR="0074660C" w:rsidRPr="00F8620D">
        <w:rPr>
          <w:rFonts w:ascii="Times New Roman" w:hAnsi="Times New Roman" w:cs="Times New Roman"/>
          <w:color w:val="000000"/>
          <w:sz w:val="28"/>
          <w:szCs w:val="28"/>
          <w:lang w:val="uk-UA" w:eastAsia="uk-UA"/>
        </w:rPr>
        <w:t xml:space="preserve">  </w:t>
      </w:r>
    </w:p>
    <w:p w:rsidR="00E02FA5" w:rsidRPr="00F8620D" w:rsidRDefault="0074660C" w:rsidP="00940462">
      <w:pPr>
        <w:spacing w:after="0" w:line="240" w:lineRule="auto"/>
        <w:ind w:firstLine="720"/>
        <w:jc w:val="both"/>
        <w:rPr>
          <w:rFonts w:ascii="Times New Roman" w:hAnsi="Times New Roman" w:cs="Times New Roman"/>
          <w:sz w:val="28"/>
          <w:szCs w:val="28"/>
          <w:lang w:val="uk-UA" w:eastAsia="uk-UA"/>
        </w:rPr>
      </w:pPr>
      <w:r w:rsidRPr="00F8620D">
        <w:rPr>
          <w:rFonts w:ascii="Times New Roman" w:hAnsi="Times New Roman" w:cs="Times New Roman"/>
          <w:color w:val="000000"/>
          <w:sz w:val="28"/>
          <w:szCs w:val="28"/>
          <w:lang w:val="uk-UA" w:eastAsia="uk-UA"/>
        </w:rPr>
        <w:t>Із розвитком цифрових технологій підвищився попит на розваги в мережі Інтернет, що, зокрема, сприяло росту онлайн</w:t>
      </w:r>
      <w:r w:rsidR="00AA2C01">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індустрії азартних ігор. На сьогодні </w:t>
      </w:r>
      <w:r w:rsidR="0013294C" w:rsidRPr="00F8620D">
        <w:rPr>
          <w:rFonts w:ascii="Times New Roman" w:hAnsi="Times New Roman" w:cs="Times New Roman"/>
          <w:color w:val="000000"/>
          <w:sz w:val="28"/>
          <w:szCs w:val="28"/>
          <w:lang w:val="uk-UA" w:eastAsia="uk-UA"/>
        </w:rPr>
        <w:t xml:space="preserve">в Україні працюють українські, російські (зокрема й через офшорні компанії) і європейські </w:t>
      </w:r>
      <w:r w:rsidR="00195978">
        <w:rPr>
          <w:rFonts w:ascii="Times New Roman" w:hAnsi="Times New Roman" w:cs="Times New Roman"/>
          <w:color w:val="000000"/>
          <w:sz w:val="28"/>
          <w:szCs w:val="28"/>
          <w:lang w:val="uk-UA" w:eastAsia="uk-UA"/>
        </w:rPr>
        <w:t>вебсайти, що надають доступ до азартних ігор</w:t>
      </w:r>
      <w:r w:rsidR="0013294C" w:rsidRPr="00F8620D">
        <w:rPr>
          <w:rFonts w:ascii="Times New Roman" w:hAnsi="Times New Roman" w:cs="Times New Roman"/>
          <w:color w:val="000000"/>
          <w:sz w:val="28"/>
          <w:szCs w:val="28"/>
          <w:lang w:val="uk-UA" w:eastAsia="uk-UA"/>
        </w:rPr>
        <w:t xml:space="preserve">. </w:t>
      </w:r>
      <w:r w:rsidR="00E02FA5" w:rsidRPr="00F8620D">
        <w:rPr>
          <w:rFonts w:ascii="Times New Roman" w:hAnsi="Times New Roman" w:cs="Times New Roman"/>
          <w:sz w:val="28"/>
          <w:szCs w:val="28"/>
          <w:lang w:val="uk-UA" w:eastAsia="uk-UA"/>
        </w:rPr>
        <w:t xml:space="preserve">За оцінками міжнародних експертів обсяг ринку азартних онлайн-платформ в Україні </w:t>
      </w:r>
      <w:r w:rsidR="00717B6B">
        <w:rPr>
          <w:rFonts w:ascii="Times New Roman" w:hAnsi="Times New Roman" w:cs="Times New Roman"/>
          <w:sz w:val="28"/>
          <w:szCs w:val="28"/>
          <w:lang w:val="uk-UA" w:eastAsia="uk-UA"/>
        </w:rPr>
        <w:t>становить</w:t>
      </w:r>
      <w:r w:rsidR="00E02FA5" w:rsidRPr="00F8620D">
        <w:rPr>
          <w:rFonts w:ascii="Times New Roman" w:hAnsi="Times New Roman" w:cs="Times New Roman"/>
          <w:sz w:val="28"/>
          <w:szCs w:val="28"/>
          <w:lang w:val="uk-UA" w:eastAsia="uk-UA"/>
        </w:rPr>
        <w:t xml:space="preserve"> біля 300 млн. євро. </w:t>
      </w:r>
    </w:p>
    <w:p w:rsidR="0074660C" w:rsidRPr="00F8620D" w:rsidRDefault="004323AA" w:rsidP="004323AA">
      <w:pPr>
        <w:spacing w:after="0" w:line="20" w:lineRule="atLeast"/>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При цьому, на відміну від ліцензованих організаторів азартних ігор, </w:t>
      </w:r>
      <w:r w:rsidR="00195978">
        <w:rPr>
          <w:rFonts w:ascii="Times New Roman" w:hAnsi="Times New Roman" w:cs="Times New Roman"/>
          <w:color w:val="000000"/>
          <w:sz w:val="28"/>
          <w:szCs w:val="28"/>
          <w:lang w:val="uk-UA" w:eastAsia="uk-UA"/>
        </w:rPr>
        <w:t xml:space="preserve">власники </w:t>
      </w:r>
      <w:r w:rsidR="00AA2C01">
        <w:rPr>
          <w:rFonts w:ascii="Times New Roman" w:hAnsi="Times New Roman" w:cs="Times New Roman"/>
          <w:color w:val="000000"/>
          <w:sz w:val="28"/>
          <w:szCs w:val="28"/>
          <w:lang w:val="uk-UA" w:eastAsia="uk-UA"/>
        </w:rPr>
        <w:t>незакон</w:t>
      </w:r>
      <w:r w:rsidRPr="00F8620D">
        <w:rPr>
          <w:rFonts w:ascii="Times New Roman" w:hAnsi="Times New Roman" w:cs="Times New Roman"/>
          <w:color w:val="000000"/>
          <w:sz w:val="28"/>
          <w:szCs w:val="28"/>
          <w:lang w:val="uk-UA" w:eastAsia="uk-UA"/>
        </w:rPr>
        <w:t>н</w:t>
      </w:r>
      <w:r w:rsidR="00195978">
        <w:rPr>
          <w:rFonts w:ascii="Times New Roman" w:hAnsi="Times New Roman" w:cs="Times New Roman"/>
          <w:color w:val="000000"/>
          <w:sz w:val="28"/>
          <w:szCs w:val="28"/>
          <w:lang w:val="uk-UA" w:eastAsia="uk-UA"/>
        </w:rPr>
        <w:t>их</w:t>
      </w:r>
      <w:r w:rsidRPr="00F8620D">
        <w:rPr>
          <w:rFonts w:ascii="Times New Roman" w:hAnsi="Times New Roman" w:cs="Times New Roman"/>
          <w:color w:val="000000"/>
          <w:sz w:val="28"/>
          <w:szCs w:val="28"/>
          <w:lang w:val="uk-UA" w:eastAsia="uk-UA"/>
        </w:rPr>
        <w:t xml:space="preserve"> </w:t>
      </w:r>
      <w:r w:rsidR="00195978">
        <w:rPr>
          <w:rFonts w:ascii="Times New Roman" w:hAnsi="Times New Roman" w:cs="Times New Roman"/>
          <w:color w:val="000000"/>
          <w:sz w:val="28"/>
          <w:szCs w:val="28"/>
          <w:lang w:val="uk-UA" w:eastAsia="uk-UA"/>
        </w:rPr>
        <w:t xml:space="preserve">вебсайтів </w:t>
      </w:r>
      <w:r w:rsidRPr="00F8620D">
        <w:rPr>
          <w:rFonts w:ascii="Times New Roman" w:hAnsi="Times New Roman" w:cs="Times New Roman"/>
          <w:color w:val="000000"/>
          <w:sz w:val="28"/>
          <w:szCs w:val="28"/>
          <w:lang w:val="uk-UA" w:eastAsia="uk-UA"/>
        </w:rPr>
        <w:t>не лише ухиляються від сплати податків, але і систем</w:t>
      </w:r>
      <w:r w:rsidR="00195978">
        <w:rPr>
          <w:rFonts w:ascii="Times New Roman" w:hAnsi="Times New Roman" w:cs="Times New Roman"/>
          <w:color w:val="000000"/>
          <w:sz w:val="28"/>
          <w:szCs w:val="28"/>
          <w:lang w:val="uk-UA" w:eastAsia="uk-UA"/>
        </w:rPr>
        <w:t>атич</w:t>
      </w:r>
      <w:r w:rsidRPr="00F8620D">
        <w:rPr>
          <w:rFonts w:ascii="Times New Roman" w:hAnsi="Times New Roman" w:cs="Times New Roman"/>
          <w:color w:val="000000"/>
          <w:sz w:val="28"/>
          <w:szCs w:val="28"/>
          <w:lang w:val="uk-UA" w:eastAsia="uk-UA"/>
        </w:rPr>
        <w:t xml:space="preserve">но порушують права гравців, оскільки не зобов’язані дотримуватися </w:t>
      </w:r>
      <w:r w:rsidR="00DE2201" w:rsidRPr="00F8620D">
        <w:rPr>
          <w:rFonts w:ascii="Times New Roman" w:hAnsi="Times New Roman" w:cs="Times New Roman"/>
          <w:color w:val="000000"/>
          <w:sz w:val="28"/>
          <w:szCs w:val="28"/>
          <w:lang w:val="uk-UA" w:eastAsia="uk-UA"/>
        </w:rPr>
        <w:t>вимог Закону</w:t>
      </w:r>
      <w:r w:rsidRPr="00F8620D">
        <w:rPr>
          <w:rFonts w:ascii="Times New Roman" w:hAnsi="Times New Roman" w:cs="Times New Roman"/>
          <w:color w:val="000000"/>
          <w:sz w:val="28"/>
          <w:szCs w:val="28"/>
          <w:lang w:val="uk-UA" w:eastAsia="uk-UA"/>
        </w:rPr>
        <w:t>, сертифікаційних вимог до грального обладнання, правил щодо недопуску людей з ігро</w:t>
      </w:r>
      <w:r w:rsidR="00146358" w:rsidRPr="00F8620D">
        <w:rPr>
          <w:rFonts w:ascii="Times New Roman" w:hAnsi="Times New Roman" w:cs="Times New Roman"/>
          <w:color w:val="000000"/>
          <w:sz w:val="28"/>
          <w:szCs w:val="28"/>
          <w:lang w:val="uk-UA" w:eastAsia="uk-UA"/>
        </w:rPr>
        <w:t>вою залежністю</w:t>
      </w:r>
      <w:r w:rsidRPr="00F8620D">
        <w:rPr>
          <w:rFonts w:ascii="Times New Roman" w:hAnsi="Times New Roman" w:cs="Times New Roman"/>
          <w:color w:val="000000"/>
          <w:sz w:val="28"/>
          <w:szCs w:val="28"/>
          <w:lang w:val="uk-UA" w:eastAsia="uk-UA"/>
        </w:rPr>
        <w:t xml:space="preserve">. </w:t>
      </w:r>
      <w:r w:rsidR="0074660C" w:rsidRPr="00F8620D">
        <w:rPr>
          <w:rFonts w:ascii="Times New Roman" w:hAnsi="Times New Roman" w:cs="Times New Roman"/>
          <w:color w:val="000000"/>
          <w:sz w:val="28"/>
          <w:szCs w:val="28"/>
          <w:lang w:val="uk-UA" w:eastAsia="uk-UA"/>
        </w:rPr>
        <w:t>Мет</w:t>
      </w:r>
      <w:r w:rsidRPr="00F8620D">
        <w:rPr>
          <w:rFonts w:ascii="Times New Roman" w:hAnsi="Times New Roman" w:cs="Times New Roman"/>
          <w:color w:val="000000"/>
          <w:sz w:val="28"/>
          <w:szCs w:val="28"/>
          <w:lang w:val="uk-UA" w:eastAsia="uk-UA"/>
        </w:rPr>
        <w:t>ою</w:t>
      </w:r>
      <w:r w:rsidR="0074660C" w:rsidRPr="00F8620D">
        <w:rPr>
          <w:rFonts w:ascii="Times New Roman" w:hAnsi="Times New Roman" w:cs="Times New Roman"/>
          <w:color w:val="000000"/>
          <w:sz w:val="28"/>
          <w:szCs w:val="28"/>
          <w:lang w:val="uk-UA" w:eastAsia="uk-UA"/>
        </w:rPr>
        <w:t xml:space="preserve"> </w:t>
      </w:r>
      <w:r w:rsidRPr="00F8620D">
        <w:rPr>
          <w:rFonts w:ascii="Times New Roman" w:hAnsi="Times New Roman" w:cs="Times New Roman"/>
          <w:color w:val="000000"/>
          <w:sz w:val="28"/>
          <w:szCs w:val="28"/>
          <w:lang w:val="uk-UA" w:eastAsia="uk-UA"/>
        </w:rPr>
        <w:t xml:space="preserve">таких закладів є лише одержання прибутку, </w:t>
      </w:r>
      <w:r w:rsidR="0074660C" w:rsidRPr="00F8620D">
        <w:rPr>
          <w:rFonts w:ascii="Times New Roman" w:hAnsi="Times New Roman" w:cs="Times New Roman"/>
          <w:color w:val="000000"/>
          <w:sz w:val="28"/>
          <w:szCs w:val="28"/>
          <w:lang w:val="uk-UA" w:eastAsia="uk-UA"/>
        </w:rPr>
        <w:t>адже у них немає жодної соціальної відповідальності.</w:t>
      </w:r>
    </w:p>
    <w:p w:rsidR="0074660C" w:rsidRPr="00F8620D" w:rsidRDefault="0074660C" w:rsidP="0074660C">
      <w:pPr>
        <w:spacing w:after="0" w:line="20" w:lineRule="atLeast"/>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Всупереч </w:t>
      </w:r>
      <w:r w:rsidR="00146358" w:rsidRPr="00F8620D">
        <w:rPr>
          <w:rFonts w:ascii="Times New Roman" w:hAnsi="Times New Roman" w:cs="Times New Roman"/>
          <w:color w:val="000000"/>
          <w:sz w:val="28"/>
          <w:szCs w:val="28"/>
          <w:lang w:val="uk-UA" w:eastAsia="uk-UA"/>
        </w:rPr>
        <w:t>у</w:t>
      </w:r>
      <w:r w:rsidRPr="00F8620D">
        <w:rPr>
          <w:rFonts w:ascii="Times New Roman" w:hAnsi="Times New Roman" w:cs="Times New Roman"/>
          <w:color w:val="000000"/>
          <w:sz w:val="28"/>
          <w:szCs w:val="28"/>
          <w:lang w:val="uk-UA" w:eastAsia="uk-UA"/>
        </w:rPr>
        <w:t>сім ризикам, які несуть</w:t>
      </w:r>
      <w:r w:rsidR="00195978">
        <w:rPr>
          <w:rFonts w:ascii="Times New Roman" w:hAnsi="Times New Roman" w:cs="Times New Roman"/>
          <w:color w:val="000000"/>
          <w:sz w:val="28"/>
          <w:szCs w:val="28"/>
          <w:lang w:val="uk-UA" w:eastAsia="uk-UA"/>
        </w:rPr>
        <w:t xml:space="preserve"> такі</w:t>
      </w:r>
      <w:r w:rsidRPr="00F8620D">
        <w:rPr>
          <w:rFonts w:ascii="Times New Roman" w:hAnsi="Times New Roman" w:cs="Times New Roman"/>
          <w:color w:val="000000"/>
          <w:sz w:val="28"/>
          <w:szCs w:val="28"/>
          <w:lang w:val="uk-UA" w:eastAsia="uk-UA"/>
        </w:rPr>
        <w:t xml:space="preserve"> </w:t>
      </w:r>
      <w:r w:rsidR="00AA2C01">
        <w:rPr>
          <w:rFonts w:ascii="Times New Roman" w:hAnsi="Times New Roman" w:cs="Times New Roman"/>
          <w:color w:val="000000"/>
          <w:sz w:val="28"/>
          <w:szCs w:val="28"/>
          <w:lang w:val="uk-UA" w:eastAsia="uk-UA"/>
        </w:rPr>
        <w:t>незакон</w:t>
      </w:r>
      <w:r w:rsidRPr="00F8620D">
        <w:rPr>
          <w:rFonts w:ascii="Times New Roman" w:hAnsi="Times New Roman" w:cs="Times New Roman"/>
          <w:color w:val="000000"/>
          <w:sz w:val="28"/>
          <w:szCs w:val="28"/>
          <w:lang w:val="uk-UA" w:eastAsia="uk-UA"/>
        </w:rPr>
        <w:t xml:space="preserve">ні </w:t>
      </w:r>
      <w:r w:rsidR="00195978">
        <w:rPr>
          <w:rFonts w:ascii="Times New Roman" w:hAnsi="Times New Roman" w:cs="Times New Roman"/>
          <w:color w:val="000000"/>
          <w:sz w:val="28"/>
          <w:szCs w:val="28"/>
          <w:lang w:val="uk-UA" w:eastAsia="uk-UA"/>
        </w:rPr>
        <w:t>вебсайти</w:t>
      </w:r>
      <w:r w:rsidRPr="00F8620D">
        <w:rPr>
          <w:rFonts w:ascii="Times New Roman" w:hAnsi="Times New Roman" w:cs="Times New Roman"/>
          <w:color w:val="000000"/>
          <w:sz w:val="28"/>
          <w:szCs w:val="28"/>
          <w:lang w:val="uk-UA" w:eastAsia="uk-UA"/>
        </w:rPr>
        <w:t xml:space="preserve"> (неякісне </w:t>
      </w:r>
      <w:r w:rsidR="00146358" w:rsidRPr="00F8620D">
        <w:rPr>
          <w:rFonts w:ascii="Times New Roman" w:hAnsi="Times New Roman" w:cs="Times New Roman"/>
          <w:color w:val="000000"/>
          <w:sz w:val="28"/>
          <w:szCs w:val="28"/>
          <w:lang w:val="uk-UA" w:eastAsia="uk-UA"/>
        </w:rPr>
        <w:t>програмне забезпечення</w:t>
      </w:r>
      <w:r w:rsidRPr="00F8620D">
        <w:rPr>
          <w:rFonts w:ascii="Times New Roman" w:hAnsi="Times New Roman" w:cs="Times New Roman"/>
          <w:color w:val="000000"/>
          <w:sz w:val="28"/>
          <w:szCs w:val="28"/>
          <w:lang w:val="uk-UA" w:eastAsia="uk-UA"/>
        </w:rPr>
        <w:t xml:space="preserve">, відмивання грошей, заохочення лудоманії), </w:t>
      </w:r>
      <w:r w:rsidR="00DE2201" w:rsidRPr="00F8620D">
        <w:rPr>
          <w:rFonts w:ascii="Times New Roman" w:hAnsi="Times New Roman" w:cs="Times New Roman"/>
          <w:color w:val="000000"/>
          <w:sz w:val="28"/>
          <w:szCs w:val="28"/>
          <w:lang w:val="uk-UA" w:eastAsia="uk-UA"/>
        </w:rPr>
        <w:t xml:space="preserve">клієнтами цих закладів стають особи з недостатнім рівнем знань про вимоги законодавства у сфері азартних ігор, </w:t>
      </w:r>
      <w:r w:rsidR="00F8620D" w:rsidRPr="00F8620D">
        <w:rPr>
          <w:rFonts w:ascii="Times New Roman" w:hAnsi="Times New Roman" w:cs="Times New Roman"/>
          <w:color w:val="000000"/>
          <w:sz w:val="28"/>
          <w:szCs w:val="28"/>
          <w:lang w:val="uk-UA" w:eastAsia="uk-UA"/>
        </w:rPr>
        <w:t>люди, схильні довіряти сумнівним обіцянкам швидкого збагачення</w:t>
      </w:r>
      <w:r w:rsidR="00DE2201" w:rsidRPr="00F8620D">
        <w:rPr>
          <w:rFonts w:ascii="Times New Roman" w:hAnsi="Times New Roman" w:cs="Times New Roman"/>
          <w:color w:val="000000"/>
          <w:sz w:val="28"/>
          <w:szCs w:val="28"/>
          <w:lang w:val="uk-UA" w:eastAsia="uk-UA"/>
        </w:rPr>
        <w:t>, а також</w:t>
      </w:r>
      <w:r w:rsidR="00F8620D" w:rsidRPr="00F8620D">
        <w:rPr>
          <w:rFonts w:ascii="Times New Roman" w:hAnsi="Times New Roman" w:cs="Times New Roman"/>
          <w:color w:val="000000"/>
          <w:sz w:val="28"/>
          <w:szCs w:val="28"/>
          <w:lang w:val="uk-UA" w:eastAsia="uk-UA"/>
        </w:rPr>
        <w:t xml:space="preserve"> люди з ігровою залежністю, оскільки ліцензований організатор азартних ігор не може допускати до гри осіб, яким обмежено доступ до гральних закладів та/або участь в азартних іграх, відповідно до вимог Закону</w:t>
      </w:r>
      <w:r w:rsidRPr="00F8620D">
        <w:rPr>
          <w:rFonts w:ascii="Times New Roman" w:hAnsi="Times New Roman" w:cs="Times New Roman"/>
          <w:color w:val="000000"/>
          <w:sz w:val="28"/>
          <w:szCs w:val="28"/>
          <w:lang w:val="uk-UA" w:eastAsia="uk-UA"/>
        </w:rPr>
        <w:t>.</w:t>
      </w:r>
      <w:r w:rsidR="00146358" w:rsidRPr="00F8620D">
        <w:rPr>
          <w:rFonts w:ascii="Times New Roman" w:hAnsi="Times New Roman" w:cs="Times New Roman"/>
          <w:color w:val="000000"/>
          <w:sz w:val="28"/>
          <w:szCs w:val="28"/>
          <w:lang w:val="uk-UA" w:eastAsia="uk-UA"/>
        </w:rPr>
        <w:t xml:space="preserve"> </w:t>
      </w:r>
    </w:p>
    <w:p w:rsidR="00F8620D" w:rsidRPr="00F8620D" w:rsidRDefault="00F8620D" w:rsidP="00F8620D">
      <w:pPr>
        <w:spacing w:after="0" w:line="240" w:lineRule="auto"/>
        <w:ind w:firstLine="720"/>
        <w:contextualSpacing/>
        <w:jc w:val="both"/>
        <w:rPr>
          <w:rFonts w:ascii="Times New Roman" w:hAnsi="Times New Roman" w:cs="Times New Roman"/>
          <w:color w:val="000000"/>
          <w:sz w:val="28"/>
          <w:szCs w:val="28"/>
          <w:lang w:val="uk-UA" w:eastAsia="uk-UA"/>
        </w:rPr>
      </w:pPr>
      <w:r w:rsidRPr="00F8620D">
        <w:rPr>
          <w:rFonts w:ascii="Times New Roman" w:eastAsia="Times New Roman" w:hAnsi="Times New Roman" w:cs="Times New Roman"/>
          <w:sz w:val="28"/>
          <w:szCs w:val="28"/>
          <w:lang w:val="uk-UA"/>
        </w:rPr>
        <w:t>З метою захисту населення від негативного впливу азартних ігор, а існуючого ринку азартних ігор – від діяльності недобросовісних суб’єктів, необхідно визначити чіткий механізм</w:t>
      </w:r>
      <w:r w:rsidRPr="00F8620D">
        <w:rPr>
          <w:rFonts w:ascii="Times New Roman" w:hAnsi="Times New Roman" w:cs="Times New Roman"/>
          <w:color w:val="000000"/>
          <w:sz w:val="28"/>
          <w:szCs w:val="28"/>
          <w:lang w:val="uk-UA" w:eastAsia="uk-UA"/>
        </w:rPr>
        <w:t xml:space="preserve"> обмеження осіб, які провадять діяльність у сфері організації та проведення азартних ігор в мережі Інтернет з порушенням вимог  Закону.</w:t>
      </w:r>
    </w:p>
    <w:p w:rsidR="00F8620D" w:rsidRPr="00F8620D" w:rsidRDefault="00F8620D" w:rsidP="00F8620D">
      <w:pPr>
        <w:spacing w:after="0" w:line="20" w:lineRule="atLeast"/>
        <w:ind w:firstLine="720"/>
        <w:contextualSpacing/>
        <w:jc w:val="both"/>
        <w:rPr>
          <w:rFonts w:ascii="Times New Roman" w:hAnsi="Times New Roman" w:cs="Times New Roman"/>
          <w:sz w:val="28"/>
          <w:szCs w:val="28"/>
          <w:lang w:val="uk-UA" w:eastAsia="uk-UA"/>
        </w:rPr>
      </w:pPr>
      <w:r w:rsidRPr="00F8620D">
        <w:rPr>
          <w:rFonts w:ascii="Times New Roman" w:hAnsi="Times New Roman" w:cs="Times New Roman"/>
          <w:sz w:val="28"/>
          <w:szCs w:val="28"/>
          <w:lang w:val="uk-UA" w:eastAsia="uk-UA"/>
        </w:rPr>
        <w:t xml:space="preserve">Лише </w:t>
      </w:r>
      <w:r w:rsidR="00717B6B">
        <w:rPr>
          <w:rFonts w:ascii="Times New Roman" w:hAnsi="Times New Roman" w:cs="Times New Roman"/>
          <w:sz w:val="28"/>
          <w:szCs w:val="28"/>
          <w:lang w:val="uk-UA" w:eastAsia="uk-UA"/>
        </w:rPr>
        <w:t>в</w:t>
      </w:r>
      <w:r w:rsidRPr="00F8620D">
        <w:rPr>
          <w:rFonts w:ascii="Times New Roman" w:hAnsi="Times New Roman" w:cs="Times New Roman"/>
          <w:sz w:val="28"/>
          <w:szCs w:val="28"/>
          <w:lang w:val="uk-UA" w:eastAsia="uk-UA"/>
        </w:rPr>
        <w:t xml:space="preserve">продовж першого півріччя 2021 року фахівцями КРАІЛ було здійснено моніторинг понад 3000 вебсайтів з метою виявлення фактів надання послуг з проведення азартних ігор без відповідної ліцензії. За результатами моніторингу було виявлено 976 </w:t>
      </w:r>
      <w:r w:rsidR="00AA2C01">
        <w:rPr>
          <w:rFonts w:ascii="Times New Roman" w:hAnsi="Times New Roman" w:cs="Times New Roman"/>
          <w:sz w:val="28"/>
          <w:szCs w:val="28"/>
          <w:lang w:val="uk-UA" w:eastAsia="uk-UA"/>
        </w:rPr>
        <w:t>незакон</w:t>
      </w:r>
      <w:r w:rsidRPr="00F8620D">
        <w:rPr>
          <w:rFonts w:ascii="Times New Roman" w:hAnsi="Times New Roman" w:cs="Times New Roman"/>
          <w:sz w:val="28"/>
          <w:szCs w:val="28"/>
          <w:lang w:val="uk-UA" w:eastAsia="uk-UA"/>
        </w:rPr>
        <w:t xml:space="preserve">них </w:t>
      </w:r>
      <w:r w:rsidR="00195978">
        <w:rPr>
          <w:rFonts w:ascii="Times New Roman" w:hAnsi="Times New Roman" w:cs="Times New Roman"/>
          <w:sz w:val="28"/>
          <w:szCs w:val="28"/>
          <w:lang w:val="uk-UA" w:eastAsia="uk-UA"/>
        </w:rPr>
        <w:t>веб</w:t>
      </w:r>
      <w:r w:rsidRPr="00F8620D">
        <w:rPr>
          <w:rFonts w:ascii="Times New Roman" w:hAnsi="Times New Roman" w:cs="Times New Roman"/>
          <w:sz w:val="28"/>
          <w:szCs w:val="28"/>
          <w:lang w:val="uk-UA" w:eastAsia="uk-UA"/>
        </w:rPr>
        <w:t>сайтів, тобто майже третина організаторів азартних ігор в мережі Інтернет працюють в тіньовому сегменті ринку.</w:t>
      </w:r>
    </w:p>
    <w:p w:rsidR="00F90445" w:rsidRPr="00F8620D" w:rsidRDefault="00C70456" w:rsidP="00717B6B">
      <w:pPr>
        <w:spacing w:after="0" w:line="20" w:lineRule="atLeast"/>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Однак КРАІЛ не є правоохоронним органом та не має повноважень</w:t>
      </w:r>
      <w:r w:rsidR="00F90445" w:rsidRPr="00F8620D">
        <w:rPr>
          <w:rFonts w:ascii="Times New Roman" w:hAnsi="Times New Roman" w:cs="Times New Roman"/>
          <w:color w:val="000000"/>
          <w:sz w:val="28"/>
          <w:szCs w:val="28"/>
          <w:lang w:val="uk-UA" w:eastAsia="uk-UA"/>
        </w:rPr>
        <w:t xml:space="preserve"> самостійно закривати такі </w:t>
      </w:r>
      <w:r w:rsidR="00AA2C01">
        <w:rPr>
          <w:rFonts w:ascii="Times New Roman" w:hAnsi="Times New Roman" w:cs="Times New Roman"/>
          <w:color w:val="000000"/>
          <w:sz w:val="28"/>
          <w:szCs w:val="28"/>
          <w:lang w:val="uk-UA" w:eastAsia="uk-UA"/>
        </w:rPr>
        <w:t>незакон</w:t>
      </w:r>
      <w:r w:rsidR="00F90445" w:rsidRPr="00F8620D">
        <w:rPr>
          <w:rFonts w:ascii="Times New Roman" w:hAnsi="Times New Roman" w:cs="Times New Roman"/>
          <w:color w:val="000000"/>
          <w:sz w:val="28"/>
          <w:szCs w:val="28"/>
          <w:lang w:val="uk-UA" w:eastAsia="uk-UA"/>
        </w:rPr>
        <w:t xml:space="preserve">ні вебсайти. </w:t>
      </w:r>
      <w:r w:rsidR="0074660C" w:rsidRPr="00F8620D">
        <w:rPr>
          <w:rFonts w:ascii="Times New Roman" w:hAnsi="Times New Roman" w:cs="Times New Roman"/>
          <w:color w:val="000000"/>
          <w:sz w:val="28"/>
          <w:szCs w:val="28"/>
          <w:lang w:val="uk-UA" w:eastAsia="uk-UA"/>
        </w:rPr>
        <w:t>Завдання</w:t>
      </w:r>
      <w:r w:rsidR="00F90445" w:rsidRPr="00F8620D">
        <w:rPr>
          <w:rFonts w:ascii="Times New Roman" w:hAnsi="Times New Roman" w:cs="Times New Roman"/>
          <w:color w:val="000000"/>
          <w:sz w:val="28"/>
          <w:szCs w:val="28"/>
          <w:lang w:val="uk-UA" w:eastAsia="uk-UA"/>
        </w:rPr>
        <w:t>м</w:t>
      </w:r>
      <w:r w:rsidR="0074660C" w:rsidRPr="00F8620D">
        <w:rPr>
          <w:rFonts w:ascii="Times New Roman" w:hAnsi="Times New Roman" w:cs="Times New Roman"/>
          <w:color w:val="000000"/>
          <w:sz w:val="28"/>
          <w:szCs w:val="28"/>
          <w:lang w:val="uk-UA" w:eastAsia="uk-UA"/>
        </w:rPr>
        <w:t xml:space="preserve"> КРАІЛ </w:t>
      </w:r>
      <w:r w:rsidR="00F90445" w:rsidRPr="00F8620D">
        <w:rPr>
          <w:rFonts w:ascii="Times New Roman" w:hAnsi="Times New Roman" w:cs="Times New Roman"/>
          <w:color w:val="000000"/>
          <w:sz w:val="28"/>
          <w:szCs w:val="28"/>
          <w:lang w:val="uk-UA" w:eastAsia="uk-UA"/>
        </w:rPr>
        <w:t>є направлення</w:t>
      </w:r>
      <w:r w:rsidR="00717B6B">
        <w:rPr>
          <w:rFonts w:ascii="Times New Roman" w:hAnsi="Times New Roman" w:cs="Times New Roman"/>
          <w:color w:val="000000"/>
          <w:sz w:val="28"/>
          <w:szCs w:val="28"/>
          <w:lang w:val="uk-UA" w:eastAsia="uk-UA"/>
        </w:rPr>
        <w:t xml:space="preserve"> </w:t>
      </w:r>
      <w:r w:rsidR="00F90445" w:rsidRPr="00F8620D">
        <w:rPr>
          <w:rFonts w:ascii="Times New Roman" w:hAnsi="Times New Roman" w:cs="Times New Roman"/>
          <w:color w:val="000000"/>
          <w:sz w:val="28"/>
          <w:szCs w:val="28"/>
          <w:lang w:val="uk-UA" w:eastAsia="uk-UA"/>
        </w:rPr>
        <w:lastRenderedPageBreak/>
        <w:t>особі, яка через вебсайт організовує, провадить чи надає доступ до азартних ігор без відповідної ліцензії, або постачальнику послуг хостингу (зберігання інформації), на технічних засобах якого організовуються, провадяться азартні ігри чи надається доступ до них без відповідної ліцензії, вимоги щодо обмеження доступу на (з) території України до такого вебсайту або його частини.</w:t>
      </w:r>
    </w:p>
    <w:p w:rsidR="00F90445" w:rsidRPr="00F8620D" w:rsidRDefault="00F90445" w:rsidP="0074660C">
      <w:pPr>
        <w:spacing w:after="0" w:line="20" w:lineRule="atLeast"/>
        <w:ind w:firstLine="720"/>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У разі якщо зазначена вимога не була виконана, обов’язком КРАІЛ є </w:t>
      </w:r>
      <w:r w:rsidR="0074660C" w:rsidRPr="00F8620D">
        <w:rPr>
          <w:rFonts w:ascii="Times New Roman" w:hAnsi="Times New Roman" w:cs="Times New Roman"/>
          <w:color w:val="000000"/>
          <w:sz w:val="28"/>
          <w:szCs w:val="28"/>
          <w:lang w:val="uk-UA" w:eastAsia="uk-UA"/>
        </w:rPr>
        <w:t xml:space="preserve">інформування правоохоронців </w:t>
      </w:r>
      <w:r w:rsidRPr="00F8620D">
        <w:rPr>
          <w:rFonts w:ascii="Times New Roman" w:hAnsi="Times New Roman" w:cs="Times New Roman"/>
          <w:color w:val="000000"/>
          <w:sz w:val="28"/>
          <w:szCs w:val="28"/>
          <w:lang w:val="uk-UA" w:eastAsia="uk-UA"/>
        </w:rPr>
        <w:t>для вжиття ними відповідних заходів</w:t>
      </w:r>
      <w:r w:rsidR="0074660C" w:rsidRPr="00F8620D">
        <w:rPr>
          <w:rFonts w:ascii="Times New Roman" w:hAnsi="Times New Roman" w:cs="Times New Roman"/>
          <w:color w:val="000000"/>
          <w:sz w:val="28"/>
          <w:szCs w:val="28"/>
          <w:lang w:val="uk-UA" w:eastAsia="uk-UA"/>
        </w:rPr>
        <w:t xml:space="preserve">. </w:t>
      </w:r>
      <w:r w:rsidRPr="00F8620D">
        <w:rPr>
          <w:rFonts w:ascii="Times New Roman" w:hAnsi="Times New Roman" w:cs="Times New Roman"/>
          <w:color w:val="000000"/>
          <w:sz w:val="28"/>
          <w:szCs w:val="28"/>
          <w:lang w:val="uk-UA" w:eastAsia="uk-UA"/>
        </w:rPr>
        <w:t xml:space="preserve">Наприклад, у березні 2021 року Служба безпеки України спільно з </w:t>
      </w:r>
      <w:r w:rsidR="00BA1B3F">
        <w:rPr>
          <w:rFonts w:ascii="Times New Roman" w:hAnsi="Times New Roman" w:cs="Times New Roman"/>
          <w:color w:val="000000"/>
          <w:sz w:val="28"/>
          <w:szCs w:val="28"/>
          <w:lang w:val="uk-UA" w:eastAsia="uk-UA"/>
        </w:rPr>
        <w:t xml:space="preserve">КРАІЛ </w:t>
      </w:r>
      <w:r w:rsidRPr="00F8620D">
        <w:rPr>
          <w:rFonts w:ascii="Times New Roman" w:hAnsi="Times New Roman" w:cs="Times New Roman"/>
          <w:color w:val="000000"/>
          <w:sz w:val="28"/>
          <w:szCs w:val="28"/>
          <w:lang w:val="uk-UA" w:eastAsia="uk-UA"/>
        </w:rPr>
        <w:t xml:space="preserve">припинила роботу </w:t>
      </w:r>
      <w:r w:rsidR="00AA2C01">
        <w:rPr>
          <w:rFonts w:ascii="Times New Roman" w:hAnsi="Times New Roman" w:cs="Times New Roman"/>
          <w:color w:val="000000"/>
          <w:sz w:val="28"/>
          <w:szCs w:val="28"/>
          <w:lang w:val="uk-UA" w:eastAsia="uk-UA"/>
        </w:rPr>
        <w:t>незакон</w:t>
      </w:r>
      <w:r w:rsidRPr="00F8620D">
        <w:rPr>
          <w:rFonts w:ascii="Times New Roman" w:hAnsi="Times New Roman" w:cs="Times New Roman"/>
          <w:color w:val="000000"/>
          <w:sz w:val="28"/>
          <w:szCs w:val="28"/>
          <w:lang w:val="uk-UA" w:eastAsia="uk-UA"/>
        </w:rPr>
        <w:t>них гральних закладів у Києві, Донецькій, Житомирській, Івано-Франківській, Кіровоградській, Одеській, Харківській, Хмельницькій, Черкаській та Чернігівській областях</w:t>
      </w:r>
      <w:r w:rsidR="00195978">
        <w:rPr>
          <w:rFonts w:ascii="Times New Roman" w:hAnsi="Times New Roman" w:cs="Times New Roman"/>
          <w:color w:val="000000"/>
          <w:sz w:val="28"/>
          <w:szCs w:val="28"/>
          <w:lang w:val="uk-UA" w:eastAsia="uk-UA"/>
        </w:rPr>
        <w:t>, вилучивши</w:t>
      </w:r>
      <w:r w:rsidRPr="00F8620D">
        <w:rPr>
          <w:rFonts w:ascii="Times New Roman" w:hAnsi="Times New Roman" w:cs="Times New Roman"/>
          <w:color w:val="000000"/>
          <w:sz w:val="28"/>
          <w:szCs w:val="28"/>
          <w:lang w:val="uk-UA" w:eastAsia="uk-UA"/>
        </w:rPr>
        <w:t xml:space="preserve"> понад 600 одиниць комп’ютерного обладнання.</w:t>
      </w:r>
    </w:p>
    <w:p w:rsidR="00913FAA" w:rsidRPr="00F8620D" w:rsidRDefault="00913FAA" w:rsidP="00940462">
      <w:pPr>
        <w:pStyle w:val="a8"/>
        <w:shd w:val="clear" w:color="auto" w:fill="FFFFFF"/>
        <w:spacing w:before="0" w:beforeAutospacing="0" w:after="0" w:afterAutospacing="0"/>
        <w:ind w:firstLine="720"/>
        <w:jc w:val="both"/>
        <w:rPr>
          <w:rFonts w:eastAsia="Calibri"/>
          <w:color w:val="000000"/>
          <w:sz w:val="12"/>
          <w:szCs w:val="12"/>
          <w:lang w:val="uk-UA" w:eastAsia="uk-UA"/>
        </w:rPr>
      </w:pPr>
    </w:p>
    <w:p w:rsidR="003A74E1" w:rsidRPr="00F8620D" w:rsidRDefault="003A74E1" w:rsidP="00940462">
      <w:pPr>
        <w:pStyle w:val="a8"/>
        <w:shd w:val="clear" w:color="auto" w:fill="FFFFFF"/>
        <w:spacing w:before="0" w:beforeAutospacing="0" w:after="0" w:afterAutospacing="0"/>
        <w:ind w:firstLine="720"/>
        <w:jc w:val="both"/>
        <w:rPr>
          <w:rFonts w:eastAsia="Calibri"/>
          <w:color w:val="000000"/>
          <w:sz w:val="28"/>
          <w:szCs w:val="28"/>
          <w:lang w:val="uk-UA" w:eastAsia="uk-UA"/>
        </w:rPr>
      </w:pPr>
      <w:r w:rsidRPr="00F8620D">
        <w:rPr>
          <w:rFonts w:eastAsia="Calibri"/>
          <w:color w:val="000000"/>
          <w:sz w:val="28"/>
          <w:szCs w:val="28"/>
          <w:lang w:val="uk-UA" w:eastAsia="uk-UA"/>
        </w:rPr>
        <w:t xml:space="preserve">Прийняття проєкту </w:t>
      </w:r>
      <w:r w:rsidR="00413302" w:rsidRPr="00F8620D">
        <w:rPr>
          <w:rFonts w:eastAsia="Calibri"/>
          <w:color w:val="000000"/>
          <w:sz w:val="28"/>
          <w:szCs w:val="28"/>
          <w:lang w:val="uk-UA" w:eastAsia="uk-UA"/>
        </w:rPr>
        <w:t xml:space="preserve">Рішення </w:t>
      </w:r>
      <w:r w:rsidRPr="00F8620D">
        <w:rPr>
          <w:rFonts w:eastAsia="Calibri"/>
          <w:color w:val="000000"/>
          <w:sz w:val="28"/>
          <w:szCs w:val="28"/>
          <w:lang w:val="uk-UA" w:eastAsia="uk-UA"/>
        </w:rPr>
        <w:t>дозволить забезпечити припинення організації та проведення азартних ігор в мережі Інтернет</w:t>
      </w:r>
      <w:r w:rsidR="00413302">
        <w:rPr>
          <w:rFonts w:eastAsia="Calibri"/>
          <w:color w:val="000000"/>
          <w:sz w:val="28"/>
          <w:szCs w:val="28"/>
          <w:lang w:val="uk-UA" w:eastAsia="uk-UA"/>
        </w:rPr>
        <w:t xml:space="preserve"> </w:t>
      </w:r>
      <w:r w:rsidRPr="00F8620D">
        <w:rPr>
          <w:rFonts w:eastAsia="Calibri"/>
          <w:color w:val="000000"/>
          <w:sz w:val="28"/>
          <w:szCs w:val="28"/>
          <w:lang w:val="uk-UA" w:eastAsia="uk-UA"/>
        </w:rPr>
        <w:t>особами без відповідної ліцензії, а</w:t>
      </w:r>
      <w:r w:rsidR="007A29B6" w:rsidRPr="00F8620D">
        <w:rPr>
          <w:rFonts w:eastAsia="Calibri"/>
          <w:color w:val="000000"/>
          <w:sz w:val="28"/>
          <w:szCs w:val="28"/>
          <w:lang w:val="uk-UA" w:eastAsia="uk-UA"/>
        </w:rPr>
        <w:t xml:space="preserve"> </w:t>
      </w:r>
      <w:r w:rsidRPr="00F8620D">
        <w:rPr>
          <w:rFonts w:eastAsia="Calibri"/>
          <w:color w:val="000000"/>
          <w:sz w:val="28"/>
          <w:szCs w:val="28"/>
          <w:lang w:val="uk-UA" w:eastAsia="uk-UA"/>
        </w:rPr>
        <w:t>також</w:t>
      </w:r>
      <w:r w:rsidR="007A29B6" w:rsidRPr="00F8620D">
        <w:rPr>
          <w:rFonts w:eastAsia="Calibri"/>
          <w:color w:val="000000"/>
          <w:sz w:val="28"/>
          <w:szCs w:val="28"/>
          <w:lang w:val="uk-UA" w:eastAsia="uk-UA"/>
        </w:rPr>
        <w:t xml:space="preserve"> о</w:t>
      </w:r>
      <w:r w:rsidRPr="00F8620D">
        <w:rPr>
          <w:rFonts w:eastAsia="Calibri"/>
          <w:color w:val="000000"/>
          <w:sz w:val="28"/>
          <w:szCs w:val="28"/>
          <w:lang w:val="uk-UA" w:eastAsia="uk-UA"/>
        </w:rPr>
        <w:t>прилюднення</w:t>
      </w:r>
      <w:r w:rsidR="007A29B6" w:rsidRPr="00F8620D">
        <w:rPr>
          <w:rFonts w:eastAsia="Calibri"/>
          <w:color w:val="000000"/>
          <w:sz w:val="28"/>
          <w:szCs w:val="28"/>
          <w:lang w:val="uk-UA" w:eastAsia="uk-UA"/>
        </w:rPr>
        <w:t xml:space="preserve"> і</w:t>
      </w:r>
      <w:r w:rsidRPr="00F8620D">
        <w:rPr>
          <w:rFonts w:eastAsia="Calibri"/>
          <w:color w:val="000000"/>
          <w:sz w:val="28"/>
          <w:szCs w:val="28"/>
          <w:lang w:val="uk-UA" w:eastAsia="uk-UA"/>
        </w:rPr>
        <w:t>нформації</w:t>
      </w:r>
      <w:r w:rsidR="007A29B6" w:rsidRPr="00F8620D">
        <w:rPr>
          <w:rFonts w:eastAsia="Calibri"/>
          <w:color w:val="000000"/>
          <w:sz w:val="28"/>
          <w:szCs w:val="28"/>
          <w:lang w:val="uk-UA" w:eastAsia="uk-UA"/>
        </w:rPr>
        <w:t xml:space="preserve"> </w:t>
      </w:r>
      <w:r w:rsidRPr="00F8620D">
        <w:rPr>
          <w:rFonts w:eastAsia="Calibri"/>
          <w:color w:val="000000"/>
          <w:sz w:val="28"/>
          <w:szCs w:val="28"/>
          <w:lang w:val="uk-UA" w:eastAsia="uk-UA"/>
        </w:rPr>
        <w:t>про таких</w:t>
      </w:r>
      <w:r w:rsidR="00413302">
        <w:rPr>
          <w:rFonts w:eastAsia="Calibri"/>
          <w:color w:val="000000"/>
          <w:sz w:val="28"/>
          <w:szCs w:val="28"/>
          <w:lang w:val="uk-UA" w:eastAsia="uk-UA"/>
        </w:rPr>
        <w:t xml:space="preserve"> </w:t>
      </w:r>
      <w:r w:rsidRPr="00F8620D">
        <w:rPr>
          <w:rFonts w:eastAsia="Calibri"/>
          <w:color w:val="000000"/>
          <w:sz w:val="28"/>
          <w:szCs w:val="28"/>
          <w:lang w:val="uk-UA" w:eastAsia="uk-UA"/>
        </w:rPr>
        <w:t xml:space="preserve">осіб. Реалізація </w:t>
      </w:r>
      <w:r w:rsidR="00413302">
        <w:rPr>
          <w:rFonts w:eastAsia="Calibri"/>
          <w:color w:val="000000"/>
          <w:sz w:val="28"/>
          <w:szCs w:val="28"/>
          <w:lang w:val="uk-UA" w:eastAsia="uk-UA"/>
        </w:rPr>
        <w:t xml:space="preserve">проєкту </w:t>
      </w:r>
      <w:r w:rsidR="00413302" w:rsidRPr="00F8620D">
        <w:rPr>
          <w:rFonts w:eastAsia="Calibri"/>
          <w:color w:val="000000"/>
          <w:sz w:val="28"/>
          <w:szCs w:val="28"/>
          <w:lang w:val="uk-UA" w:eastAsia="uk-UA"/>
        </w:rPr>
        <w:t>Рішення </w:t>
      </w:r>
      <w:r w:rsidRPr="00F8620D">
        <w:rPr>
          <w:rFonts w:eastAsia="Calibri"/>
          <w:color w:val="000000"/>
          <w:sz w:val="28"/>
          <w:szCs w:val="28"/>
          <w:lang w:val="uk-UA" w:eastAsia="uk-UA"/>
        </w:rPr>
        <w:t>не матиме</w:t>
      </w:r>
      <w:r w:rsidR="007A29B6" w:rsidRPr="00F8620D">
        <w:rPr>
          <w:rFonts w:eastAsia="Calibri"/>
          <w:color w:val="000000"/>
          <w:sz w:val="28"/>
          <w:szCs w:val="28"/>
          <w:lang w:val="uk-UA" w:eastAsia="uk-UA"/>
        </w:rPr>
        <w:t xml:space="preserve"> </w:t>
      </w:r>
      <w:r w:rsidRPr="00F8620D">
        <w:rPr>
          <w:rFonts w:eastAsia="Calibri"/>
          <w:color w:val="000000"/>
          <w:sz w:val="28"/>
          <w:szCs w:val="28"/>
          <w:lang w:val="uk-UA" w:eastAsia="uk-UA"/>
        </w:rPr>
        <w:t xml:space="preserve">негативного впливу на ринкове середовище, забезпечить захист прав та інтересів </w:t>
      </w:r>
      <w:r w:rsidR="00413302">
        <w:rPr>
          <w:rFonts w:eastAsia="Calibri"/>
          <w:color w:val="000000"/>
          <w:sz w:val="28"/>
          <w:szCs w:val="28"/>
          <w:lang w:val="uk-UA" w:eastAsia="uk-UA"/>
        </w:rPr>
        <w:t>ліцензованих організаторів азартних ігор</w:t>
      </w:r>
      <w:r w:rsidRPr="00F8620D">
        <w:rPr>
          <w:rFonts w:eastAsia="Calibri"/>
          <w:color w:val="000000"/>
          <w:sz w:val="28"/>
          <w:szCs w:val="28"/>
          <w:lang w:val="uk-UA" w:eastAsia="uk-UA"/>
        </w:rPr>
        <w:t>, громадян і держави.</w:t>
      </w:r>
    </w:p>
    <w:p w:rsidR="007278FE" w:rsidRPr="00413302" w:rsidRDefault="007278FE" w:rsidP="007A29B6">
      <w:pPr>
        <w:pStyle w:val="a8"/>
        <w:shd w:val="clear" w:color="auto" w:fill="FFFFFF"/>
        <w:spacing w:before="0" w:beforeAutospacing="0" w:after="0" w:afterAutospacing="0"/>
        <w:ind w:firstLine="708"/>
        <w:jc w:val="both"/>
        <w:rPr>
          <w:rFonts w:eastAsia="Calibri"/>
          <w:color w:val="000000"/>
          <w:sz w:val="12"/>
          <w:szCs w:val="12"/>
          <w:lang w:val="uk-UA" w:eastAsia="uk-UA"/>
        </w:rPr>
      </w:pPr>
    </w:p>
    <w:p w:rsidR="002F19A0" w:rsidRPr="00F8620D" w:rsidRDefault="002F19A0" w:rsidP="00413302">
      <w:pPr>
        <w:pStyle w:val="rvps2"/>
        <w:shd w:val="clear" w:color="auto" w:fill="FFFFFF"/>
        <w:tabs>
          <w:tab w:val="left" w:pos="5790"/>
        </w:tabs>
        <w:spacing w:before="0" w:after="0"/>
        <w:ind w:firstLine="709"/>
        <w:contextualSpacing/>
        <w:jc w:val="both"/>
        <w:rPr>
          <w:color w:val="000000"/>
          <w:sz w:val="28"/>
          <w:szCs w:val="28"/>
          <w:lang w:eastAsia="ru-RU"/>
        </w:rPr>
      </w:pPr>
      <w:bookmarkStart w:id="0" w:name="n1981"/>
      <w:bookmarkEnd w:id="0"/>
      <w:r w:rsidRPr="00F8620D">
        <w:rPr>
          <w:color w:val="000000"/>
          <w:sz w:val="28"/>
          <w:szCs w:val="28"/>
          <w:lang w:eastAsia="ru-RU"/>
        </w:rPr>
        <w:t> Основні групи, н</w:t>
      </w:r>
      <w:r w:rsidR="00857B60" w:rsidRPr="00F8620D">
        <w:rPr>
          <w:color w:val="000000"/>
          <w:sz w:val="28"/>
          <w:szCs w:val="28"/>
          <w:lang w:eastAsia="ru-RU"/>
        </w:rPr>
        <w:t>а які справлятиме вплив проєкт Рішення</w:t>
      </w:r>
      <w:r w:rsidRPr="00F8620D">
        <w:rPr>
          <w:color w:val="000000"/>
          <w:sz w:val="28"/>
          <w:szCs w:val="28"/>
          <w:lang w:eastAsia="ru-RU"/>
        </w:rPr>
        <w:t xml:space="preserve">: </w:t>
      </w:r>
    </w:p>
    <w:p w:rsidR="002F19A0" w:rsidRPr="00A87830" w:rsidRDefault="002F19A0" w:rsidP="00807D5A">
      <w:pPr>
        <w:pStyle w:val="rvps2"/>
        <w:shd w:val="clear" w:color="auto" w:fill="FFFFFF"/>
        <w:tabs>
          <w:tab w:val="left" w:pos="5790"/>
        </w:tabs>
        <w:spacing w:before="0" w:after="0"/>
        <w:ind w:firstLine="450"/>
        <w:contextualSpacing/>
        <w:jc w:val="both"/>
        <w:rPr>
          <w:sz w:val="12"/>
          <w:szCs w:val="12"/>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4443"/>
        <w:gridCol w:w="2866"/>
        <w:gridCol w:w="2472"/>
      </w:tblGrid>
      <w:tr w:rsidR="002F19A0" w:rsidRPr="00F8620D" w:rsidTr="003A74E1">
        <w:tc>
          <w:tcPr>
            <w:tcW w:w="4580" w:type="dxa"/>
            <w:tcBorders>
              <w:top w:val="single" w:sz="6" w:space="0" w:color="000000"/>
              <w:left w:val="single" w:sz="4" w:space="0" w:color="000000"/>
              <w:bottom w:val="single" w:sz="4" w:space="0" w:color="000000"/>
              <w:right w:val="single" w:sz="6" w:space="0" w:color="000000"/>
            </w:tcBorders>
            <w:shd w:val="clear" w:color="auto" w:fill="auto"/>
          </w:tcPr>
          <w:p w:rsidR="002F19A0" w:rsidRPr="00413302" w:rsidRDefault="002F19A0" w:rsidP="00413302">
            <w:pPr>
              <w:spacing w:after="0" w:line="240" w:lineRule="auto"/>
              <w:contextualSpacing/>
              <w:jc w:val="center"/>
              <w:rPr>
                <w:rFonts w:ascii="Times New Roman" w:hAnsi="Times New Roman" w:cs="Times New Roman"/>
                <w:b/>
                <w:sz w:val="28"/>
                <w:szCs w:val="28"/>
                <w:lang w:val="uk-UA"/>
              </w:rPr>
            </w:pPr>
            <w:bookmarkStart w:id="1" w:name="n95"/>
            <w:bookmarkEnd w:id="1"/>
            <w:r w:rsidRPr="00413302">
              <w:rPr>
                <w:rFonts w:ascii="Times New Roman" w:hAnsi="Times New Roman" w:cs="Times New Roman"/>
                <w:b/>
                <w:color w:val="000000"/>
                <w:sz w:val="28"/>
                <w:szCs w:val="28"/>
                <w:lang w:val="uk-UA" w:eastAsia="uk-UA"/>
              </w:rPr>
              <w:t>Групи (підгрупи)</w:t>
            </w:r>
          </w:p>
        </w:tc>
        <w:tc>
          <w:tcPr>
            <w:tcW w:w="2953" w:type="dxa"/>
            <w:tcBorders>
              <w:top w:val="single" w:sz="6" w:space="0" w:color="000000"/>
              <w:left w:val="single" w:sz="6" w:space="0" w:color="000000"/>
              <w:bottom w:val="single" w:sz="4" w:space="0" w:color="000000"/>
              <w:right w:val="single" w:sz="6" w:space="0" w:color="000000"/>
            </w:tcBorders>
            <w:shd w:val="clear" w:color="auto" w:fill="auto"/>
          </w:tcPr>
          <w:p w:rsidR="002F19A0" w:rsidRPr="00413302" w:rsidRDefault="002F19A0" w:rsidP="00413302">
            <w:pPr>
              <w:spacing w:after="0" w:line="240" w:lineRule="auto"/>
              <w:contextualSpacing/>
              <w:jc w:val="center"/>
              <w:rPr>
                <w:rFonts w:ascii="Times New Roman" w:hAnsi="Times New Roman" w:cs="Times New Roman"/>
                <w:b/>
                <w:sz w:val="28"/>
                <w:szCs w:val="28"/>
                <w:lang w:val="uk-UA"/>
              </w:rPr>
            </w:pPr>
            <w:r w:rsidRPr="00413302">
              <w:rPr>
                <w:rFonts w:ascii="Times New Roman" w:hAnsi="Times New Roman" w:cs="Times New Roman"/>
                <w:b/>
                <w:color w:val="000000"/>
                <w:sz w:val="28"/>
                <w:szCs w:val="28"/>
                <w:lang w:val="uk-UA" w:eastAsia="uk-UA"/>
              </w:rPr>
              <w:t>Так</w:t>
            </w:r>
          </w:p>
        </w:tc>
        <w:tc>
          <w:tcPr>
            <w:tcW w:w="2547" w:type="dxa"/>
            <w:tcBorders>
              <w:top w:val="single" w:sz="6" w:space="0" w:color="000000"/>
              <w:left w:val="single" w:sz="6" w:space="0" w:color="000000"/>
              <w:bottom w:val="single" w:sz="4" w:space="0" w:color="000000"/>
              <w:right w:val="single" w:sz="4" w:space="0" w:color="000000"/>
            </w:tcBorders>
            <w:shd w:val="clear" w:color="auto" w:fill="auto"/>
          </w:tcPr>
          <w:p w:rsidR="002F19A0" w:rsidRPr="00413302" w:rsidRDefault="002F19A0" w:rsidP="00413302">
            <w:pPr>
              <w:spacing w:after="0" w:line="240" w:lineRule="auto"/>
              <w:contextualSpacing/>
              <w:jc w:val="center"/>
              <w:rPr>
                <w:rFonts w:ascii="Times New Roman" w:hAnsi="Times New Roman" w:cs="Times New Roman"/>
                <w:b/>
                <w:sz w:val="28"/>
                <w:szCs w:val="28"/>
                <w:lang w:val="uk-UA"/>
              </w:rPr>
            </w:pPr>
            <w:r w:rsidRPr="00413302">
              <w:rPr>
                <w:rFonts w:ascii="Times New Roman" w:hAnsi="Times New Roman" w:cs="Times New Roman"/>
                <w:b/>
                <w:color w:val="000000"/>
                <w:sz w:val="28"/>
                <w:szCs w:val="28"/>
                <w:lang w:val="uk-UA" w:eastAsia="uk-UA"/>
              </w:rPr>
              <w:t>Ні</w:t>
            </w:r>
          </w:p>
        </w:tc>
      </w:tr>
      <w:tr w:rsidR="002F19A0" w:rsidRPr="00F8620D" w:rsidTr="003A74E1">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413302">
            <w:pPr>
              <w:spacing w:after="0" w:line="240" w:lineRule="auto"/>
              <w:ind w:left="142" w:right="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Громадяни</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pStyle w:val="1"/>
              <w:spacing w:after="0" w:line="240" w:lineRule="auto"/>
              <w:ind w:left="0"/>
              <w:jc w:val="both"/>
              <w:rPr>
                <w:rFonts w:ascii="Times New Roman" w:hAnsi="Times New Roman" w:cs="Times New Roman"/>
                <w:sz w:val="28"/>
                <w:szCs w:val="28"/>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413302" w:rsidP="0041330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Х</w:t>
            </w:r>
          </w:p>
        </w:tc>
      </w:tr>
      <w:tr w:rsidR="002F19A0" w:rsidRPr="00F8620D" w:rsidTr="003A74E1">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413302">
            <w:pPr>
              <w:spacing w:after="0" w:line="240" w:lineRule="auto"/>
              <w:ind w:left="142" w:right="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Держава</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413302" w:rsidP="00413302">
            <w:pPr>
              <w:pStyle w:val="1"/>
              <w:spacing w:after="0" w:line="240" w:lineRule="auto"/>
              <w:ind w:left="0"/>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jc w:val="both"/>
              <w:rPr>
                <w:rFonts w:ascii="Times New Roman" w:hAnsi="Times New Roman" w:cs="Times New Roman"/>
                <w:sz w:val="28"/>
                <w:szCs w:val="28"/>
                <w:lang w:val="uk-UA"/>
              </w:rPr>
            </w:pPr>
          </w:p>
        </w:tc>
      </w:tr>
      <w:tr w:rsidR="002F19A0" w:rsidRPr="00F8620D" w:rsidTr="003A74E1">
        <w:trPr>
          <w:trHeight w:val="184"/>
        </w:trPr>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413302">
            <w:pPr>
              <w:spacing w:after="0" w:line="240" w:lineRule="auto"/>
              <w:ind w:left="142" w:right="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Суб’єкти господарювання</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413302" w:rsidP="00413302">
            <w:pPr>
              <w:pStyle w:val="1"/>
              <w:spacing w:after="0" w:line="240" w:lineRule="auto"/>
              <w:ind w:left="0"/>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jc w:val="both"/>
              <w:rPr>
                <w:rFonts w:ascii="Times New Roman" w:hAnsi="Times New Roman" w:cs="Times New Roman"/>
                <w:sz w:val="28"/>
                <w:szCs w:val="28"/>
                <w:lang w:val="uk-UA"/>
              </w:rPr>
            </w:pPr>
          </w:p>
        </w:tc>
      </w:tr>
      <w:tr w:rsidR="002F19A0" w:rsidRPr="00F8620D" w:rsidTr="003A74E1">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413302">
            <w:pPr>
              <w:spacing w:after="0" w:line="240" w:lineRule="auto"/>
              <w:ind w:left="142" w:right="27"/>
              <w:contextualSpacing/>
              <w:jc w:val="both"/>
              <w:rPr>
                <w:rFonts w:ascii="Times New Roman" w:hAnsi="Times New Roman" w:cs="Times New Roman"/>
                <w:sz w:val="28"/>
                <w:szCs w:val="28"/>
                <w:lang w:val="uk-UA"/>
              </w:rPr>
            </w:pPr>
            <w:bookmarkStart w:id="2" w:name="n96"/>
            <w:bookmarkEnd w:id="2"/>
            <w:r w:rsidRPr="00F8620D">
              <w:rPr>
                <w:rFonts w:ascii="Times New Roman" w:hAnsi="Times New Roman" w:cs="Times New Roman"/>
                <w:color w:val="000000"/>
                <w:sz w:val="28"/>
                <w:szCs w:val="28"/>
                <w:lang w:val="uk-UA" w:eastAsia="uk-UA"/>
              </w:rPr>
              <w:t xml:space="preserve">у тому числі суб’єкти малого підприємництва </w:t>
            </w:r>
          </w:p>
        </w:tc>
        <w:tc>
          <w:tcPr>
            <w:tcW w:w="295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413302" w:rsidP="00413302">
            <w:pPr>
              <w:tabs>
                <w:tab w:val="center" w:pos="368"/>
              </w:tabs>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Х</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jc w:val="both"/>
              <w:rPr>
                <w:rFonts w:ascii="Times New Roman" w:hAnsi="Times New Roman" w:cs="Times New Roman"/>
                <w:sz w:val="28"/>
                <w:szCs w:val="28"/>
                <w:lang w:val="uk-UA"/>
              </w:rPr>
            </w:pPr>
          </w:p>
        </w:tc>
      </w:tr>
    </w:tbl>
    <w:p w:rsidR="002F19A0" w:rsidRPr="00A87830" w:rsidRDefault="002F19A0" w:rsidP="00807D5A">
      <w:pPr>
        <w:shd w:val="clear" w:color="auto" w:fill="FFFFFF"/>
        <w:spacing w:after="0" w:line="240" w:lineRule="auto"/>
        <w:contextualSpacing/>
        <w:jc w:val="both"/>
        <w:rPr>
          <w:rFonts w:ascii="Times New Roman" w:hAnsi="Times New Roman" w:cs="Times New Roman"/>
          <w:color w:val="000000"/>
          <w:sz w:val="12"/>
          <w:szCs w:val="12"/>
          <w:lang w:val="uk-UA"/>
        </w:rPr>
      </w:pPr>
    </w:p>
    <w:p w:rsidR="002666FC" w:rsidRPr="00F8620D" w:rsidRDefault="002F19A0" w:rsidP="00200692">
      <w:pPr>
        <w:spacing w:after="0" w:line="240" w:lineRule="auto"/>
        <w:ind w:firstLine="720"/>
        <w:contextualSpacing/>
        <w:jc w:val="both"/>
        <w:rPr>
          <w:rFonts w:ascii="Times New Roman" w:hAnsi="Times New Roman" w:cs="Times New Roman"/>
          <w:sz w:val="28"/>
          <w:szCs w:val="28"/>
          <w:lang w:val="uk-UA" w:eastAsia="uk-UA"/>
        </w:rPr>
      </w:pPr>
      <w:r w:rsidRPr="00F8620D">
        <w:rPr>
          <w:rFonts w:ascii="Times New Roman" w:hAnsi="Times New Roman" w:cs="Times New Roman"/>
          <w:color w:val="000000"/>
          <w:sz w:val="28"/>
          <w:szCs w:val="28"/>
          <w:lang w:val="uk-UA"/>
        </w:rPr>
        <w:t xml:space="preserve">Проблема не може бути розв’язана за допомогою ринкових механізмів, оскільки відповідно до </w:t>
      </w:r>
      <w:r w:rsidR="007278FE" w:rsidRPr="00F8620D">
        <w:rPr>
          <w:rFonts w:ascii="Times New Roman" w:hAnsi="Times New Roman" w:cs="Times New Roman"/>
          <w:color w:val="000000"/>
          <w:sz w:val="28"/>
          <w:szCs w:val="28"/>
          <w:lang w:val="uk-UA"/>
        </w:rPr>
        <w:t xml:space="preserve">вимог частини третьої статті 25 </w:t>
      </w:r>
      <w:r w:rsidRPr="00F8620D">
        <w:rPr>
          <w:rFonts w:ascii="Times New Roman" w:hAnsi="Times New Roman" w:cs="Times New Roman"/>
          <w:color w:val="000000"/>
          <w:sz w:val="28"/>
          <w:szCs w:val="28"/>
          <w:lang w:val="uk-UA" w:eastAsia="uk-UA"/>
        </w:rPr>
        <w:t xml:space="preserve">Закону </w:t>
      </w:r>
      <w:r w:rsidR="007278FE" w:rsidRPr="00F8620D">
        <w:rPr>
          <w:rFonts w:ascii="Times New Roman" w:hAnsi="Times New Roman" w:cs="Times New Roman"/>
          <w:color w:val="000000"/>
          <w:sz w:val="28"/>
          <w:szCs w:val="28"/>
          <w:lang w:val="uk-UA" w:eastAsia="uk-UA"/>
        </w:rPr>
        <w:t>порядок направлення та виконання вимог, визначених </w:t>
      </w:r>
      <w:hyperlink r:id="rId9" w:anchor="n601" w:history="1">
        <w:r w:rsidR="007278FE" w:rsidRPr="00F8620D">
          <w:rPr>
            <w:rFonts w:ascii="Times New Roman" w:hAnsi="Times New Roman" w:cs="Times New Roman"/>
            <w:color w:val="000000"/>
            <w:sz w:val="28"/>
            <w:szCs w:val="28"/>
            <w:lang w:val="uk-UA" w:eastAsia="uk-UA"/>
          </w:rPr>
          <w:t>частинами першою</w:t>
        </w:r>
        <w:r w:rsidR="00F05556">
          <w:rPr>
            <w:rFonts w:ascii="Times New Roman" w:hAnsi="Times New Roman" w:cs="Times New Roman"/>
            <w:color w:val="000000"/>
            <w:sz w:val="28"/>
            <w:szCs w:val="28"/>
            <w:lang w:val="uk-UA" w:eastAsia="uk-UA"/>
          </w:rPr>
          <w:t xml:space="preserve"> -</w:t>
        </w:r>
        <w:r w:rsidR="007278FE" w:rsidRPr="00F8620D">
          <w:rPr>
            <w:rFonts w:ascii="Times New Roman" w:hAnsi="Times New Roman" w:cs="Times New Roman"/>
            <w:color w:val="000000"/>
            <w:sz w:val="28"/>
            <w:szCs w:val="28"/>
            <w:lang w:val="uk-UA" w:eastAsia="uk-UA"/>
          </w:rPr>
          <w:t xml:space="preserve"> другою</w:t>
        </w:r>
      </w:hyperlink>
      <w:r w:rsidR="00F05556">
        <w:rPr>
          <w:rFonts w:ascii="Times New Roman" w:hAnsi="Times New Roman" w:cs="Times New Roman"/>
          <w:color w:val="000000"/>
          <w:sz w:val="28"/>
          <w:szCs w:val="28"/>
          <w:lang w:val="uk-UA" w:eastAsia="uk-UA"/>
        </w:rPr>
        <w:t xml:space="preserve"> </w:t>
      </w:r>
      <w:r w:rsidR="007278FE" w:rsidRPr="00F8620D">
        <w:rPr>
          <w:rFonts w:ascii="Times New Roman" w:hAnsi="Times New Roman" w:cs="Times New Roman"/>
          <w:color w:val="000000"/>
          <w:sz w:val="28"/>
          <w:szCs w:val="28"/>
          <w:lang w:val="uk-UA" w:eastAsia="uk-UA"/>
        </w:rPr>
        <w:t>цієї статті Закону, встановлюється КРАІЛ.</w:t>
      </w:r>
      <w:r w:rsidR="00200692">
        <w:rPr>
          <w:rFonts w:ascii="Times New Roman" w:hAnsi="Times New Roman" w:cs="Times New Roman"/>
          <w:color w:val="000000"/>
          <w:sz w:val="28"/>
          <w:szCs w:val="28"/>
          <w:lang w:val="uk-UA" w:eastAsia="uk-UA"/>
        </w:rPr>
        <w:t xml:space="preserve"> </w:t>
      </w:r>
      <w:r w:rsidR="002666FC" w:rsidRPr="00F8620D">
        <w:rPr>
          <w:rFonts w:ascii="Times New Roman" w:hAnsi="Times New Roman" w:cs="Times New Roman"/>
          <w:sz w:val="28"/>
          <w:szCs w:val="28"/>
          <w:lang w:val="uk-UA" w:eastAsia="uk-UA"/>
        </w:rPr>
        <w:t xml:space="preserve">Діючі регуляторні акти, які встановлюють порядок </w:t>
      </w:r>
      <w:r w:rsidR="00FC3134" w:rsidRPr="00F8620D">
        <w:rPr>
          <w:rStyle w:val="rvts23"/>
          <w:rFonts w:eastAsia="NSimSun"/>
          <w:bCs/>
          <w:color w:val="000000"/>
          <w:kern w:val="2"/>
          <w:sz w:val="28"/>
          <w:szCs w:val="28"/>
          <w:lang w:val="uk-UA" w:eastAsia="zh-CN" w:bidi="hi-IN"/>
        </w:rPr>
        <w:t>направлення та виконання вимог щодо обмеження доступу на (з) території України до вебсайту або його частини</w:t>
      </w:r>
      <w:r w:rsidR="00FC3134" w:rsidRPr="00F8620D">
        <w:rPr>
          <w:rFonts w:ascii="Times New Roman" w:hAnsi="Times New Roman" w:cs="Times New Roman"/>
          <w:sz w:val="28"/>
          <w:szCs w:val="28"/>
          <w:lang w:val="uk-UA" w:eastAsia="uk-UA"/>
        </w:rPr>
        <w:t xml:space="preserve"> </w:t>
      </w:r>
      <w:r w:rsidR="002666FC" w:rsidRPr="00F8620D">
        <w:rPr>
          <w:rFonts w:ascii="Times New Roman" w:hAnsi="Times New Roman" w:cs="Times New Roman"/>
          <w:sz w:val="28"/>
          <w:szCs w:val="28"/>
          <w:lang w:val="uk-UA" w:eastAsia="uk-UA"/>
        </w:rPr>
        <w:t>відсутні.</w:t>
      </w:r>
    </w:p>
    <w:p w:rsidR="00FC3134" w:rsidRPr="00F8620D" w:rsidRDefault="00FC3134" w:rsidP="00807D5A">
      <w:pPr>
        <w:shd w:val="clear" w:color="auto" w:fill="FFFFFF"/>
        <w:spacing w:after="0" w:line="240" w:lineRule="auto"/>
        <w:contextualSpacing/>
        <w:jc w:val="both"/>
        <w:rPr>
          <w:rFonts w:ascii="Times New Roman" w:hAnsi="Times New Roman" w:cs="Times New Roman"/>
          <w:color w:val="000000"/>
          <w:sz w:val="28"/>
          <w:szCs w:val="28"/>
          <w:lang w:val="uk-UA" w:eastAsia="uk-UA"/>
        </w:rPr>
      </w:pPr>
    </w:p>
    <w:p w:rsidR="002F19A0" w:rsidRPr="00F8620D"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bookmarkStart w:id="3" w:name="n99"/>
      <w:bookmarkEnd w:id="3"/>
      <w:r w:rsidRPr="00F8620D">
        <w:rPr>
          <w:rFonts w:ascii="Times New Roman" w:hAnsi="Times New Roman" w:cs="Times New Roman"/>
          <w:b/>
          <w:bCs/>
          <w:color w:val="000000"/>
          <w:sz w:val="28"/>
          <w:szCs w:val="28"/>
          <w:lang w:val="uk-UA" w:eastAsia="uk-UA"/>
        </w:rPr>
        <w:t>II. Цілі державного регулювання</w:t>
      </w:r>
    </w:p>
    <w:p w:rsidR="002F19A0" w:rsidRPr="00A87830" w:rsidRDefault="002F19A0" w:rsidP="00807D5A">
      <w:pPr>
        <w:shd w:val="clear" w:color="auto" w:fill="FFFFFF"/>
        <w:spacing w:after="0" w:line="240" w:lineRule="auto"/>
        <w:contextualSpacing/>
        <w:jc w:val="center"/>
        <w:rPr>
          <w:rFonts w:ascii="Times New Roman" w:hAnsi="Times New Roman" w:cs="Times New Roman"/>
          <w:color w:val="000000"/>
          <w:sz w:val="12"/>
          <w:szCs w:val="12"/>
          <w:lang w:val="uk-UA" w:eastAsia="uk-UA"/>
        </w:rPr>
      </w:pPr>
    </w:p>
    <w:p w:rsidR="002F19A0" w:rsidRPr="00F8620D" w:rsidRDefault="002F19A0" w:rsidP="002B63D9">
      <w:pPr>
        <w:spacing w:after="0" w:line="240" w:lineRule="auto"/>
        <w:ind w:firstLine="709"/>
        <w:contextualSpacing/>
        <w:jc w:val="both"/>
        <w:rPr>
          <w:rFonts w:ascii="Times New Roman" w:hAnsi="Times New Roman" w:cs="Times New Roman"/>
          <w:sz w:val="28"/>
          <w:szCs w:val="28"/>
          <w:lang w:val="uk-UA"/>
        </w:rPr>
      </w:pPr>
      <w:bookmarkStart w:id="4" w:name="n101"/>
      <w:bookmarkStart w:id="5" w:name="n100"/>
      <w:bookmarkEnd w:id="4"/>
      <w:bookmarkEnd w:id="5"/>
      <w:r w:rsidRPr="00F8620D">
        <w:rPr>
          <w:rFonts w:ascii="Times New Roman" w:hAnsi="Times New Roman" w:cs="Times New Roman"/>
          <w:color w:val="000000"/>
          <w:sz w:val="28"/>
          <w:szCs w:val="28"/>
          <w:lang w:val="uk-UA"/>
        </w:rPr>
        <w:t xml:space="preserve">Цілями державного регулювання проєкту </w:t>
      </w:r>
      <w:r w:rsidR="00857B60" w:rsidRPr="00F8620D">
        <w:rPr>
          <w:rFonts w:ascii="Times New Roman" w:hAnsi="Times New Roman" w:cs="Times New Roman"/>
          <w:color w:val="000000"/>
          <w:sz w:val="28"/>
          <w:szCs w:val="28"/>
          <w:lang w:val="uk-UA"/>
        </w:rPr>
        <w:t>Р</w:t>
      </w:r>
      <w:r w:rsidR="004621F0" w:rsidRPr="00F8620D">
        <w:rPr>
          <w:rFonts w:ascii="Times New Roman" w:hAnsi="Times New Roman" w:cs="Times New Roman"/>
          <w:color w:val="000000"/>
          <w:sz w:val="28"/>
          <w:szCs w:val="28"/>
          <w:lang w:val="uk-UA"/>
        </w:rPr>
        <w:t>ішення</w:t>
      </w:r>
      <w:r w:rsidRPr="00F8620D">
        <w:rPr>
          <w:rFonts w:ascii="Times New Roman" w:hAnsi="Times New Roman" w:cs="Times New Roman"/>
          <w:color w:val="000000"/>
          <w:sz w:val="28"/>
          <w:szCs w:val="28"/>
          <w:lang w:val="uk-UA"/>
        </w:rPr>
        <w:t xml:space="preserve"> є:</w:t>
      </w:r>
    </w:p>
    <w:p w:rsidR="00187524" w:rsidRPr="00F8620D" w:rsidRDefault="00187524" w:rsidP="00187524">
      <w:pPr>
        <w:pStyle w:val="1"/>
        <w:numPr>
          <w:ilvl w:val="0"/>
          <w:numId w:val="4"/>
        </w:numPr>
        <w:spacing w:after="0" w:line="240" w:lineRule="auto"/>
        <w:jc w:val="both"/>
        <w:rPr>
          <w:rFonts w:ascii="Times New Roman" w:eastAsia="Times New Roman" w:hAnsi="Times New Roman" w:cs="Times New Roman"/>
          <w:color w:val="000000"/>
          <w:sz w:val="28"/>
          <w:szCs w:val="28"/>
          <w:lang w:eastAsia="ru-RU"/>
        </w:rPr>
      </w:pPr>
      <w:r w:rsidRPr="00F8620D">
        <w:rPr>
          <w:rFonts w:ascii="Times New Roman" w:eastAsia="Times New Roman" w:hAnsi="Times New Roman" w:cs="Times New Roman"/>
          <w:color w:val="000000"/>
          <w:sz w:val="28"/>
          <w:szCs w:val="28"/>
          <w:lang w:eastAsia="ru-RU"/>
        </w:rPr>
        <w:t>створення нормативно</w:t>
      </w:r>
      <w:r w:rsidR="002B63D9">
        <w:rPr>
          <w:rFonts w:ascii="Times New Roman" w:eastAsia="Times New Roman" w:hAnsi="Times New Roman" w:cs="Times New Roman"/>
          <w:color w:val="000000"/>
          <w:sz w:val="28"/>
          <w:szCs w:val="28"/>
          <w:lang w:eastAsia="ru-RU"/>
        </w:rPr>
        <w:t>-</w:t>
      </w:r>
      <w:r w:rsidRPr="00F8620D">
        <w:rPr>
          <w:rFonts w:ascii="Times New Roman" w:eastAsia="Times New Roman" w:hAnsi="Times New Roman" w:cs="Times New Roman"/>
          <w:color w:val="000000"/>
          <w:sz w:val="28"/>
          <w:szCs w:val="28"/>
          <w:lang w:eastAsia="ru-RU"/>
        </w:rPr>
        <w:t>правового підґрунтя для застосування обмежень стосовно осіб, які провадять діяльність у сфері організації та проведення азартних ігор в мережі Інтернет з порушенням вимог Закону;</w:t>
      </w:r>
    </w:p>
    <w:p w:rsidR="002B63D9" w:rsidRPr="002B63D9" w:rsidRDefault="00B046D6" w:rsidP="00FC3134">
      <w:pPr>
        <w:pStyle w:val="1"/>
        <w:numPr>
          <w:ilvl w:val="0"/>
          <w:numId w:val="4"/>
        </w:num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скороч</w:t>
      </w:r>
      <w:r w:rsidR="002B63D9">
        <w:rPr>
          <w:rFonts w:ascii="Times New Roman" w:eastAsia="Times New Roman" w:hAnsi="Times New Roman" w:cs="Times New Roman"/>
          <w:color w:val="000000"/>
          <w:sz w:val="28"/>
          <w:szCs w:val="28"/>
          <w:lang w:eastAsia="ru-RU"/>
        </w:rPr>
        <w:t>ення тіньового сегменту ринку азартних ігор в Україні;</w:t>
      </w:r>
    </w:p>
    <w:p w:rsidR="00FC3134" w:rsidRPr="00B046D6" w:rsidRDefault="00B046D6" w:rsidP="00B046D6">
      <w:pPr>
        <w:pStyle w:val="ab"/>
        <w:numPr>
          <w:ilvl w:val="0"/>
          <w:numId w:val="4"/>
        </w:numPr>
        <w:rPr>
          <w:rFonts w:eastAsia="Times New Roman"/>
          <w:color w:val="000000"/>
          <w:sz w:val="28"/>
          <w:szCs w:val="28"/>
          <w:lang w:eastAsia="ru-RU"/>
        </w:rPr>
      </w:pPr>
      <w:r w:rsidRPr="00B046D6">
        <w:rPr>
          <w:rFonts w:eastAsia="Times New Roman"/>
          <w:color w:val="000000"/>
          <w:sz w:val="28"/>
          <w:szCs w:val="28"/>
          <w:lang w:eastAsia="ru-RU"/>
        </w:rPr>
        <w:t>зменшення</w:t>
      </w:r>
      <w:r w:rsidR="00195978">
        <w:rPr>
          <w:rFonts w:eastAsia="Times New Roman"/>
          <w:color w:val="000000"/>
          <w:sz w:val="28"/>
          <w:szCs w:val="28"/>
          <w:lang w:eastAsia="ru-RU"/>
        </w:rPr>
        <w:t xml:space="preserve"> </w:t>
      </w:r>
      <w:r w:rsidRPr="00B046D6">
        <w:rPr>
          <w:rFonts w:eastAsia="Times New Roman"/>
          <w:color w:val="000000"/>
          <w:sz w:val="28"/>
          <w:szCs w:val="28"/>
          <w:lang w:eastAsia="ru-RU"/>
        </w:rPr>
        <w:t xml:space="preserve">суспільної шкоди, пов’язаної з азартними іграми, </w:t>
      </w:r>
      <w:r w:rsidR="00195978">
        <w:rPr>
          <w:rFonts w:eastAsia="Times New Roman"/>
          <w:color w:val="000000"/>
          <w:sz w:val="28"/>
          <w:szCs w:val="28"/>
          <w:lang w:eastAsia="ru-RU"/>
        </w:rPr>
        <w:t xml:space="preserve">а в перспективі – </w:t>
      </w:r>
      <w:r w:rsidRPr="00B046D6">
        <w:rPr>
          <w:rFonts w:eastAsia="Times New Roman"/>
          <w:color w:val="000000"/>
          <w:sz w:val="28"/>
          <w:szCs w:val="28"/>
          <w:lang w:eastAsia="ru-RU"/>
        </w:rPr>
        <w:t>підвищення</w:t>
      </w:r>
      <w:r w:rsidR="00195978">
        <w:rPr>
          <w:rFonts w:eastAsia="Times New Roman"/>
          <w:color w:val="000000"/>
          <w:sz w:val="28"/>
          <w:szCs w:val="28"/>
          <w:lang w:eastAsia="ru-RU"/>
        </w:rPr>
        <w:t xml:space="preserve"> </w:t>
      </w:r>
      <w:r w:rsidRPr="00B046D6">
        <w:rPr>
          <w:rFonts w:eastAsia="Times New Roman"/>
          <w:color w:val="000000"/>
          <w:sz w:val="28"/>
          <w:szCs w:val="28"/>
          <w:lang w:eastAsia="ru-RU"/>
        </w:rPr>
        <w:t>рівня захисту прав, законних інтересів, життя та здоров’я громадян</w:t>
      </w:r>
      <w:r w:rsidR="00FC3134" w:rsidRPr="00B046D6">
        <w:rPr>
          <w:rFonts w:eastAsia="Times New Roman"/>
          <w:color w:val="000000"/>
          <w:sz w:val="28"/>
          <w:szCs w:val="28"/>
          <w:lang w:eastAsia="ru-RU"/>
        </w:rPr>
        <w:t>.</w:t>
      </w:r>
    </w:p>
    <w:p w:rsidR="002F19A0" w:rsidRPr="00F8620D"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r w:rsidRPr="00F8620D">
        <w:rPr>
          <w:rFonts w:ascii="Times New Roman" w:hAnsi="Times New Roman" w:cs="Times New Roman"/>
          <w:b/>
          <w:bCs/>
          <w:color w:val="000000"/>
          <w:sz w:val="28"/>
          <w:szCs w:val="28"/>
          <w:lang w:val="uk-UA" w:eastAsia="uk-UA"/>
        </w:rPr>
        <w:lastRenderedPageBreak/>
        <w:t>III. Визначення та оцінка альтернативних способів досягнення цілей</w:t>
      </w:r>
      <w:bookmarkStart w:id="6" w:name="n151"/>
      <w:bookmarkStart w:id="7" w:name="n102"/>
      <w:bookmarkEnd w:id="6"/>
      <w:bookmarkEnd w:id="7"/>
    </w:p>
    <w:p w:rsidR="002F19A0" w:rsidRPr="00A87830" w:rsidRDefault="002F19A0" w:rsidP="00807D5A">
      <w:pPr>
        <w:pStyle w:val="rvps2"/>
        <w:shd w:val="clear" w:color="auto" w:fill="FFFFFF"/>
        <w:spacing w:before="0" w:after="0"/>
        <w:ind w:firstLine="708"/>
        <w:contextualSpacing/>
        <w:jc w:val="both"/>
        <w:rPr>
          <w:sz w:val="12"/>
          <w:szCs w:val="12"/>
        </w:rPr>
      </w:pPr>
      <w:r w:rsidRPr="00F8620D">
        <w:rPr>
          <w:color w:val="000000"/>
          <w:sz w:val="28"/>
          <w:szCs w:val="28"/>
          <w:lang w:eastAsia="ru-RU"/>
        </w:rPr>
        <w:t xml:space="preserve"> </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210"/>
        <w:gridCol w:w="7571"/>
      </w:tblGrid>
      <w:tr w:rsidR="002F19A0" w:rsidRPr="00F8620D" w:rsidTr="003A74E1">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Вид альтернативи</w:t>
            </w: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Опис альтернативи</w:t>
            </w:r>
          </w:p>
        </w:tc>
      </w:tr>
      <w:tr w:rsidR="002F19A0" w:rsidRPr="00F8620D" w:rsidTr="003A74E1">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Альтернатива 1</w:t>
            </w:r>
          </w:p>
          <w:p w:rsidR="002F19A0" w:rsidRPr="00F8620D" w:rsidRDefault="002F19A0" w:rsidP="00807D5A">
            <w:pPr>
              <w:spacing w:after="0" w:line="240" w:lineRule="auto"/>
              <w:contextualSpacing/>
              <w:rPr>
                <w:rFonts w:ascii="Times New Roman" w:hAnsi="Times New Roman" w:cs="Times New Roman"/>
                <w:color w:val="000000"/>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rsidR="00FC3134" w:rsidRPr="00F8620D" w:rsidRDefault="002F19A0" w:rsidP="00195978">
            <w:pPr>
              <w:spacing w:after="0" w:line="240" w:lineRule="auto"/>
              <w:ind w:left="58" w:right="157"/>
              <w:contextualSpacing/>
              <w:jc w:val="both"/>
              <w:rPr>
                <w:rFonts w:ascii="Times New Roman" w:hAnsi="Times New Roman" w:cs="Times New Roman"/>
                <w:b/>
                <w:color w:val="000000"/>
                <w:sz w:val="28"/>
                <w:szCs w:val="28"/>
                <w:lang w:val="uk-UA"/>
              </w:rPr>
            </w:pPr>
            <w:r w:rsidRPr="00F8620D">
              <w:rPr>
                <w:rFonts w:ascii="Times New Roman" w:hAnsi="Times New Roman" w:cs="Times New Roman"/>
                <w:b/>
                <w:color w:val="000000"/>
                <w:sz w:val="28"/>
                <w:szCs w:val="28"/>
                <w:lang w:val="uk-UA"/>
              </w:rPr>
              <w:t xml:space="preserve">Залишення ситуації без змін </w:t>
            </w:r>
          </w:p>
          <w:p w:rsidR="007278FE" w:rsidRPr="00F8620D" w:rsidRDefault="007278FE" w:rsidP="00195978">
            <w:pPr>
              <w:spacing w:after="0" w:line="240" w:lineRule="auto"/>
              <w:ind w:left="58" w:right="157"/>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rPr>
              <w:t xml:space="preserve">Частиною третьою статті 25 </w:t>
            </w:r>
            <w:r w:rsidRPr="00F8620D">
              <w:rPr>
                <w:rFonts w:ascii="Times New Roman" w:hAnsi="Times New Roman" w:cs="Times New Roman"/>
                <w:color w:val="000000"/>
                <w:sz w:val="28"/>
                <w:szCs w:val="28"/>
                <w:lang w:val="uk-UA" w:eastAsia="uk-UA"/>
              </w:rPr>
              <w:t>Закону</w:t>
            </w:r>
            <w:r w:rsidR="000A5B86">
              <w:rPr>
                <w:rFonts w:ascii="Times New Roman" w:hAnsi="Times New Roman" w:cs="Times New Roman"/>
                <w:color w:val="000000"/>
                <w:sz w:val="28"/>
                <w:szCs w:val="28"/>
                <w:lang w:val="uk-UA" w:eastAsia="uk-UA"/>
              </w:rPr>
              <w:t xml:space="preserve"> визначено, що</w:t>
            </w:r>
            <w:r w:rsidRPr="00F8620D">
              <w:rPr>
                <w:rFonts w:ascii="Times New Roman" w:hAnsi="Times New Roman" w:cs="Times New Roman"/>
                <w:color w:val="000000"/>
                <w:sz w:val="28"/>
                <w:szCs w:val="28"/>
                <w:lang w:val="uk-UA" w:eastAsia="uk-UA"/>
              </w:rPr>
              <w:t xml:space="preserve"> порядок направлення та виконання вимог, визначених </w:t>
            </w:r>
            <w:hyperlink r:id="rId10" w:anchor="n601" w:history="1">
              <w:r w:rsidRPr="00F8620D">
                <w:rPr>
                  <w:rFonts w:ascii="Times New Roman" w:hAnsi="Times New Roman" w:cs="Times New Roman"/>
                  <w:color w:val="000000"/>
                  <w:sz w:val="28"/>
                  <w:szCs w:val="28"/>
                  <w:lang w:val="uk-UA" w:eastAsia="uk-UA"/>
                </w:rPr>
                <w:t>частинами першою - другою</w:t>
              </w:r>
            </w:hyperlink>
            <w:r w:rsidRPr="00F8620D">
              <w:rPr>
                <w:rFonts w:ascii="Times New Roman" w:hAnsi="Times New Roman" w:cs="Times New Roman"/>
                <w:color w:val="000000"/>
                <w:sz w:val="28"/>
                <w:szCs w:val="28"/>
                <w:lang w:val="uk-UA" w:eastAsia="uk-UA"/>
              </w:rPr>
              <w:t> цієї статті Закону, встановлюється КРАІЛ.</w:t>
            </w:r>
          </w:p>
          <w:p w:rsidR="00BA59A3" w:rsidRPr="00F8620D" w:rsidRDefault="002F19A0" w:rsidP="00195978">
            <w:pPr>
              <w:pStyle w:val="a8"/>
              <w:shd w:val="clear" w:color="auto" w:fill="FFFFFF"/>
              <w:spacing w:before="0" w:beforeAutospacing="0" w:after="0" w:afterAutospacing="0"/>
              <w:ind w:left="58" w:right="157"/>
              <w:jc w:val="both"/>
              <w:rPr>
                <w:color w:val="000000"/>
                <w:sz w:val="28"/>
                <w:szCs w:val="28"/>
                <w:lang w:val="uk-UA"/>
              </w:rPr>
            </w:pPr>
            <w:r w:rsidRPr="00F8620D">
              <w:rPr>
                <w:color w:val="000000"/>
                <w:sz w:val="28"/>
                <w:szCs w:val="28"/>
                <w:lang w:val="uk-UA"/>
              </w:rPr>
              <w:t xml:space="preserve">Відсутність нормативно-правового акта, який визначає </w:t>
            </w:r>
            <w:r w:rsidR="00BA7311" w:rsidRPr="00F8620D">
              <w:rPr>
                <w:color w:val="000000"/>
                <w:sz w:val="28"/>
                <w:szCs w:val="28"/>
                <w:lang w:val="uk-UA"/>
              </w:rPr>
              <w:t xml:space="preserve">механізм </w:t>
            </w:r>
            <w:r w:rsidRPr="00F8620D">
              <w:rPr>
                <w:color w:val="000000"/>
                <w:sz w:val="28"/>
                <w:szCs w:val="28"/>
                <w:lang w:val="uk-UA"/>
              </w:rPr>
              <w:t xml:space="preserve"> </w:t>
            </w:r>
            <w:r w:rsidR="00BA7311" w:rsidRPr="00F8620D">
              <w:rPr>
                <w:rFonts w:eastAsia="Calibri"/>
                <w:color w:val="000000"/>
                <w:sz w:val="28"/>
                <w:szCs w:val="28"/>
                <w:lang w:val="uk-UA" w:eastAsia="uk-UA"/>
              </w:rPr>
              <w:t>направлення особі, яка через вебсайт організовує, провадить чи надає доступ до азартних ігор без відповідної ліцензії</w:t>
            </w:r>
            <w:r w:rsidR="00A11CE4">
              <w:rPr>
                <w:rFonts w:eastAsia="Calibri"/>
                <w:color w:val="000000"/>
                <w:sz w:val="28"/>
                <w:szCs w:val="28"/>
                <w:lang w:val="uk-UA" w:eastAsia="uk-UA"/>
              </w:rPr>
              <w:t>,</w:t>
            </w:r>
            <w:r w:rsidR="00BA7311" w:rsidRPr="00F8620D">
              <w:rPr>
                <w:rFonts w:eastAsia="Calibri"/>
                <w:color w:val="000000"/>
                <w:sz w:val="28"/>
                <w:szCs w:val="28"/>
                <w:lang w:val="uk-UA" w:eastAsia="uk-UA"/>
              </w:rPr>
              <w:t xml:space="preserve"> та постачальнику послуг хостингу (зберігання інформації), на технічних засобах якого організовуються, провадяться азартні ігри чи надається доступ до них без відповідної ліцензії</w:t>
            </w:r>
            <w:r w:rsidR="00A11CE4">
              <w:rPr>
                <w:rFonts w:eastAsia="Calibri"/>
                <w:color w:val="000000"/>
                <w:sz w:val="28"/>
                <w:szCs w:val="28"/>
                <w:lang w:val="uk-UA" w:eastAsia="uk-UA"/>
              </w:rPr>
              <w:t>,</w:t>
            </w:r>
            <w:r w:rsidR="00BA7311" w:rsidRPr="00F8620D">
              <w:rPr>
                <w:rFonts w:eastAsia="Calibri"/>
                <w:color w:val="000000"/>
                <w:sz w:val="28"/>
                <w:szCs w:val="28"/>
                <w:lang w:val="uk-UA" w:eastAsia="uk-UA"/>
              </w:rPr>
              <w:t xml:space="preserve"> </w:t>
            </w:r>
            <w:r w:rsidR="00A11CE4" w:rsidRPr="00F8620D">
              <w:rPr>
                <w:rFonts w:eastAsia="Calibri"/>
                <w:color w:val="000000"/>
                <w:sz w:val="28"/>
                <w:szCs w:val="28"/>
                <w:lang w:val="uk-UA" w:eastAsia="uk-UA"/>
              </w:rPr>
              <w:t xml:space="preserve">вимоги КРАІЛ </w:t>
            </w:r>
            <w:r w:rsidR="00BA7311" w:rsidRPr="00F8620D">
              <w:rPr>
                <w:rFonts w:eastAsia="Calibri"/>
                <w:color w:val="000000"/>
                <w:sz w:val="28"/>
                <w:szCs w:val="28"/>
                <w:lang w:val="uk-UA" w:eastAsia="uk-UA"/>
              </w:rPr>
              <w:t xml:space="preserve">щодо обмеження доступу на (з) території України до такого вебсайту або його частини </w:t>
            </w:r>
            <w:r w:rsidRPr="00F8620D">
              <w:rPr>
                <w:color w:val="000000"/>
                <w:sz w:val="28"/>
                <w:szCs w:val="28"/>
                <w:lang w:val="uk-UA"/>
              </w:rPr>
              <w:t>унеможливлює виконання вимог Закону</w:t>
            </w:r>
            <w:r w:rsidR="00BA59A3" w:rsidRPr="00F8620D">
              <w:rPr>
                <w:color w:val="000000"/>
                <w:sz w:val="28"/>
                <w:szCs w:val="28"/>
                <w:lang w:val="uk-UA"/>
              </w:rPr>
              <w:t>.</w:t>
            </w:r>
          </w:p>
          <w:p w:rsidR="00784892" w:rsidRDefault="00A11CE4" w:rsidP="00195978">
            <w:pPr>
              <w:pStyle w:val="a8"/>
              <w:shd w:val="clear" w:color="auto" w:fill="FFFFFF"/>
              <w:spacing w:before="0" w:beforeAutospacing="0" w:after="0" w:afterAutospacing="0"/>
              <w:ind w:left="58" w:right="157"/>
              <w:jc w:val="both"/>
              <w:rPr>
                <w:color w:val="000000"/>
                <w:sz w:val="28"/>
                <w:szCs w:val="28"/>
                <w:lang w:val="uk-UA" w:eastAsia="uk-UA"/>
              </w:rPr>
            </w:pPr>
            <w:r>
              <w:rPr>
                <w:color w:val="000000"/>
                <w:sz w:val="28"/>
                <w:szCs w:val="28"/>
                <w:lang w:val="uk-UA"/>
              </w:rPr>
              <w:t xml:space="preserve">Це призведе до зниження ефективності боротьби з  </w:t>
            </w:r>
            <w:r w:rsidR="002F19A0" w:rsidRPr="00F8620D">
              <w:rPr>
                <w:color w:val="000000"/>
                <w:sz w:val="28"/>
                <w:szCs w:val="28"/>
                <w:lang w:val="uk-UA"/>
              </w:rPr>
              <w:t>тіньов</w:t>
            </w:r>
            <w:r>
              <w:rPr>
                <w:color w:val="000000"/>
                <w:sz w:val="28"/>
                <w:szCs w:val="28"/>
                <w:lang w:val="uk-UA"/>
              </w:rPr>
              <w:t>им</w:t>
            </w:r>
            <w:r w:rsidR="002F19A0" w:rsidRPr="00F8620D">
              <w:rPr>
                <w:color w:val="000000"/>
                <w:sz w:val="28"/>
                <w:szCs w:val="28"/>
                <w:lang w:val="uk-UA"/>
              </w:rPr>
              <w:t xml:space="preserve"> </w:t>
            </w:r>
            <w:r>
              <w:rPr>
                <w:color w:val="000000"/>
                <w:sz w:val="28"/>
                <w:szCs w:val="28"/>
                <w:lang w:val="uk-UA"/>
              </w:rPr>
              <w:t>ринком азартних ігор в Україні</w:t>
            </w:r>
            <w:r w:rsidR="002F19A0" w:rsidRPr="00F8620D">
              <w:rPr>
                <w:color w:val="000000"/>
                <w:sz w:val="28"/>
                <w:szCs w:val="28"/>
                <w:lang w:val="uk-UA"/>
              </w:rPr>
              <w:t>, що становитиме загрозу для економі</w:t>
            </w:r>
            <w:r>
              <w:rPr>
                <w:color w:val="000000"/>
                <w:sz w:val="28"/>
                <w:szCs w:val="28"/>
                <w:lang w:val="uk-UA"/>
              </w:rPr>
              <w:t>ки</w:t>
            </w:r>
            <w:r w:rsidR="002F19A0" w:rsidRPr="00F8620D">
              <w:rPr>
                <w:color w:val="000000"/>
                <w:sz w:val="28"/>
                <w:szCs w:val="28"/>
                <w:lang w:val="uk-UA"/>
              </w:rPr>
              <w:t xml:space="preserve"> держави</w:t>
            </w:r>
            <w:r>
              <w:rPr>
                <w:color w:val="000000"/>
                <w:sz w:val="28"/>
                <w:szCs w:val="28"/>
                <w:lang w:val="uk-UA"/>
              </w:rPr>
              <w:t xml:space="preserve"> в цілому</w:t>
            </w:r>
            <w:r w:rsidR="002F19A0" w:rsidRPr="00F8620D">
              <w:rPr>
                <w:color w:val="000000"/>
                <w:sz w:val="28"/>
                <w:szCs w:val="28"/>
                <w:lang w:val="uk-UA"/>
              </w:rPr>
              <w:t>,</w:t>
            </w:r>
            <w:r w:rsidR="00195978">
              <w:rPr>
                <w:color w:val="000000"/>
                <w:sz w:val="28"/>
                <w:szCs w:val="28"/>
                <w:lang w:val="uk-UA"/>
              </w:rPr>
              <w:t xml:space="preserve"> а</w:t>
            </w:r>
            <w:r w:rsidR="002F19A0" w:rsidRPr="00F8620D">
              <w:rPr>
                <w:color w:val="000000"/>
                <w:sz w:val="28"/>
                <w:szCs w:val="28"/>
                <w:lang w:val="uk-UA"/>
              </w:rPr>
              <w:t xml:space="preserve"> державний бюджет</w:t>
            </w:r>
            <w:r>
              <w:rPr>
                <w:color w:val="000000"/>
                <w:sz w:val="28"/>
                <w:szCs w:val="28"/>
                <w:lang w:val="uk-UA"/>
              </w:rPr>
              <w:t xml:space="preserve"> </w:t>
            </w:r>
            <w:r w:rsidR="002F19A0" w:rsidRPr="00F8620D">
              <w:rPr>
                <w:color w:val="000000"/>
                <w:sz w:val="28"/>
                <w:szCs w:val="28"/>
                <w:lang w:val="uk-UA"/>
              </w:rPr>
              <w:t xml:space="preserve">не отримуватиме кошти від </w:t>
            </w:r>
            <w:r>
              <w:rPr>
                <w:color w:val="000000"/>
                <w:sz w:val="28"/>
                <w:szCs w:val="28"/>
                <w:lang w:val="uk-UA"/>
              </w:rPr>
              <w:t>діяльності неліценз</w:t>
            </w:r>
            <w:r w:rsidR="00195978">
              <w:rPr>
                <w:color w:val="000000"/>
                <w:sz w:val="28"/>
                <w:szCs w:val="28"/>
                <w:lang w:val="uk-UA"/>
              </w:rPr>
              <w:t>ова</w:t>
            </w:r>
            <w:r>
              <w:rPr>
                <w:color w:val="000000"/>
                <w:sz w:val="28"/>
                <w:szCs w:val="28"/>
                <w:lang w:val="uk-UA"/>
              </w:rPr>
              <w:t xml:space="preserve">них </w:t>
            </w:r>
            <w:r w:rsidR="00195978">
              <w:rPr>
                <w:color w:val="000000"/>
                <w:sz w:val="28"/>
                <w:szCs w:val="28"/>
                <w:lang w:val="uk-UA"/>
              </w:rPr>
              <w:t>організаторів азартних ігор</w:t>
            </w:r>
            <w:r w:rsidR="00BA7311" w:rsidRPr="00F8620D">
              <w:rPr>
                <w:color w:val="000000"/>
                <w:sz w:val="28"/>
                <w:szCs w:val="28"/>
                <w:lang w:val="uk-UA"/>
              </w:rPr>
              <w:t>.</w:t>
            </w:r>
            <w:r w:rsidR="002F19A0" w:rsidRPr="00F8620D">
              <w:rPr>
                <w:color w:val="000000"/>
                <w:sz w:val="28"/>
                <w:szCs w:val="28"/>
                <w:lang w:val="uk-UA" w:eastAsia="uk-UA"/>
              </w:rPr>
              <w:t xml:space="preserve"> </w:t>
            </w:r>
          </w:p>
          <w:p w:rsidR="00784892" w:rsidRDefault="00784892" w:rsidP="00195978">
            <w:pPr>
              <w:pStyle w:val="a8"/>
              <w:shd w:val="clear" w:color="auto" w:fill="FFFFFF"/>
              <w:spacing w:before="0" w:beforeAutospacing="0" w:after="0" w:afterAutospacing="0"/>
              <w:ind w:left="58" w:right="157"/>
              <w:jc w:val="both"/>
              <w:rPr>
                <w:color w:val="000000"/>
                <w:sz w:val="28"/>
                <w:szCs w:val="28"/>
                <w:lang w:val="uk-UA" w:eastAsia="uk-UA"/>
              </w:rPr>
            </w:pPr>
            <w:r w:rsidRPr="00784892">
              <w:rPr>
                <w:color w:val="000000"/>
                <w:sz w:val="28"/>
                <w:szCs w:val="28"/>
                <w:lang w:val="uk-UA" w:eastAsia="uk-UA"/>
              </w:rPr>
              <w:t>Крім того, ринок азартних ігор і в подальшому нестиме репутаційні втрати через діяльність недобросовісних гральних закладів, що</w:t>
            </w:r>
            <w:r w:rsidR="00717B6B">
              <w:rPr>
                <w:color w:val="000000"/>
                <w:sz w:val="28"/>
                <w:szCs w:val="28"/>
                <w:lang w:val="uk-UA" w:eastAsia="uk-UA"/>
              </w:rPr>
              <w:t>,</w:t>
            </w:r>
            <w:r w:rsidRPr="00784892">
              <w:rPr>
                <w:color w:val="000000"/>
                <w:sz w:val="28"/>
                <w:szCs w:val="28"/>
                <w:lang w:val="uk-UA" w:eastAsia="uk-UA"/>
              </w:rPr>
              <w:t xml:space="preserve"> в свою чергу</w:t>
            </w:r>
            <w:r w:rsidR="00717B6B">
              <w:rPr>
                <w:color w:val="000000"/>
                <w:sz w:val="28"/>
                <w:szCs w:val="28"/>
                <w:lang w:val="uk-UA" w:eastAsia="uk-UA"/>
              </w:rPr>
              <w:t>,</w:t>
            </w:r>
            <w:r w:rsidRPr="00784892">
              <w:rPr>
                <w:color w:val="000000"/>
                <w:sz w:val="28"/>
                <w:szCs w:val="28"/>
                <w:lang w:val="uk-UA" w:eastAsia="uk-UA"/>
              </w:rPr>
              <w:t xml:space="preserve"> призведе до погіршення інвестиційного клімату у сфері азарних ігор в Україні.</w:t>
            </w:r>
          </w:p>
          <w:p w:rsidR="002F19A0" w:rsidRPr="00F8620D" w:rsidRDefault="00BA59A3" w:rsidP="00195978">
            <w:pPr>
              <w:pStyle w:val="a8"/>
              <w:shd w:val="clear" w:color="auto" w:fill="FFFFFF"/>
              <w:spacing w:before="0" w:beforeAutospacing="0" w:after="0" w:afterAutospacing="0"/>
              <w:ind w:left="58" w:right="157"/>
              <w:jc w:val="both"/>
              <w:rPr>
                <w:sz w:val="28"/>
                <w:szCs w:val="28"/>
                <w:lang w:val="uk-UA"/>
              </w:rPr>
            </w:pPr>
            <w:r w:rsidRPr="00F8620D">
              <w:rPr>
                <w:color w:val="000000"/>
                <w:sz w:val="28"/>
                <w:szCs w:val="28"/>
                <w:lang w:val="uk-UA"/>
              </w:rPr>
              <w:t xml:space="preserve">Сфера організації та проведення азартних ігор в мережі Інтернет </w:t>
            </w:r>
            <w:r w:rsidR="002F19A0" w:rsidRPr="00F8620D">
              <w:rPr>
                <w:color w:val="000000"/>
                <w:sz w:val="28"/>
                <w:szCs w:val="28"/>
                <w:lang w:val="uk-UA" w:eastAsia="uk-UA"/>
              </w:rPr>
              <w:t>без контролю з боку держави завдає також суспільну шкоду, призводить до незахищеності учасників азартни</w:t>
            </w:r>
            <w:r w:rsidR="004621F0" w:rsidRPr="00F8620D">
              <w:rPr>
                <w:color w:val="000000"/>
                <w:sz w:val="28"/>
                <w:szCs w:val="28"/>
                <w:lang w:val="uk-UA" w:eastAsia="uk-UA"/>
              </w:rPr>
              <w:t>х ігор перед їх організаторами.</w:t>
            </w:r>
          </w:p>
        </w:tc>
      </w:tr>
      <w:tr w:rsidR="002F19A0" w:rsidRPr="00DD767C" w:rsidTr="003A74E1">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 xml:space="preserve">Альтернатива 2 </w:t>
            </w:r>
          </w:p>
          <w:p w:rsidR="002F19A0" w:rsidRPr="00F8620D" w:rsidRDefault="002F19A0" w:rsidP="00807D5A">
            <w:pPr>
              <w:spacing w:after="0" w:line="240" w:lineRule="auto"/>
              <w:contextualSpacing/>
              <w:rPr>
                <w:rFonts w:ascii="Times New Roman" w:hAnsi="Times New Roman" w:cs="Times New Roman"/>
                <w:color w:val="000000"/>
                <w:sz w:val="28"/>
                <w:szCs w:val="28"/>
                <w:lang w:val="uk-UA" w:eastAsia="uk-UA"/>
              </w:rPr>
            </w:pPr>
          </w:p>
        </w:tc>
        <w:tc>
          <w:tcPr>
            <w:tcW w:w="7827" w:type="dxa"/>
            <w:tcBorders>
              <w:top w:val="single" w:sz="4" w:space="0" w:color="000000"/>
              <w:left w:val="single" w:sz="4" w:space="0" w:color="000000"/>
              <w:bottom w:val="single" w:sz="4" w:space="0" w:color="000000"/>
              <w:right w:val="single" w:sz="4" w:space="0" w:color="000000"/>
            </w:tcBorders>
            <w:shd w:val="clear" w:color="auto" w:fill="auto"/>
          </w:tcPr>
          <w:p w:rsidR="00FC3134" w:rsidRPr="00F8620D" w:rsidRDefault="002F19A0" w:rsidP="00195978">
            <w:pPr>
              <w:pStyle w:val="ab"/>
              <w:suppressAutoHyphens/>
              <w:ind w:left="58" w:right="157"/>
              <w:jc w:val="both"/>
              <w:rPr>
                <w:color w:val="000000"/>
                <w:sz w:val="28"/>
                <w:szCs w:val="28"/>
              </w:rPr>
            </w:pPr>
            <w:r w:rsidRPr="00F8620D">
              <w:rPr>
                <w:b/>
                <w:color w:val="000000"/>
                <w:sz w:val="28"/>
                <w:szCs w:val="28"/>
              </w:rPr>
              <w:t xml:space="preserve">Прийняття проєкту </w:t>
            </w:r>
            <w:r w:rsidR="00BA59A3" w:rsidRPr="00F8620D">
              <w:rPr>
                <w:b/>
                <w:color w:val="000000"/>
                <w:sz w:val="28"/>
                <w:szCs w:val="28"/>
              </w:rPr>
              <w:t>Р</w:t>
            </w:r>
            <w:r w:rsidR="00B359A6" w:rsidRPr="00F8620D">
              <w:rPr>
                <w:b/>
                <w:color w:val="000000"/>
                <w:sz w:val="28"/>
                <w:szCs w:val="28"/>
              </w:rPr>
              <w:t>ішення</w:t>
            </w:r>
          </w:p>
          <w:p w:rsidR="00FC3134" w:rsidRPr="00F8620D" w:rsidRDefault="002F19A0" w:rsidP="00195978">
            <w:pPr>
              <w:pStyle w:val="ab"/>
              <w:suppressAutoHyphens/>
              <w:ind w:left="58" w:right="157"/>
              <w:jc w:val="both"/>
              <w:rPr>
                <w:rFonts w:eastAsia="Times New Roman"/>
                <w:color w:val="000000"/>
                <w:sz w:val="28"/>
                <w:szCs w:val="28"/>
                <w:lang w:eastAsia="uk-UA"/>
              </w:rPr>
            </w:pPr>
            <w:r w:rsidRPr="00F8620D">
              <w:rPr>
                <w:rFonts w:eastAsia="Times New Roman"/>
                <w:color w:val="000000"/>
                <w:sz w:val="28"/>
                <w:szCs w:val="28"/>
                <w:lang w:eastAsia="ru-RU"/>
              </w:rPr>
              <w:t xml:space="preserve">Прийняття запропонованого проєкту </w:t>
            </w:r>
            <w:r w:rsidR="00BA59A3" w:rsidRPr="00F8620D">
              <w:rPr>
                <w:rFonts w:eastAsia="Times New Roman"/>
                <w:color w:val="000000"/>
                <w:sz w:val="28"/>
                <w:szCs w:val="28"/>
                <w:lang w:eastAsia="ru-RU"/>
              </w:rPr>
              <w:t>Р</w:t>
            </w:r>
            <w:r w:rsidR="00B359A6" w:rsidRPr="00F8620D">
              <w:rPr>
                <w:rFonts w:eastAsia="Times New Roman"/>
                <w:color w:val="000000"/>
                <w:sz w:val="28"/>
                <w:szCs w:val="28"/>
                <w:lang w:eastAsia="ru-RU"/>
              </w:rPr>
              <w:t>ішення</w:t>
            </w:r>
            <w:r w:rsidRPr="00F8620D">
              <w:rPr>
                <w:rFonts w:eastAsia="Times New Roman"/>
                <w:color w:val="000000"/>
                <w:sz w:val="28"/>
                <w:szCs w:val="28"/>
                <w:lang w:eastAsia="ru-RU"/>
              </w:rPr>
              <w:t xml:space="preserve"> дозвол</w:t>
            </w:r>
            <w:r w:rsidR="00B359A6" w:rsidRPr="00F8620D">
              <w:rPr>
                <w:rFonts w:eastAsia="Times New Roman"/>
                <w:color w:val="000000"/>
                <w:sz w:val="28"/>
                <w:szCs w:val="28"/>
                <w:lang w:eastAsia="ru-RU"/>
              </w:rPr>
              <w:t>ит</w:t>
            </w:r>
            <w:r w:rsidRPr="00F8620D">
              <w:rPr>
                <w:rFonts w:eastAsia="Times New Roman"/>
                <w:color w:val="000000"/>
                <w:sz w:val="28"/>
                <w:szCs w:val="28"/>
                <w:lang w:eastAsia="ru-RU"/>
              </w:rPr>
              <w:t xml:space="preserve">ь </w:t>
            </w:r>
            <w:r w:rsidR="00B359A6" w:rsidRPr="00F8620D">
              <w:rPr>
                <w:rFonts w:eastAsia="Times New Roman"/>
                <w:color w:val="000000"/>
                <w:sz w:val="28"/>
                <w:szCs w:val="28"/>
                <w:lang w:eastAsia="ru-RU"/>
              </w:rPr>
              <w:t xml:space="preserve">визначити </w:t>
            </w:r>
            <w:r w:rsidR="00881386" w:rsidRPr="00F8620D">
              <w:rPr>
                <w:rFonts w:eastAsia="Times New Roman"/>
                <w:color w:val="000000"/>
                <w:sz w:val="28"/>
                <w:szCs w:val="28"/>
                <w:lang w:eastAsia="ru-RU"/>
              </w:rPr>
              <w:t>механізм</w:t>
            </w:r>
            <w:r w:rsidR="00B359A6" w:rsidRPr="00F8620D">
              <w:rPr>
                <w:rFonts w:eastAsia="Times New Roman"/>
                <w:color w:val="000000"/>
                <w:sz w:val="28"/>
                <w:szCs w:val="28"/>
                <w:lang w:eastAsia="ru-RU"/>
              </w:rPr>
              <w:t xml:space="preserve"> застосування обмежень стосовно осіб, які провадять </w:t>
            </w:r>
            <w:r w:rsidR="00B359A6" w:rsidRPr="00F8620D">
              <w:rPr>
                <w:rFonts w:eastAsia="Times New Roman"/>
                <w:color w:val="000000"/>
                <w:sz w:val="28"/>
                <w:szCs w:val="28"/>
                <w:lang w:eastAsia="uk-UA"/>
              </w:rPr>
              <w:t>діяльність у сфері організації та проведення азартних ігор в мережі Інтернет з порушенням вимог цього Закону</w:t>
            </w:r>
            <w:r w:rsidR="00FC3134" w:rsidRPr="00F8620D">
              <w:rPr>
                <w:rFonts w:eastAsia="Times New Roman"/>
                <w:color w:val="000000"/>
                <w:sz w:val="28"/>
                <w:szCs w:val="28"/>
                <w:lang w:eastAsia="uk-UA"/>
              </w:rPr>
              <w:t>.</w:t>
            </w:r>
          </w:p>
          <w:p w:rsidR="00314F22" w:rsidRPr="00F8620D" w:rsidRDefault="002F19A0" w:rsidP="00195978">
            <w:pPr>
              <w:pStyle w:val="ab"/>
              <w:suppressAutoHyphens/>
              <w:ind w:left="58" w:right="157"/>
              <w:jc w:val="both"/>
              <w:rPr>
                <w:sz w:val="28"/>
                <w:szCs w:val="28"/>
                <w:lang w:eastAsia="uk-UA"/>
              </w:rPr>
            </w:pPr>
            <w:r w:rsidRPr="00F8620D">
              <w:rPr>
                <w:rFonts w:eastAsia="Times New Roman"/>
                <w:color w:val="000000"/>
                <w:sz w:val="28"/>
                <w:szCs w:val="28"/>
                <w:lang w:eastAsia="uk-UA"/>
              </w:rPr>
              <w:t xml:space="preserve">Проєктом </w:t>
            </w:r>
            <w:r w:rsidR="00BA59A3" w:rsidRPr="00F8620D">
              <w:rPr>
                <w:rFonts w:eastAsia="Times New Roman"/>
                <w:color w:val="000000"/>
                <w:sz w:val="28"/>
                <w:szCs w:val="28"/>
                <w:lang w:eastAsia="uk-UA"/>
              </w:rPr>
              <w:t>Р</w:t>
            </w:r>
            <w:r w:rsidR="00B359A6" w:rsidRPr="00F8620D">
              <w:rPr>
                <w:rFonts w:eastAsia="Times New Roman"/>
                <w:color w:val="000000"/>
                <w:sz w:val="28"/>
                <w:szCs w:val="28"/>
                <w:lang w:eastAsia="uk-UA"/>
              </w:rPr>
              <w:t>ішення</w:t>
            </w:r>
            <w:r w:rsidRPr="00F8620D">
              <w:rPr>
                <w:rFonts w:eastAsia="Times New Roman"/>
                <w:color w:val="000000"/>
                <w:sz w:val="28"/>
                <w:szCs w:val="28"/>
                <w:lang w:eastAsia="uk-UA"/>
              </w:rPr>
              <w:t xml:space="preserve"> </w:t>
            </w:r>
            <w:r w:rsidR="00881386" w:rsidRPr="00F8620D">
              <w:rPr>
                <w:rFonts w:eastAsia="Times New Roman"/>
                <w:color w:val="000000"/>
                <w:sz w:val="28"/>
                <w:szCs w:val="28"/>
                <w:lang w:eastAsia="uk-UA"/>
              </w:rPr>
              <w:t>визначен</w:t>
            </w:r>
            <w:r w:rsidR="00BA59A3" w:rsidRPr="00F8620D">
              <w:rPr>
                <w:rFonts w:eastAsia="Times New Roman"/>
                <w:color w:val="000000"/>
                <w:sz w:val="28"/>
                <w:szCs w:val="28"/>
                <w:lang w:eastAsia="uk-UA"/>
              </w:rPr>
              <w:t>ий</w:t>
            </w:r>
            <w:r w:rsidRPr="00F8620D">
              <w:rPr>
                <w:rFonts w:eastAsia="Times New Roman"/>
                <w:color w:val="000000"/>
                <w:sz w:val="28"/>
                <w:szCs w:val="28"/>
                <w:lang w:eastAsia="uk-UA"/>
              </w:rPr>
              <w:t xml:space="preserve"> чіткий </w:t>
            </w:r>
            <w:r w:rsidR="00881386" w:rsidRPr="00F8620D">
              <w:rPr>
                <w:rFonts w:eastAsia="Times New Roman"/>
                <w:color w:val="000000"/>
                <w:sz w:val="28"/>
                <w:szCs w:val="28"/>
                <w:lang w:eastAsia="uk-UA"/>
              </w:rPr>
              <w:t>порядок</w:t>
            </w:r>
            <w:r w:rsidR="00B359A6" w:rsidRPr="00F8620D">
              <w:rPr>
                <w:rFonts w:eastAsia="Times New Roman"/>
                <w:color w:val="000000"/>
                <w:sz w:val="28"/>
                <w:szCs w:val="28"/>
                <w:lang w:eastAsia="uk-UA"/>
              </w:rPr>
              <w:t xml:space="preserve"> </w:t>
            </w:r>
            <w:r w:rsidR="00A11CE4" w:rsidRPr="00A11CE4">
              <w:rPr>
                <w:rFonts w:eastAsia="Times New Roman"/>
                <w:color w:val="000000"/>
                <w:sz w:val="28"/>
                <w:szCs w:val="28"/>
                <w:lang w:eastAsia="uk-UA"/>
              </w:rPr>
              <w:t xml:space="preserve">направлення особі, яка через вебсайт організовує, провадить чи надає доступ до азартних ігор без відповідної ліцензії, та постачальнику послуг хостингу (зберігання інформації), на технічних засобах якого організовуються, провадяться азартні ігри чи надається доступ до них без відповідної ліцензії, вимоги КРАІЛ щодо обмеження доступу на (з) території України до такого вебсайту або його частини </w:t>
            </w:r>
            <w:r w:rsidR="00A11CE4" w:rsidRPr="00A11CE4">
              <w:rPr>
                <w:rFonts w:eastAsia="Times New Roman"/>
                <w:color w:val="000000"/>
                <w:sz w:val="28"/>
                <w:szCs w:val="28"/>
                <w:lang w:eastAsia="uk-UA"/>
              </w:rPr>
              <w:lastRenderedPageBreak/>
              <w:t>унеможливлює виконання вимог Закону</w:t>
            </w:r>
            <w:r w:rsidR="00314F22" w:rsidRPr="00F8620D">
              <w:rPr>
                <w:rFonts w:eastAsia="Times New Roman"/>
                <w:color w:val="000000"/>
                <w:sz w:val="28"/>
                <w:szCs w:val="28"/>
                <w:lang w:eastAsia="uk-UA"/>
              </w:rPr>
              <w:t>.</w:t>
            </w:r>
          </w:p>
          <w:p w:rsidR="002F19A0" w:rsidRPr="00F8620D" w:rsidRDefault="002F19A0" w:rsidP="00195978">
            <w:pPr>
              <w:spacing w:after="0" w:line="240" w:lineRule="auto"/>
              <w:ind w:left="58" w:right="15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 xml:space="preserve">Положення проєкту </w:t>
            </w:r>
            <w:r w:rsidR="00BA59A3" w:rsidRPr="00F8620D">
              <w:rPr>
                <w:rFonts w:ascii="Times New Roman" w:hAnsi="Times New Roman" w:cs="Times New Roman"/>
                <w:color w:val="000000"/>
                <w:sz w:val="28"/>
                <w:szCs w:val="28"/>
                <w:lang w:val="uk-UA" w:eastAsia="uk-UA"/>
              </w:rPr>
              <w:t>Р</w:t>
            </w:r>
            <w:r w:rsidR="00B359A6" w:rsidRPr="00F8620D">
              <w:rPr>
                <w:rFonts w:ascii="Times New Roman" w:hAnsi="Times New Roman" w:cs="Times New Roman"/>
                <w:color w:val="000000"/>
                <w:sz w:val="28"/>
                <w:szCs w:val="28"/>
                <w:lang w:val="uk-UA" w:eastAsia="uk-UA"/>
              </w:rPr>
              <w:t>ішення</w:t>
            </w:r>
            <w:r w:rsidRPr="00F8620D">
              <w:rPr>
                <w:rFonts w:ascii="Times New Roman" w:hAnsi="Times New Roman" w:cs="Times New Roman"/>
                <w:color w:val="000000"/>
                <w:sz w:val="28"/>
                <w:szCs w:val="28"/>
                <w:lang w:val="uk-UA" w:eastAsia="uk-UA"/>
              </w:rPr>
              <w:t xml:space="preserve"> також спрямовані на захист</w:t>
            </w:r>
            <w:r w:rsidRPr="00F8620D">
              <w:rPr>
                <w:rFonts w:ascii="Times New Roman" w:hAnsi="Times New Roman" w:cs="Times New Roman"/>
                <w:color w:val="000000"/>
                <w:sz w:val="28"/>
                <w:szCs w:val="28"/>
                <w:lang w:val="uk-UA"/>
              </w:rPr>
              <w:t xml:space="preserve"> прав і свобод громадян, зменшення суспільної шкоди, пов’язаної з організацією та проведенням </w:t>
            </w:r>
            <w:r w:rsidR="00AA2C01">
              <w:rPr>
                <w:rFonts w:ascii="Times New Roman" w:hAnsi="Times New Roman" w:cs="Times New Roman"/>
                <w:color w:val="000000"/>
                <w:sz w:val="28"/>
                <w:szCs w:val="28"/>
                <w:lang w:val="uk-UA"/>
              </w:rPr>
              <w:t>незакон</w:t>
            </w:r>
            <w:r w:rsidR="007344E1">
              <w:rPr>
                <w:rFonts w:ascii="Times New Roman" w:hAnsi="Times New Roman" w:cs="Times New Roman"/>
                <w:color w:val="000000"/>
                <w:sz w:val="28"/>
                <w:szCs w:val="28"/>
                <w:lang w:val="uk-UA"/>
              </w:rPr>
              <w:t xml:space="preserve">них </w:t>
            </w:r>
            <w:r w:rsidRPr="00F8620D">
              <w:rPr>
                <w:rFonts w:ascii="Times New Roman" w:hAnsi="Times New Roman" w:cs="Times New Roman"/>
                <w:color w:val="000000"/>
                <w:sz w:val="28"/>
                <w:szCs w:val="28"/>
                <w:lang w:val="uk-UA"/>
              </w:rPr>
              <w:t>азартних ігор, сприяють дотриманню принципів прозорості, стабільності, відкритості, рівності, справедливості та об’єктивності під час проведення азартних ігор.</w:t>
            </w:r>
          </w:p>
        </w:tc>
      </w:tr>
    </w:tbl>
    <w:p w:rsidR="005166E2" w:rsidRDefault="005166E2" w:rsidP="00807D5A">
      <w:pPr>
        <w:spacing w:after="0" w:line="240" w:lineRule="auto"/>
        <w:ind w:firstLine="708"/>
        <w:contextualSpacing/>
        <w:rPr>
          <w:rFonts w:ascii="Times New Roman" w:hAnsi="Times New Roman" w:cs="Times New Roman"/>
          <w:b/>
          <w:color w:val="000000"/>
          <w:sz w:val="28"/>
          <w:szCs w:val="28"/>
          <w:lang w:val="uk-UA" w:eastAsia="uk-UA"/>
        </w:rPr>
      </w:pPr>
    </w:p>
    <w:p w:rsidR="002F19A0" w:rsidRPr="00F8620D" w:rsidRDefault="002F19A0" w:rsidP="00807D5A">
      <w:pPr>
        <w:spacing w:after="0" w:line="240" w:lineRule="auto"/>
        <w:ind w:firstLine="708"/>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Оцінка впливу на сферу інтересів держави</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915"/>
        <w:gridCol w:w="3851"/>
        <w:gridCol w:w="4015"/>
      </w:tblGrid>
      <w:tr w:rsidR="002F19A0" w:rsidRPr="00F8620D" w:rsidTr="00195978">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F19A0" w:rsidRPr="007344E1" w:rsidRDefault="002F19A0" w:rsidP="007344E1">
            <w:pPr>
              <w:spacing w:after="0" w:line="240" w:lineRule="auto"/>
              <w:contextualSpacing/>
              <w:jc w:val="center"/>
              <w:rPr>
                <w:rFonts w:ascii="Times New Roman" w:hAnsi="Times New Roman" w:cs="Times New Roman"/>
                <w:b/>
                <w:sz w:val="28"/>
                <w:szCs w:val="28"/>
                <w:lang w:val="uk-UA"/>
              </w:rPr>
            </w:pPr>
            <w:bookmarkStart w:id="8" w:name="n119"/>
            <w:bookmarkEnd w:id="8"/>
            <w:r w:rsidRPr="007344E1">
              <w:rPr>
                <w:rFonts w:ascii="Times New Roman" w:hAnsi="Times New Roman" w:cs="Times New Roman"/>
                <w:b/>
                <w:color w:val="000000"/>
                <w:sz w:val="28"/>
                <w:szCs w:val="28"/>
                <w:lang w:val="uk-UA" w:eastAsia="uk-UA"/>
              </w:rPr>
              <w:t>Вид альтернативи</w:t>
            </w: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F19A0" w:rsidRPr="007344E1" w:rsidRDefault="002F19A0" w:rsidP="007344E1">
            <w:pPr>
              <w:spacing w:after="0" w:line="240" w:lineRule="auto"/>
              <w:ind w:left="145" w:right="127"/>
              <w:contextualSpacing/>
              <w:jc w:val="center"/>
              <w:rPr>
                <w:rFonts w:ascii="Times New Roman" w:hAnsi="Times New Roman" w:cs="Times New Roman"/>
                <w:b/>
                <w:sz w:val="28"/>
                <w:szCs w:val="28"/>
                <w:lang w:val="uk-UA"/>
              </w:rPr>
            </w:pPr>
            <w:r w:rsidRPr="007344E1">
              <w:rPr>
                <w:rFonts w:ascii="Times New Roman" w:hAnsi="Times New Roman" w:cs="Times New Roman"/>
                <w:b/>
                <w:color w:val="000000"/>
                <w:sz w:val="28"/>
                <w:szCs w:val="28"/>
                <w:lang w:val="uk-UA" w:eastAsia="uk-UA"/>
              </w:rPr>
              <w:t>Вигоди</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rsidR="002F19A0" w:rsidRPr="007344E1" w:rsidRDefault="002F19A0" w:rsidP="007344E1">
            <w:pPr>
              <w:spacing w:after="0" w:line="240" w:lineRule="auto"/>
              <w:ind w:left="127" w:right="56"/>
              <w:contextualSpacing/>
              <w:jc w:val="center"/>
              <w:rPr>
                <w:rFonts w:ascii="Times New Roman" w:hAnsi="Times New Roman" w:cs="Times New Roman"/>
                <w:b/>
                <w:sz w:val="28"/>
                <w:szCs w:val="28"/>
                <w:lang w:val="uk-UA"/>
              </w:rPr>
            </w:pPr>
            <w:r w:rsidRPr="007344E1">
              <w:rPr>
                <w:rFonts w:ascii="Times New Roman" w:hAnsi="Times New Roman" w:cs="Times New Roman"/>
                <w:b/>
                <w:color w:val="000000"/>
                <w:sz w:val="28"/>
                <w:szCs w:val="28"/>
                <w:lang w:val="uk-UA" w:eastAsia="uk-UA"/>
              </w:rPr>
              <w:t>Витрати</w:t>
            </w:r>
          </w:p>
        </w:tc>
      </w:tr>
      <w:tr w:rsidR="002F19A0" w:rsidRPr="00DD767C" w:rsidTr="00195978">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Альтернатива 1</w:t>
            </w:r>
          </w:p>
          <w:p w:rsidR="002F19A0" w:rsidRPr="00F8620D" w:rsidRDefault="002F19A0" w:rsidP="00807D5A">
            <w:pPr>
              <w:spacing w:after="0" w:line="240" w:lineRule="auto"/>
              <w:contextualSpacing/>
              <w:rPr>
                <w:rFonts w:ascii="Times New Roman" w:hAnsi="Times New Roman" w:cs="Times New Roman"/>
                <w:color w:val="000000"/>
                <w:sz w:val="28"/>
                <w:szCs w:val="28"/>
                <w:lang w:val="uk-UA" w:eastAsia="uk-UA"/>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7344E1">
            <w:pPr>
              <w:spacing w:after="0" w:line="240" w:lineRule="auto"/>
              <w:ind w:left="145" w:right="1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Відсутні</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rsidR="007344E1" w:rsidRDefault="00881386" w:rsidP="007344E1">
            <w:pPr>
              <w:shd w:val="clear" w:color="auto" w:fill="FFFFFF"/>
              <w:suppressAutoHyphens w:val="0"/>
              <w:spacing w:after="0" w:line="240" w:lineRule="auto"/>
              <w:ind w:left="127" w:right="56"/>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Відсутність </w:t>
            </w:r>
            <w:r w:rsidR="00FA5F2F" w:rsidRPr="00F8620D">
              <w:rPr>
                <w:rFonts w:ascii="Times New Roman" w:hAnsi="Times New Roman" w:cs="Times New Roman"/>
                <w:color w:val="000000"/>
                <w:sz w:val="28"/>
                <w:szCs w:val="28"/>
                <w:lang w:val="uk-UA" w:eastAsia="uk-UA"/>
              </w:rPr>
              <w:t xml:space="preserve">встановленого </w:t>
            </w:r>
            <w:r w:rsidRPr="00F8620D">
              <w:rPr>
                <w:rFonts w:ascii="Times New Roman" w:hAnsi="Times New Roman" w:cs="Times New Roman"/>
                <w:color w:val="000000"/>
                <w:sz w:val="28"/>
                <w:szCs w:val="28"/>
                <w:lang w:val="uk-UA" w:eastAsia="uk-UA"/>
              </w:rPr>
              <w:t xml:space="preserve">порядку </w:t>
            </w:r>
            <w:r w:rsidR="007344E1" w:rsidRPr="007344E1">
              <w:rPr>
                <w:rStyle w:val="rvts9"/>
                <w:rFonts w:eastAsia="NSimSun"/>
                <w:bCs/>
                <w:kern w:val="2"/>
                <w:sz w:val="28"/>
                <w:szCs w:val="28"/>
                <w:lang w:val="uk-UA" w:eastAsia="zh-CN" w:bidi="hi-IN"/>
              </w:rPr>
              <w:t>реалізації</w:t>
            </w:r>
            <w:r w:rsidR="007344E1">
              <w:rPr>
                <w:rStyle w:val="rvts9"/>
                <w:rFonts w:eastAsia="NSimSun"/>
                <w:bCs/>
                <w:kern w:val="2"/>
                <w:sz w:val="28"/>
                <w:szCs w:val="28"/>
                <w:lang w:val="uk-UA" w:eastAsia="zh-CN" w:bidi="hi-IN"/>
              </w:rPr>
              <w:t xml:space="preserve"> КРАІЛ повноважень </w:t>
            </w:r>
            <w:r w:rsidR="00717B6B">
              <w:rPr>
                <w:rStyle w:val="rvts9"/>
                <w:rFonts w:eastAsia="NSimSun"/>
                <w:bCs/>
                <w:kern w:val="2"/>
                <w:sz w:val="28"/>
                <w:szCs w:val="28"/>
                <w:lang w:val="uk-UA" w:eastAsia="zh-CN" w:bidi="hi-IN"/>
              </w:rPr>
              <w:t>у</w:t>
            </w:r>
            <w:r w:rsidR="00BB43AA">
              <w:rPr>
                <w:rStyle w:val="rvts9"/>
                <w:rFonts w:eastAsia="NSimSun"/>
                <w:bCs/>
                <w:kern w:val="2"/>
                <w:sz w:val="28"/>
                <w:szCs w:val="28"/>
                <w:lang w:val="uk-UA" w:eastAsia="zh-CN" w:bidi="hi-IN"/>
              </w:rPr>
              <w:t xml:space="preserve"> частині</w:t>
            </w:r>
            <w:r w:rsidR="007344E1">
              <w:rPr>
                <w:rStyle w:val="rvts9"/>
                <w:rFonts w:eastAsia="NSimSun"/>
                <w:b/>
                <w:bCs/>
                <w:kern w:val="2"/>
                <w:sz w:val="28"/>
                <w:szCs w:val="28"/>
                <w:lang w:val="uk-UA" w:eastAsia="zh-CN" w:bidi="hi-IN"/>
              </w:rPr>
              <w:t xml:space="preserve"> </w:t>
            </w:r>
            <w:r w:rsidRPr="00F8620D">
              <w:rPr>
                <w:rStyle w:val="rvts23"/>
                <w:rFonts w:eastAsia="NSimSun"/>
                <w:bCs/>
                <w:color w:val="000000"/>
                <w:kern w:val="2"/>
                <w:sz w:val="28"/>
                <w:szCs w:val="28"/>
                <w:lang w:val="uk-UA" w:eastAsia="zh-CN" w:bidi="hi-IN"/>
              </w:rPr>
              <w:t xml:space="preserve">направлення вимог щодо обмеження доступу на (з) території України до </w:t>
            </w:r>
            <w:r w:rsidR="004F4634">
              <w:rPr>
                <w:rStyle w:val="rvts23"/>
                <w:rFonts w:eastAsia="NSimSun"/>
                <w:bCs/>
                <w:color w:val="000000"/>
                <w:kern w:val="2"/>
                <w:sz w:val="28"/>
                <w:szCs w:val="28"/>
                <w:lang w:val="uk-UA" w:eastAsia="zh-CN" w:bidi="hi-IN"/>
              </w:rPr>
              <w:t>вебсайт</w:t>
            </w:r>
            <w:r w:rsidR="007344E1">
              <w:rPr>
                <w:rStyle w:val="rvts23"/>
                <w:rFonts w:eastAsia="NSimSun"/>
                <w:bCs/>
                <w:color w:val="000000"/>
                <w:kern w:val="2"/>
                <w:sz w:val="28"/>
                <w:szCs w:val="28"/>
                <w:lang w:val="uk-UA" w:eastAsia="zh-CN" w:bidi="hi-IN"/>
              </w:rPr>
              <w:t>у,</w:t>
            </w:r>
            <w:r w:rsidRPr="00F8620D">
              <w:rPr>
                <w:rStyle w:val="rvts23"/>
                <w:rFonts w:eastAsia="NSimSun"/>
                <w:bCs/>
                <w:color w:val="000000"/>
                <w:kern w:val="2"/>
                <w:sz w:val="28"/>
                <w:szCs w:val="28"/>
                <w:lang w:val="uk-UA" w:eastAsia="zh-CN" w:bidi="hi-IN"/>
              </w:rPr>
              <w:t xml:space="preserve"> </w:t>
            </w:r>
            <w:r w:rsidR="007344E1">
              <w:rPr>
                <w:rStyle w:val="rvts23"/>
                <w:rFonts w:eastAsia="NSimSun"/>
                <w:bCs/>
                <w:color w:val="000000"/>
                <w:kern w:val="2"/>
                <w:sz w:val="28"/>
                <w:szCs w:val="28"/>
                <w:lang w:val="uk-UA" w:eastAsia="zh-CN" w:bidi="hi-IN"/>
              </w:rPr>
              <w:t>на яких провадиться діяльність з організації</w:t>
            </w:r>
            <w:r w:rsidR="007344E1" w:rsidRPr="007344E1">
              <w:rPr>
                <w:rStyle w:val="rvts23"/>
                <w:rFonts w:eastAsia="NSimSun"/>
                <w:bCs/>
                <w:color w:val="000000"/>
                <w:kern w:val="2"/>
                <w:sz w:val="28"/>
                <w:szCs w:val="28"/>
                <w:lang w:val="uk-UA" w:eastAsia="zh-CN" w:bidi="hi-IN"/>
              </w:rPr>
              <w:t xml:space="preserve"> азартних ігор без ліцензії</w:t>
            </w:r>
            <w:r w:rsidR="007344E1">
              <w:rPr>
                <w:rStyle w:val="rvts23"/>
                <w:rFonts w:eastAsia="NSimSun"/>
                <w:bCs/>
                <w:color w:val="000000"/>
                <w:kern w:val="2"/>
                <w:sz w:val="28"/>
                <w:szCs w:val="28"/>
                <w:lang w:val="uk-UA" w:eastAsia="zh-CN" w:bidi="hi-IN"/>
              </w:rPr>
              <w:t>,</w:t>
            </w:r>
            <w:r w:rsidR="007344E1" w:rsidRPr="007344E1">
              <w:rPr>
                <w:rStyle w:val="rvts23"/>
                <w:rFonts w:eastAsia="NSimSun"/>
                <w:bCs/>
                <w:color w:val="000000"/>
                <w:kern w:val="2"/>
                <w:sz w:val="28"/>
                <w:szCs w:val="28"/>
                <w:lang w:val="uk-UA" w:eastAsia="zh-CN" w:bidi="hi-IN"/>
              </w:rPr>
              <w:t xml:space="preserve"> </w:t>
            </w:r>
            <w:r w:rsidRPr="00F8620D">
              <w:rPr>
                <w:rStyle w:val="rvts23"/>
                <w:rFonts w:eastAsia="NSimSun"/>
                <w:bCs/>
                <w:color w:val="000000"/>
                <w:kern w:val="2"/>
                <w:sz w:val="28"/>
                <w:szCs w:val="28"/>
                <w:lang w:val="uk-UA" w:eastAsia="zh-CN" w:bidi="hi-IN"/>
              </w:rPr>
              <w:t xml:space="preserve">призведе до </w:t>
            </w:r>
            <w:r w:rsidRPr="00F8620D">
              <w:rPr>
                <w:rFonts w:ascii="Times New Roman" w:hAnsi="Times New Roman" w:cs="Times New Roman"/>
                <w:color w:val="000000"/>
                <w:sz w:val="28"/>
                <w:szCs w:val="28"/>
                <w:lang w:val="uk-UA" w:eastAsia="uk-UA"/>
              </w:rPr>
              <w:t xml:space="preserve"> в</w:t>
            </w:r>
            <w:r w:rsidR="006E377D" w:rsidRPr="00F8620D">
              <w:rPr>
                <w:rFonts w:ascii="Times New Roman" w:hAnsi="Times New Roman" w:cs="Times New Roman"/>
                <w:color w:val="000000"/>
                <w:sz w:val="28"/>
                <w:szCs w:val="28"/>
                <w:lang w:val="uk-UA" w:eastAsia="uk-UA"/>
              </w:rPr>
              <w:t xml:space="preserve">трат </w:t>
            </w:r>
            <w:r w:rsidR="007344E1">
              <w:rPr>
                <w:rFonts w:ascii="Times New Roman" w:hAnsi="Times New Roman" w:cs="Times New Roman"/>
                <w:color w:val="000000"/>
                <w:sz w:val="28"/>
                <w:szCs w:val="28"/>
                <w:lang w:val="uk-UA" w:eastAsia="uk-UA"/>
              </w:rPr>
              <w:t xml:space="preserve">державного </w:t>
            </w:r>
            <w:r w:rsidR="006E377D" w:rsidRPr="00F8620D">
              <w:rPr>
                <w:rFonts w:ascii="Times New Roman" w:hAnsi="Times New Roman" w:cs="Times New Roman"/>
                <w:color w:val="000000"/>
                <w:sz w:val="28"/>
                <w:szCs w:val="28"/>
                <w:lang w:val="uk-UA" w:eastAsia="uk-UA"/>
              </w:rPr>
              <w:t xml:space="preserve">бюджету внаслідок </w:t>
            </w:r>
            <w:r w:rsidR="007344E1" w:rsidRPr="007344E1">
              <w:rPr>
                <w:rFonts w:ascii="Times New Roman" w:hAnsi="Times New Roman" w:cs="Times New Roman"/>
                <w:color w:val="000000"/>
                <w:sz w:val="28"/>
                <w:szCs w:val="28"/>
                <w:lang w:val="uk-UA" w:eastAsia="uk-UA"/>
              </w:rPr>
              <w:t>ухил</w:t>
            </w:r>
            <w:r w:rsidR="007344E1">
              <w:rPr>
                <w:rFonts w:ascii="Times New Roman" w:hAnsi="Times New Roman" w:cs="Times New Roman"/>
                <w:color w:val="000000"/>
                <w:sz w:val="28"/>
                <w:szCs w:val="28"/>
                <w:lang w:val="uk-UA" w:eastAsia="uk-UA"/>
              </w:rPr>
              <w:t xml:space="preserve">ення їх власників від сплати податків. </w:t>
            </w:r>
          </w:p>
          <w:p w:rsidR="006E377D" w:rsidRPr="00F8620D" w:rsidRDefault="007344E1" w:rsidP="005166E2">
            <w:pPr>
              <w:shd w:val="clear" w:color="auto" w:fill="FFFFFF"/>
              <w:suppressAutoHyphens w:val="0"/>
              <w:spacing w:after="0" w:line="240" w:lineRule="auto"/>
              <w:ind w:left="127" w:right="56"/>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Крім того, існування </w:t>
            </w:r>
            <w:r w:rsidR="005166E2">
              <w:rPr>
                <w:rFonts w:ascii="Times New Roman" w:hAnsi="Times New Roman" w:cs="Times New Roman"/>
                <w:color w:val="000000"/>
                <w:sz w:val="28"/>
                <w:szCs w:val="28"/>
                <w:lang w:val="uk-UA" w:eastAsia="uk-UA"/>
              </w:rPr>
              <w:t xml:space="preserve">незаконних вебсайтів, </w:t>
            </w:r>
            <w:r>
              <w:rPr>
                <w:rFonts w:ascii="Times New Roman" w:hAnsi="Times New Roman" w:cs="Times New Roman"/>
                <w:color w:val="000000"/>
                <w:sz w:val="28"/>
                <w:szCs w:val="28"/>
                <w:lang w:val="uk-UA" w:eastAsia="uk-UA"/>
              </w:rPr>
              <w:t xml:space="preserve"> </w:t>
            </w:r>
            <w:r w:rsidR="005166E2">
              <w:rPr>
                <w:rFonts w:ascii="Times New Roman" w:hAnsi="Times New Roman" w:cs="Times New Roman"/>
                <w:color w:val="000000"/>
                <w:sz w:val="28"/>
                <w:szCs w:val="28"/>
                <w:lang w:val="uk-UA" w:eastAsia="uk-UA"/>
              </w:rPr>
              <w:t xml:space="preserve">що надають доступ до азартних ігор, </w:t>
            </w:r>
            <w:r>
              <w:rPr>
                <w:rFonts w:ascii="Times New Roman" w:hAnsi="Times New Roman" w:cs="Times New Roman"/>
                <w:color w:val="000000"/>
                <w:sz w:val="28"/>
                <w:szCs w:val="28"/>
                <w:lang w:val="uk-UA" w:eastAsia="uk-UA"/>
              </w:rPr>
              <w:t xml:space="preserve">призводить до </w:t>
            </w:r>
            <w:r w:rsidRPr="007344E1">
              <w:rPr>
                <w:rFonts w:ascii="Times New Roman" w:hAnsi="Times New Roman" w:cs="Times New Roman"/>
                <w:color w:val="000000"/>
                <w:sz w:val="28"/>
                <w:szCs w:val="28"/>
                <w:lang w:val="uk-UA" w:eastAsia="uk-UA"/>
              </w:rPr>
              <w:t>систем</w:t>
            </w:r>
            <w:r>
              <w:rPr>
                <w:rFonts w:ascii="Times New Roman" w:hAnsi="Times New Roman" w:cs="Times New Roman"/>
                <w:color w:val="000000"/>
                <w:sz w:val="28"/>
                <w:szCs w:val="28"/>
                <w:lang w:val="uk-UA" w:eastAsia="uk-UA"/>
              </w:rPr>
              <w:t>атич</w:t>
            </w:r>
            <w:r w:rsidRPr="007344E1">
              <w:rPr>
                <w:rFonts w:ascii="Times New Roman" w:hAnsi="Times New Roman" w:cs="Times New Roman"/>
                <w:color w:val="000000"/>
                <w:sz w:val="28"/>
                <w:szCs w:val="28"/>
                <w:lang w:val="uk-UA" w:eastAsia="uk-UA"/>
              </w:rPr>
              <w:t>но</w:t>
            </w:r>
            <w:r>
              <w:rPr>
                <w:rFonts w:ascii="Times New Roman" w:hAnsi="Times New Roman" w:cs="Times New Roman"/>
                <w:color w:val="000000"/>
                <w:sz w:val="28"/>
                <w:szCs w:val="28"/>
                <w:lang w:val="uk-UA" w:eastAsia="uk-UA"/>
              </w:rPr>
              <w:t>го</w:t>
            </w:r>
            <w:r w:rsidRPr="007344E1">
              <w:rPr>
                <w:rFonts w:ascii="Times New Roman" w:hAnsi="Times New Roman" w:cs="Times New Roman"/>
                <w:color w:val="000000"/>
                <w:sz w:val="28"/>
                <w:szCs w:val="28"/>
                <w:lang w:val="uk-UA" w:eastAsia="uk-UA"/>
              </w:rPr>
              <w:t xml:space="preserve"> поруш</w:t>
            </w:r>
            <w:r>
              <w:rPr>
                <w:rFonts w:ascii="Times New Roman" w:hAnsi="Times New Roman" w:cs="Times New Roman"/>
                <w:color w:val="000000"/>
                <w:sz w:val="28"/>
                <w:szCs w:val="28"/>
                <w:lang w:val="uk-UA" w:eastAsia="uk-UA"/>
              </w:rPr>
              <w:t>ення вимог Закону та зни</w:t>
            </w:r>
            <w:r w:rsidR="005166E2">
              <w:rPr>
                <w:rFonts w:ascii="Times New Roman" w:hAnsi="Times New Roman" w:cs="Times New Roman"/>
                <w:color w:val="000000"/>
                <w:sz w:val="28"/>
                <w:szCs w:val="28"/>
                <w:lang w:val="uk-UA" w:eastAsia="uk-UA"/>
              </w:rPr>
              <w:t>ж</w:t>
            </w:r>
            <w:r>
              <w:rPr>
                <w:rFonts w:ascii="Times New Roman" w:hAnsi="Times New Roman" w:cs="Times New Roman"/>
                <w:color w:val="000000"/>
                <w:sz w:val="28"/>
                <w:szCs w:val="28"/>
                <w:lang w:val="uk-UA" w:eastAsia="uk-UA"/>
              </w:rPr>
              <w:t xml:space="preserve">ення рівня захисту </w:t>
            </w:r>
            <w:r w:rsidRPr="007344E1">
              <w:rPr>
                <w:rFonts w:ascii="Times New Roman" w:hAnsi="Times New Roman" w:cs="Times New Roman"/>
                <w:color w:val="000000"/>
                <w:sz w:val="28"/>
                <w:szCs w:val="28"/>
                <w:lang w:val="uk-UA" w:eastAsia="uk-UA"/>
              </w:rPr>
              <w:t xml:space="preserve">прав гравців, оскільки </w:t>
            </w:r>
            <w:r>
              <w:rPr>
                <w:rFonts w:ascii="Times New Roman" w:hAnsi="Times New Roman" w:cs="Times New Roman"/>
                <w:color w:val="000000"/>
                <w:sz w:val="28"/>
                <w:szCs w:val="28"/>
                <w:lang w:val="uk-UA" w:eastAsia="uk-UA"/>
              </w:rPr>
              <w:t xml:space="preserve">власники </w:t>
            </w:r>
            <w:r w:rsidR="005166E2">
              <w:rPr>
                <w:rFonts w:ascii="Times New Roman" w:hAnsi="Times New Roman" w:cs="Times New Roman"/>
                <w:color w:val="000000"/>
                <w:sz w:val="28"/>
                <w:szCs w:val="28"/>
                <w:lang w:val="uk-UA" w:eastAsia="uk-UA"/>
              </w:rPr>
              <w:t xml:space="preserve">таких вебсайтів не несуть </w:t>
            </w:r>
            <w:r w:rsidRPr="007344E1">
              <w:rPr>
                <w:rFonts w:ascii="Times New Roman" w:hAnsi="Times New Roman" w:cs="Times New Roman"/>
                <w:color w:val="000000"/>
                <w:sz w:val="28"/>
                <w:szCs w:val="28"/>
                <w:lang w:val="uk-UA" w:eastAsia="uk-UA"/>
              </w:rPr>
              <w:t>жодної соціальної відповідальності</w:t>
            </w:r>
            <w:r>
              <w:rPr>
                <w:rFonts w:ascii="Times New Roman" w:hAnsi="Times New Roman" w:cs="Times New Roman"/>
                <w:color w:val="000000"/>
                <w:sz w:val="28"/>
                <w:szCs w:val="28"/>
                <w:lang w:val="uk-UA" w:eastAsia="uk-UA"/>
              </w:rPr>
              <w:t>.</w:t>
            </w:r>
          </w:p>
        </w:tc>
      </w:tr>
      <w:tr w:rsidR="002F19A0" w:rsidRPr="00F8620D" w:rsidTr="00195978">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Альтернатива 2</w:t>
            </w:r>
          </w:p>
          <w:p w:rsidR="002F19A0" w:rsidRPr="00F8620D" w:rsidRDefault="002F19A0" w:rsidP="00807D5A">
            <w:pPr>
              <w:spacing w:after="0" w:line="240" w:lineRule="auto"/>
              <w:contextualSpacing/>
              <w:rPr>
                <w:rFonts w:ascii="Times New Roman" w:hAnsi="Times New Roman" w:cs="Times New Roman"/>
                <w:color w:val="000000"/>
                <w:sz w:val="28"/>
                <w:szCs w:val="28"/>
                <w:lang w:val="uk-UA" w:eastAsia="uk-UA"/>
              </w:rPr>
            </w:pPr>
          </w:p>
        </w:tc>
        <w:tc>
          <w:tcPr>
            <w:tcW w:w="3857" w:type="dxa"/>
            <w:tcBorders>
              <w:top w:val="single" w:sz="4" w:space="0" w:color="000000"/>
              <w:left w:val="single" w:sz="4" w:space="0" w:color="000000"/>
              <w:bottom w:val="single" w:sz="4" w:space="0" w:color="000000"/>
              <w:right w:val="single" w:sz="4" w:space="0" w:color="000000"/>
            </w:tcBorders>
            <w:shd w:val="clear" w:color="auto" w:fill="auto"/>
          </w:tcPr>
          <w:p w:rsidR="005A35F7" w:rsidRPr="00F8620D" w:rsidRDefault="002F19A0" w:rsidP="007344E1">
            <w:pPr>
              <w:spacing w:after="0" w:line="240" w:lineRule="auto"/>
              <w:ind w:left="145" w:right="127"/>
              <w:contextualSpacing/>
              <w:jc w:val="both"/>
              <w:rPr>
                <w:rFonts w:ascii="Times New Roman" w:hAnsi="Times New Roman" w:cs="Times New Roman"/>
                <w:iCs/>
                <w:color w:val="000000"/>
                <w:sz w:val="28"/>
                <w:szCs w:val="28"/>
                <w:lang w:val="uk-UA"/>
              </w:rPr>
            </w:pPr>
            <w:r w:rsidRPr="00F8620D">
              <w:rPr>
                <w:rFonts w:ascii="Times New Roman" w:hAnsi="Times New Roman" w:cs="Times New Roman"/>
                <w:iCs/>
                <w:color w:val="000000"/>
                <w:sz w:val="28"/>
                <w:szCs w:val="28"/>
                <w:lang w:val="uk-UA"/>
              </w:rPr>
              <w:t xml:space="preserve">Прийняття </w:t>
            </w:r>
            <w:r w:rsidR="002B6AA9">
              <w:rPr>
                <w:rFonts w:ascii="Times New Roman" w:hAnsi="Times New Roman" w:cs="Times New Roman"/>
                <w:iCs/>
                <w:color w:val="000000"/>
                <w:sz w:val="28"/>
                <w:szCs w:val="28"/>
                <w:lang w:val="uk-UA"/>
              </w:rPr>
              <w:t>проекту Рішення</w:t>
            </w:r>
            <w:r w:rsidRPr="00F8620D">
              <w:rPr>
                <w:rFonts w:ascii="Times New Roman" w:hAnsi="Times New Roman" w:cs="Times New Roman"/>
                <w:iCs/>
                <w:color w:val="000000"/>
                <w:sz w:val="28"/>
                <w:szCs w:val="28"/>
                <w:lang w:val="uk-UA"/>
              </w:rPr>
              <w:t xml:space="preserve"> забезпечить: </w:t>
            </w:r>
          </w:p>
          <w:p w:rsidR="005A35F7" w:rsidRPr="00F8620D" w:rsidRDefault="002F19A0" w:rsidP="00D757A1">
            <w:pPr>
              <w:pStyle w:val="ab"/>
              <w:numPr>
                <w:ilvl w:val="0"/>
                <w:numId w:val="6"/>
              </w:numPr>
              <w:tabs>
                <w:tab w:val="left" w:pos="3"/>
                <w:tab w:val="left" w:pos="428"/>
              </w:tabs>
              <w:ind w:left="145" w:right="127" w:firstLine="0"/>
              <w:jc w:val="both"/>
              <w:rPr>
                <w:color w:val="000000"/>
                <w:sz w:val="28"/>
                <w:szCs w:val="28"/>
              </w:rPr>
            </w:pPr>
            <w:r w:rsidRPr="00F8620D">
              <w:rPr>
                <w:iCs/>
                <w:color w:val="000000"/>
                <w:sz w:val="28"/>
                <w:szCs w:val="28"/>
              </w:rPr>
              <w:t xml:space="preserve">виконання вимог </w:t>
            </w:r>
            <w:r w:rsidRPr="00F8620D">
              <w:rPr>
                <w:color w:val="000000"/>
                <w:sz w:val="28"/>
                <w:szCs w:val="28"/>
              </w:rPr>
              <w:t xml:space="preserve"> Закону</w:t>
            </w:r>
            <w:r w:rsidR="005A35F7" w:rsidRPr="00F8620D">
              <w:rPr>
                <w:color w:val="000000"/>
                <w:sz w:val="28"/>
                <w:szCs w:val="28"/>
              </w:rPr>
              <w:t xml:space="preserve"> </w:t>
            </w:r>
            <w:r w:rsidR="005A35F7" w:rsidRPr="00F8620D">
              <w:rPr>
                <w:color w:val="000000"/>
                <w:sz w:val="28"/>
                <w:szCs w:val="28"/>
                <w:lang w:eastAsia="uk-UA"/>
              </w:rPr>
              <w:t>«Про державне регулювання діяльності щодо організації та проведення азартних ігор»</w:t>
            </w:r>
            <w:r w:rsidRPr="00F8620D">
              <w:rPr>
                <w:color w:val="000000"/>
                <w:sz w:val="28"/>
                <w:szCs w:val="28"/>
              </w:rPr>
              <w:t>;</w:t>
            </w:r>
          </w:p>
          <w:p w:rsidR="005A35F7" w:rsidRPr="00F8620D" w:rsidRDefault="005A35F7" w:rsidP="00D757A1">
            <w:pPr>
              <w:pStyle w:val="ab"/>
              <w:numPr>
                <w:ilvl w:val="0"/>
                <w:numId w:val="6"/>
              </w:numPr>
              <w:tabs>
                <w:tab w:val="left" w:pos="3"/>
                <w:tab w:val="left" w:pos="428"/>
              </w:tabs>
              <w:ind w:left="145" w:right="127" w:firstLine="0"/>
              <w:jc w:val="both"/>
              <w:rPr>
                <w:color w:val="000000"/>
                <w:sz w:val="28"/>
                <w:szCs w:val="28"/>
              </w:rPr>
            </w:pPr>
            <w:r w:rsidRPr="00F8620D">
              <w:rPr>
                <w:iCs/>
                <w:color w:val="000000"/>
                <w:sz w:val="28"/>
                <w:szCs w:val="28"/>
              </w:rPr>
              <w:t xml:space="preserve">створення чіткого та прозорого механізму застосування обмежень </w:t>
            </w:r>
            <w:r w:rsidRPr="00F8620D">
              <w:rPr>
                <w:iCs/>
                <w:sz w:val="28"/>
                <w:szCs w:val="28"/>
              </w:rPr>
              <w:t xml:space="preserve">стосовно осіб, які організовують, проводять чи </w:t>
            </w:r>
            <w:r w:rsidRPr="00F8620D">
              <w:rPr>
                <w:iCs/>
                <w:sz w:val="28"/>
                <w:szCs w:val="28"/>
              </w:rPr>
              <w:lastRenderedPageBreak/>
              <w:t>надають доступ до азартних ігор без відповідної ліцензії;</w:t>
            </w:r>
          </w:p>
          <w:p w:rsidR="005A35F7" w:rsidRPr="00F8620D" w:rsidRDefault="00D757A1" w:rsidP="00D757A1">
            <w:pPr>
              <w:pStyle w:val="ab"/>
              <w:numPr>
                <w:ilvl w:val="0"/>
                <w:numId w:val="6"/>
              </w:numPr>
              <w:tabs>
                <w:tab w:val="left" w:pos="3"/>
                <w:tab w:val="left" w:pos="428"/>
              </w:tabs>
              <w:ind w:left="145" w:right="127" w:firstLine="0"/>
              <w:jc w:val="both"/>
              <w:rPr>
                <w:color w:val="000000"/>
                <w:sz w:val="28"/>
                <w:szCs w:val="28"/>
              </w:rPr>
            </w:pPr>
            <w:r w:rsidRPr="00D757A1">
              <w:rPr>
                <w:color w:val="000000"/>
                <w:sz w:val="28"/>
                <w:szCs w:val="28"/>
              </w:rPr>
              <w:t>скорочення тіньового сегменту ринку азартних ігор в Україні</w:t>
            </w:r>
            <w:r w:rsidR="006E377D" w:rsidRPr="00F8620D">
              <w:rPr>
                <w:color w:val="000000"/>
                <w:sz w:val="28"/>
                <w:szCs w:val="28"/>
              </w:rPr>
              <w:t xml:space="preserve">; </w:t>
            </w:r>
          </w:p>
          <w:p w:rsidR="005A35F7" w:rsidRPr="00F8620D" w:rsidRDefault="002F19A0" w:rsidP="00D757A1">
            <w:pPr>
              <w:pStyle w:val="ab"/>
              <w:numPr>
                <w:ilvl w:val="0"/>
                <w:numId w:val="6"/>
              </w:numPr>
              <w:tabs>
                <w:tab w:val="left" w:pos="3"/>
                <w:tab w:val="left" w:pos="428"/>
              </w:tabs>
              <w:ind w:left="145" w:right="127" w:firstLine="0"/>
              <w:jc w:val="both"/>
              <w:rPr>
                <w:sz w:val="28"/>
                <w:szCs w:val="28"/>
              </w:rPr>
            </w:pPr>
            <w:r w:rsidRPr="00F8620D">
              <w:rPr>
                <w:iCs/>
                <w:color w:val="000000"/>
                <w:sz w:val="28"/>
                <w:szCs w:val="28"/>
              </w:rPr>
              <w:t>розвиток конкурентного середовища у сфері</w:t>
            </w:r>
            <w:r w:rsidR="004621F0" w:rsidRPr="00F8620D">
              <w:rPr>
                <w:iCs/>
                <w:color w:val="000000"/>
                <w:sz w:val="28"/>
                <w:szCs w:val="28"/>
              </w:rPr>
              <w:t xml:space="preserve"> проведення азартних ігор</w:t>
            </w:r>
            <w:r w:rsidRPr="00F8620D">
              <w:rPr>
                <w:iCs/>
                <w:color w:val="000000"/>
                <w:sz w:val="28"/>
                <w:szCs w:val="28"/>
              </w:rPr>
              <w:t xml:space="preserve">; </w:t>
            </w:r>
          </w:p>
          <w:p w:rsidR="002F19A0" w:rsidRPr="00F8620D" w:rsidRDefault="00282E19" w:rsidP="00282E19">
            <w:pPr>
              <w:pStyle w:val="ab"/>
              <w:numPr>
                <w:ilvl w:val="0"/>
                <w:numId w:val="6"/>
              </w:numPr>
              <w:tabs>
                <w:tab w:val="left" w:pos="3"/>
                <w:tab w:val="left" w:pos="428"/>
              </w:tabs>
              <w:ind w:left="145" w:right="127" w:firstLine="0"/>
              <w:jc w:val="both"/>
              <w:rPr>
                <w:sz w:val="28"/>
                <w:szCs w:val="28"/>
              </w:rPr>
            </w:pPr>
            <w:r w:rsidRPr="00282E19">
              <w:rPr>
                <w:iCs/>
                <w:color w:val="000000"/>
                <w:sz w:val="28"/>
                <w:szCs w:val="28"/>
              </w:rPr>
              <w:t>зменшення суспільної шкоди, пов’язаної з азартними іграми, підвищення рівня захисту захист прав, законних інтересів, життя та здоров’я громадян</w:t>
            </w:r>
            <w:r w:rsidR="005A35F7" w:rsidRPr="00F8620D">
              <w:rPr>
                <w:iCs/>
                <w:color w:val="000000"/>
                <w:sz w:val="28"/>
                <w:szCs w:val="28"/>
              </w:rPr>
              <w:t>.</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rsidR="002F19A0" w:rsidRPr="00D757A1" w:rsidRDefault="00D16E1C" w:rsidP="007344E1">
            <w:pPr>
              <w:spacing w:after="0" w:line="240" w:lineRule="auto"/>
              <w:ind w:left="127" w:right="56"/>
              <w:contextualSpacing/>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А</w:t>
            </w:r>
            <w:r w:rsidR="0050529A" w:rsidRPr="00F8620D">
              <w:rPr>
                <w:rFonts w:ascii="Times New Roman" w:hAnsi="Times New Roman" w:cs="Times New Roman"/>
                <w:sz w:val="28"/>
                <w:szCs w:val="28"/>
                <w:lang w:val="uk-UA"/>
              </w:rPr>
              <w:t xml:space="preserve">дміністративні витрати на </w:t>
            </w:r>
            <w:r w:rsidR="0050529A" w:rsidRPr="00F8620D">
              <w:rPr>
                <w:rFonts w:ascii="Times New Roman" w:hAnsi="Times New Roman" w:cs="Times New Roman"/>
                <w:bCs/>
                <w:color w:val="000000"/>
                <w:sz w:val="28"/>
                <w:szCs w:val="28"/>
                <w:lang w:val="uk-UA"/>
              </w:rPr>
              <w:t>виявлення КРАІЛ фактів організації т</w:t>
            </w:r>
            <w:r w:rsidR="0050529A" w:rsidRPr="00F8620D">
              <w:rPr>
                <w:rFonts w:ascii="Times New Roman" w:hAnsi="Times New Roman" w:cs="Times New Roman"/>
                <w:color w:val="000000"/>
                <w:sz w:val="28"/>
                <w:szCs w:val="28"/>
                <w:lang w:val="uk-UA"/>
              </w:rPr>
              <w:t xml:space="preserve">а проведення азартних ігор в мережі Інтернет без відповідної ліцензії та прийняття відповідних рішень, </w:t>
            </w:r>
            <w:r w:rsidR="0050529A" w:rsidRPr="00D757A1">
              <w:rPr>
                <w:rFonts w:ascii="Times New Roman" w:hAnsi="Times New Roman" w:cs="Times New Roman"/>
                <w:color w:val="000000"/>
                <w:sz w:val="28"/>
                <w:szCs w:val="28"/>
                <w:lang w:val="uk-UA"/>
              </w:rPr>
              <w:t xml:space="preserve">які складуть </w:t>
            </w:r>
            <w:r w:rsidR="008A76A5">
              <w:rPr>
                <w:rFonts w:ascii="Times New Roman" w:hAnsi="Times New Roman" w:cs="Times New Roman"/>
                <w:color w:val="000000"/>
                <w:sz w:val="28"/>
                <w:szCs w:val="28"/>
                <w:lang w:val="uk-UA"/>
              </w:rPr>
              <w:t xml:space="preserve">орієнтовно  </w:t>
            </w:r>
            <w:r w:rsidR="005166E2">
              <w:rPr>
                <w:rFonts w:ascii="Times New Roman" w:hAnsi="Times New Roman" w:cs="Times New Roman"/>
                <w:color w:val="000000"/>
                <w:sz w:val="28"/>
                <w:szCs w:val="28"/>
                <w:lang w:val="uk-UA"/>
              </w:rPr>
              <w:t xml:space="preserve">                  </w:t>
            </w:r>
            <w:r w:rsidRPr="00AE5C29">
              <w:rPr>
                <w:rFonts w:ascii="Times New Roman" w:hAnsi="Times New Roman" w:cs="Times New Roman"/>
                <w:color w:val="000000"/>
                <w:sz w:val="28"/>
                <w:szCs w:val="28"/>
                <w:lang w:val="uk-UA"/>
              </w:rPr>
              <w:t>2,</w:t>
            </w:r>
            <w:r w:rsidR="00AE5C29">
              <w:rPr>
                <w:rFonts w:ascii="Times New Roman" w:hAnsi="Times New Roman" w:cs="Times New Roman"/>
                <w:color w:val="000000"/>
                <w:sz w:val="28"/>
                <w:szCs w:val="28"/>
                <w:lang w:val="uk-UA"/>
              </w:rPr>
              <w:t>6</w:t>
            </w:r>
            <w:r w:rsidR="00D757A1" w:rsidRPr="00AE5C29">
              <w:rPr>
                <w:rFonts w:ascii="Times New Roman" w:hAnsi="Times New Roman" w:cs="Times New Roman"/>
                <w:color w:val="000000"/>
                <w:sz w:val="28"/>
                <w:szCs w:val="28"/>
                <w:lang w:val="uk-UA"/>
              </w:rPr>
              <w:t xml:space="preserve"> </w:t>
            </w:r>
            <w:r w:rsidRPr="00AE5C29">
              <w:rPr>
                <w:rFonts w:ascii="Times New Roman" w:hAnsi="Times New Roman" w:cs="Times New Roman"/>
                <w:color w:val="000000"/>
                <w:sz w:val="28"/>
                <w:szCs w:val="28"/>
                <w:lang w:val="uk-UA"/>
              </w:rPr>
              <w:t>млн</w:t>
            </w:r>
            <w:r w:rsidR="00D757A1" w:rsidRPr="00AE5C29">
              <w:rPr>
                <w:rFonts w:ascii="Times New Roman" w:hAnsi="Times New Roman" w:cs="Times New Roman"/>
                <w:color w:val="000000"/>
                <w:sz w:val="28"/>
                <w:szCs w:val="28"/>
                <w:lang w:val="uk-UA"/>
              </w:rPr>
              <w:t xml:space="preserve">. </w:t>
            </w:r>
            <w:r w:rsidR="005166E2">
              <w:rPr>
                <w:rFonts w:ascii="Times New Roman" w:hAnsi="Times New Roman" w:cs="Times New Roman"/>
                <w:color w:val="000000"/>
                <w:sz w:val="28"/>
                <w:szCs w:val="28"/>
                <w:lang w:val="uk-UA"/>
              </w:rPr>
              <w:t>грн.</w:t>
            </w:r>
          </w:p>
          <w:p w:rsidR="000E6207" w:rsidRPr="008C469A" w:rsidRDefault="000E6207" w:rsidP="007344E1">
            <w:pPr>
              <w:spacing w:after="0" w:line="20" w:lineRule="atLeast"/>
              <w:ind w:left="127" w:right="56"/>
              <w:contextualSpacing/>
              <w:jc w:val="both"/>
              <w:rPr>
                <w:rFonts w:ascii="Times New Roman" w:hAnsi="Times New Roman" w:cs="Times New Roman"/>
                <w:color w:val="000000"/>
                <w:sz w:val="28"/>
                <w:szCs w:val="28"/>
                <w:lang w:val="uk-UA" w:eastAsia="uk-UA"/>
              </w:rPr>
            </w:pPr>
            <w:r w:rsidRPr="00D757A1">
              <w:rPr>
                <w:rFonts w:ascii="Times New Roman" w:hAnsi="Times New Roman" w:cs="Times New Roman"/>
                <w:color w:val="000000"/>
                <w:sz w:val="28"/>
                <w:szCs w:val="28"/>
                <w:lang w:val="uk-UA" w:eastAsia="uk-UA"/>
              </w:rPr>
              <w:t>Зазначені видатки складають</w:t>
            </w:r>
            <w:r w:rsidRPr="00F8620D">
              <w:rPr>
                <w:rFonts w:ascii="Times New Roman" w:hAnsi="Times New Roman" w:cs="Times New Roman"/>
                <w:color w:val="000000"/>
                <w:sz w:val="28"/>
                <w:szCs w:val="28"/>
                <w:lang w:val="uk-UA" w:eastAsia="uk-UA"/>
              </w:rPr>
              <w:t xml:space="preserve">ся з витрат на оплату праці фахівців КРАІЛ та будуть </w:t>
            </w:r>
            <w:r w:rsidRPr="00F8620D">
              <w:rPr>
                <w:rFonts w:ascii="Times New Roman" w:hAnsi="Times New Roman" w:cs="Times New Roman"/>
                <w:color w:val="000000"/>
                <w:sz w:val="28"/>
                <w:szCs w:val="28"/>
                <w:lang w:val="uk-UA" w:eastAsia="uk-UA"/>
              </w:rPr>
              <w:lastRenderedPageBreak/>
              <w:t xml:space="preserve">здійснюватись </w:t>
            </w:r>
            <w:r w:rsidR="00717B6B">
              <w:rPr>
                <w:rFonts w:ascii="Times New Roman" w:hAnsi="Times New Roman" w:cs="Times New Roman"/>
                <w:color w:val="000000"/>
                <w:sz w:val="28"/>
                <w:szCs w:val="28"/>
                <w:lang w:val="uk-UA" w:eastAsia="uk-UA"/>
              </w:rPr>
              <w:t>у</w:t>
            </w:r>
            <w:r w:rsidRPr="00F8620D">
              <w:rPr>
                <w:rFonts w:ascii="Times New Roman" w:hAnsi="Times New Roman" w:cs="Times New Roman"/>
                <w:color w:val="000000"/>
                <w:sz w:val="28"/>
                <w:szCs w:val="28"/>
                <w:lang w:val="uk-UA" w:eastAsia="uk-UA"/>
              </w:rPr>
              <w:t xml:space="preserve"> межах бюджетних призначень на функціонування КРАІЛ.</w:t>
            </w:r>
            <w:r w:rsidR="008C469A">
              <w:rPr>
                <w:rFonts w:ascii="Times New Roman" w:hAnsi="Times New Roman" w:cs="Times New Roman"/>
                <w:color w:val="000000"/>
                <w:sz w:val="28"/>
                <w:szCs w:val="28"/>
                <w:lang w:val="uk-UA" w:eastAsia="uk-UA"/>
              </w:rPr>
              <w:t xml:space="preserve"> Так, у структурі КРАІЛ </w:t>
            </w:r>
            <w:r w:rsidR="00B837E6">
              <w:rPr>
                <w:rFonts w:ascii="Times New Roman" w:hAnsi="Times New Roman" w:cs="Times New Roman"/>
                <w:color w:val="000000"/>
                <w:sz w:val="28"/>
                <w:szCs w:val="28"/>
                <w:lang w:val="uk-UA" w:eastAsia="uk-UA"/>
              </w:rPr>
              <w:t>створено</w:t>
            </w:r>
            <w:r w:rsidR="008C469A">
              <w:rPr>
                <w:rFonts w:ascii="Times New Roman" w:hAnsi="Times New Roman" w:cs="Times New Roman"/>
                <w:color w:val="000000"/>
                <w:sz w:val="28"/>
                <w:szCs w:val="28"/>
                <w:lang w:val="uk-UA" w:eastAsia="uk-UA"/>
              </w:rPr>
              <w:t xml:space="preserve"> </w:t>
            </w:r>
            <w:r w:rsidR="00B837E6">
              <w:rPr>
                <w:rFonts w:ascii="Times New Roman" w:hAnsi="Times New Roman" w:cs="Times New Roman"/>
                <w:color w:val="000000"/>
                <w:sz w:val="28"/>
                <w:szCs w:val="28"/>
                <w:lang w:val="uk-UA" w:eastAsia="uk-UA"/>
              </w:rPr>
              <w:t>відповідний структурний підрозділ</w:t>
            </w:r>
            <w:r w:rsidR="008C469A">
              <w:rPr>
                <w:rFonts w:ascii="Times New Roman" w:hAnsi="Times New Roman" w:cs="Times New Roman"/>
                <w:color w:val="000000"/>
                <w:sz w:val="28"/>
                <w:szCs w:val="28"/>
                <w:lang w:val="uk-UA" w:eastAsia="uk-UA"/>
              </w:rPr>
              <w:t xml:space="preserve">, до основних завдань якого віднесено </w:t>
            </w:r>
            <w:r w:rsidR="008C469A" w:rsidRPr="008C469A">
              <w:rPr>
                <w:rFonts w:ascii="Times New Roman" w:hAnsi="Times New Roman" w:cs="Times New Roman"/>
                <w:color w:val="000000"/>
                <w:sz w:val="28"/>
                <w:szCs w:val="28"/>
                <w:lang w:val="uk-UA" w:eastAsia="uk-UA"/>
              </w:rPr>
              <w:t>моніторинг діяльності організаторів азартних ігор в мережі Інтернет</w:t>
            </w:r>
            <w:r w:rsidR="008C469A">
              <w:rPr>
                <w:rFonts w:ascii="Times New Roman" w:hAnsi="Times New Roman" w:cs="Times New Roman"/>
                <w:color w:val="000000"/>
                <w:sz w:val="28"/>
                <w:szCs w:val="28"/>
                <w:lang w:val="uk-UA" w:eastAsia="uk-UA"/>
              </w:rPr>
              <w:t>, в</w:t>
            </w:r>
            <w:r w:rsidR="008C469A" w:rsidRPr="008C469A">
              <w:rPr>
                <w:rFonts w:ascii="Times New Roman" w:hAnsi="Times New Roman" w:cs="Times New Roman"/>
                <w:color w:val="000000"/>
                <w:sz w:val="28"/>
                <w:szCs w:val="28"/>
                <w:lang w:val="uk-UA" w:eastAsia="uk-UA"/>
              </w:rPr>
              <w:t>иявлення фактів</w:t>
            </w:r>
            <w:r w:rsidR="006149C4">
              <w:rPr>
                <w:rFonts w:ascii="Times New Roman" w:hAnsi="Times New Roman" w:cs="Times New Roman"/>
                <w:color w:val="000000"/>
                <w:sz w:val="28"/>
                <w:szCs w:val="28"/>
                <w:lang w:val="uk-UA" w:eastAsia="uk-UA"/>
              </w:rPr>
              <w:t xml:space="preserve"> порушення вимог Закону та</w:t>
            </w:r>
            <w:r w:rsidR="008C469A" w:rsidRPr="008C469A">
              <w:rPr>
                <w:rFonts w:ascii="Times New Roman" w:hAnsi="Times New Roman" w:cs="Times New Roman"/>
                <w:color w:val="000000"/>
                <w:sz w:val="28"/>
                <w:szCs w:val="28"/>
                <w:lang w:val="uk-UA" w:eastAsia="uk-UA"/>
              </w:rPr>
              <w:t xml:space="preserve">  направлення приписів щодо усунення виявлених порушень</w:t>
            </w:r>
            <w:r w:rsidR="006149C4">
              <w:rPr>
                <w:rFonts w:ascii="Times New Roman" w:hAnsi="Times New Roman" w:cs="Times New Roman"/>
                <w:color w:val="000000"/>
                <w:sz w:val="28"/>
                <w:szCs w:val="28"/>
                <w:lang w:val="uk-UA" w:eastAsia="uk-UA"/>
              </w:rPr>
              <w:t>.</w:t>
            </w:r>
          </w:p>
          <w:p w:rsidR="0050529A" w:rsidRPr="00F8620D" w:rsidRDefault="00D757A1" w:rsidP="00D757A1">
            <w:pPr>
              <w:tabs>
                <w:tab w:val="left" w:pos="1134"/>
              </w:tabs>
              <w:spacing w:after="0" w:line="240" w:lineRule="auto"/>
              <w:ind w:left="125" w:right="57"/>
              <w:jc w:val="both"/>
              <w:rPr>
                <w:rFonts w:ascii="Times New Roman" w:hAnsi="Times New Roman" w:cs="Times New Roman"/>
                <w:sz w:val="28"/>
                <w:szCs w:val="28"/>
                <w:lang w:val="uk-UA"/>
              </w:rPr>
            </w:pPr>
            <w:r w:rsidRPr="00D757A1">
              <w:rPr>
                <w:rFonts w:ascii="Times New Roman" w:hAnsi="Times New Roman" w:cs="Times New Roman"/>
                <w:color w:val="000000"/>
                <w:sz w:val="28"/>
                <w:szCs w:val="28"/>
                <w:lang w:val="uk-UA" w:eastAsia="uk-UA"/>
              </w:rPr>
              <w:t>Необхідність у додатковому виділенні коштів з державного бюджету відсутня.</w:t>
            </w:r>
          </w:p>
        </w:tc>
      </w:tr>
    </w:tbl>
    <w:p w:rsidR="000B26B4" w:rsidRPr="00F8620D" w:rsidRDefault="000B26B4" w:rsidP="00807D5A">
      <w:pPr>
        <w:spacing w:after="0" w:line="240" w:lineRule="auto"/>
        <w:ind w:firstLine="708"/>
        <w:contextualSpacing/>
        <w:rPr>
          <w:rFonts w:ascii="Times New Roman" w:hAnsi="Times New Roman" w:cs="Times New Roman"/>
          <w:b/>
          <w:color w:val="000000"/>
          <w:sz w:val="28"/>
          <w:szCs w:val="28"/>
          <w:lang w:val="uk-UA" w:eastAsia="uk-UA"/>
        </w:rPr>
      </w:pPr>
      <w:bookmarkStart w:id="9" w:name="n121"/>
      <w:bookmarkStart w:id="10" w:name="n120"/>
      <w:bookmarkEnd w:id="9"/>
      <w:bookmarkEnd w:id="10"/>
    </w:p>
    <w:p w:rsidR="002F19A0" w:rsidRPr="007F03C6" w:rsidRDefault="002F19A0" w:rsidP="00807D5A">
      <w:pPr>
        <w:spacing w:after="0" w:line="240" w:lineRule="auto"/>
        <w:ind w:firstLine="708"/>
        <w:contextualSpacing/>
        <w:rPr>
          <w:rFonts w:ascii="Times New Roman" w:hAnsi="Times New Roman" w:cs="Times New Roman"/>
          <w:b/>
          <w:sz w:val="28"/>
          <w:szCs w:val="28"/>
          <w:lang w:val="uk-UA"/>
        </w:rPr>
      </w:pPr>
      <w:r w:rsidRPr="007F03C6">
        <w:rPr>
          <w:rFonts w:ascii="Times New Roman" w:hAnsi="Times New Roman" w:cs="Times New Roman"/>
          <w:b/>
          <w:sz w:val="28"/>
          <w:szCs w:val="28"/>
          <w:lang w:val="uk-UA" w:eastAsia="uk-UA"/>
        </w:rPr>
        <w:t>Оцінка впливу на сферу інтересів громадян</w:t>
      </w:r>
    </w:p>
    <w:p w:rsidR="002F19A0" w:rsidRPr="00F8620D" w:rsidRDefault="007F03C6" w:rsidP="007F03C6">
      <w:pPr>
        <w:spacing w:after="0" w:line="240" w:lineRule="auto"/>
        <w:ind w:firstLine="708"/>
        <w:contextualSpacing/>
        <w:jc w:val="both"/>
        <w:rPr>
          <w:rFonts w:ascii="Times New Roman" w:hAnsi="Times New Roman" w:cs="Times New Roman"/>
          <w:color w:val="000000"/>
          <w:sz w:val="28"/>
          <w:szCs w:val="28"/>
          <w:lang w:val="uk-UA" w:eastAsia="uk-UA"/>
        </w:rPr>
      </w:pPr>
      <w:r w:rsidRPr="007F03C6">
        <w:rPr>
          <w:rFonts w:ascii="Times New Roman" w:hAnsi="Times New Roman" w:cs="Times New Roman"/>
          <w:color w:val="000000"/>
          <w:sz w:val="28"/>
          <w:szCs w:val="28"/>
          <w:lang w:val="uk-UA"/>
        </w:rPr>
        <w:t>Про</w:t>
      </w:r>
      <w:r w:rsidR="00717B6B">
        <w:rPr>
          <w:rFonts w:ascii="Times New Roman" w:hAnsi="Times New Roman" w:cs="Times New Roman"/>
          <w:color w:val="000000"/>
          <w:sz w:val="28"/>
          <w:szCs w:val="28"/>
          <w:lang w:val="uk-UA"/>
        </w:rPr>
        <w:t>є</w:t>
      </w:r>
      <w:r w:rsidRPr="007F03C6">
        <w:rPr>
          <w:rFonts w:ascii="Times New Roman" w:hAnsi="Times New Roman" w:cs="Times New Roman"/>
          <w:color w:val="000000"/>
          <w:sz w:val="28"/>
          <w:szCs w:val="28"/>
          <w:lang w:val="uk-UA"/>
        </w:rPr>
        <w:t xml:space="preserve">кт </w:t>
      </w:r>
      <w:r>
        <w:rPr>
          <w:rFonts w:ascii="Times New Roman" w:hAnsi="Times New Roman" w:cs="Times New Roman"/>
          <w:color w:val="000000"/>
          <w:sz w:val="28"/>
          <w:szCs w:val="28"/>
          <w:lang w:val="uk-UA"/>
        </w:rPr>
        <w:t>Рішення</w:t>
      </w:r>
      <w:r w:rsidRPr="007F03C6">
        <w:rPr>
          <w:rFonts w:ascii="Times New Roman" w:hAnsi="Times New Roman" w:cs="Times New Roman"/>
          <w:color w:val="000000"/>
          <w:sz w:val="28"/>
          <w:szCs w:val="28"/>
          <w:lang w:val="uk-UA"/>
        </w:rPr>
        <w:t xml:space="preserve"> врегульовує внутрішні процедури КРАІЛ під час прийняття рішень про вимогу до особи, яка через вебсайт організовує, провадить чи надає доступ до азартних ігор без відповідної ліцензії, та постачальнику послуг хостингу (зберігання інформації), на технічних засобах якого організовуються, провадяться азартні ігри чи надається доступ до них без відповідної ліцензії</w:t>
      </w:r>
      <w:r>
        <w:rPr>
          <w:rFonts w:ascii="Times New Roman" w:hAnsi="Times New Roman" w:cs="Times New Roman"/>
          <w:color w:val="000000"/>
          <w:sz w:val="28"/>
          <w:szCs w:val="28"/>
          <w:lang w:val="uk-UA"/>
        </w:rPr>
        <w:t xml:space="preserve">, </w:t>
      </w:r>
      <w:r w:rsidRPr="007F03C6">
        <w:rPr>
          <w:rFonts w:ascii="Times New Roman" w:hAnsi="Times New Roman" w:cs="Times New Roman"/>
          <w:color w:val="000000"/>
          <w:sz w:val="28"/>
          <w:szCs w:val="28"/>
          <w:lang w:val="uk-UA"/>
        </w:rPr>
        <w:t xml:space="preserve">обмежити доступ на (з) території України до вебсайту, а також взаємодії КРАІЛ з </w:t>
      </w:r>
      <w:r>
        <w:rPr>
          <w:rFonts w:ascii="Times New Roman" w:hAnsi="Times New Roman" w:cs="Times New Roman"/>
          <w:color w:val="000000"/>
          <w:sz w:val="28"/>
          <w:szCs w:val="28"/>
          <w:lang w:val="uk-UA"/>
        </w:rPr>
        <w:t>цими особами та правоохоронними органами</w:t>
      </w:r>
      <w:r w:rsidRPr="007F03C6">
        <w:rPr>
          <w:rFonts w:ascii="Times New Roman" w:hAnsi="Times New Roman" w:cs="Times New Roman"/>
          <w:color w:val="000000"/>
          <w:sz w:val="28"/>
          <w:szCs w:val="28"/>
          <w:lang w:val="uk-UA"/>
        </w:rPr>
        <w:t>. Дія порядку не поширюється на інтереси громадян.</w:t>
      </w:r>
    </w:p>
    <w:p w:rsidR="002F19A0" w:rsidRPr="00F8620D" w:rsidRDefault="002F19A0" w:rsidP="00807D5A">
      <w:pPr>
        <w:spacing w:after="0" w:line="240" w:lineRule="auto"/>
        <w:ind w:firstLine="708"/>
        <w:contextualSpacing/>
        <w:rPr>
          <w:rFonts w:ascii="Times New Roman" w:hAnsi="Times New Roman" w:cs="Times New Roman"/>
          <w:color w:val="000000"/>
          <w:sz w:val="28"/>
          <w:szCs w:val="28"/>
          <w:lang w:val="uk-UA" w:eastAsia="uk-UA"/>
        </w:rPr>
      </w:pPr>
    </w:p>
    <w:p w:rsidR="002F19A0" w:rsidRPr="00F8620D" w:rsidRDefault="002F19A0" w:rsidP="00807D5A">
      <w:pPr>
        <w:spacing w:after="0" w:line="240" w:lineRule="auto"/>
        <w:ind w:firstLine="708"/>
        <w:contextualSpacing/>
        <w:rPr>
          <w:rFonts w:ascii="Times New Roman" w:hAnsi="Times New Roman" w:cs="Times New Roman"/>
          <w:b/>
          <w:color w:val="000000"/>
          <w:sz w:val="28"/>
          <w:szCs w:val="28"/>
          <w:lang w:val="uk-UA" w:eastAsia="uk-UA"/>
        </w:rPr>
      </w:pPr>
      <w:r w:rsidRPr="007F03C6">
        <w:rPr>
          <w:rFonts w:ascii="Times New Roman" w:hAnsi="Times New Roman" w:cs="Times New Roman"/>
          <w:b/>
          <w:color w:val="000000"/>
          <w:sz w:val="28"/>
          <w:szCs w:val="28"/>
          <w:lang w:val="uk-UA" w:eastAsia="uk-UA"/>
        </w:rPr>
        <w:t>Оцінка впливу на сферу інтересів суб’єктів господарювання</w:t>
      </w:r>
    </w:p>
    <w:p w:rsidR="00D24108" w:rsidRPr="00A87830" w:rsidRDefault="00D24108" w:rsidP="00807D5A">
      <w:pPr>
        <w:spacing w:after="0" w:line="240" w:lineRule="auto"/>
        <w:ind w:firstLine="708"/>
        <w:contextualSpacing/>
        <w:rPr>
          <w:rFonts w:ascii="Times New Roman" w:hAnsi="Times New Roman" w:cs="Times New Roman"/>
          <w:b/>
          <w:color w:val="000000"/>
          <w:sz w:val="12"/>
          <w:szCs w:val="12"/>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4121"/>
        <w:gridCol w:w="1097"/>
        <w:gridCol w:w="1234"/>
        <w:gridCol w:w="1233"/>
        <w:gridCol w:w="1097"/>
        <w:gridCol w:w="999"/>
      </w:tblGrid>
      <w:tr w:rsidR="00D24108" w:rsidRPr="00F8620D" w:rsidTr="00D24108">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ind w:firstLine="708"/>
              <w:contextualSpacing/>
              <w:jc w:val="both"/>
              <w:rPr>
                <w:rFonts w:ascii="Times New Roman" w:hAnsi="Times New Roman" w:cs="Times New Roman"/>
                <w:b/>
                <w:bCs/>
                <w:sz w:val="28"/>
                <w:szCs w:val="28"/>
                <w:lang w:val="uk-UA"/>
              </w:rPr>
            </w:pPr>
            <w:r w:rsidRPr="00F8620D">
              <w:rPr>
                <w:rFonts w:ascii="Times New Roman" w:hAnsi="Times New Roman" w:cs="Times New Roman"/>
                <w:b/>
                <w:bCs/>
                <w:color w:val="000000"/>
                <w:sz w:val="28"/>
                <w:szCs w:val="28"/>
                <w:lang w:val="uk-UA" w:eastAsia="uk-UA"/>
              </w:rPr>
              <w:t>Показник</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contextualSpacing/>
              <w:jc w:val="center"/>
              <w:rPr>
                <w:rFonts w:ascii="Times New Roman" w:hAnsi="Times New Roman" w:cs="Times New Roman"/>
                <w:b/>
                <w:bCs/>
                <w:sz w:val="28"/>
                <w:szCs w:val="28"/>
                <w:lang w:val="uk-UA"/>
              </w:rPr>
            </w:pPr>
            <w:r w:rsidRPr="00F8620D">
              <w:rPr>
                <w:rFonts w:ascii="Times New Roman" w:hAnsi="Times New Roman" w:cs="Times New Roman"/>
                <w:b/>
                <w:bCs/>
                <w:color w:val="000000"/>
                <w:sz w:val="28"/>
                <w:szCs w:val="28"/>
                <w:lang w:val="uk-UA" w:eastAsia="uk-UA"/>
              </w:rPr>
              <w:t>Великі</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contextualSpacing/>
              <w:jc w:val="center"/>
              <w:rPr>
                <w:rFonts w:ascii="Times New Roman" w:hAnsi="Times New Roman" w:cs="Times New Roman"/>
                <w:b/>
                <w:bCs/>
                <w:sz w:val="28"/>
                <w:szCs w:val="28"/>
                <w:lang w:val="uk-UA"/>
              </w:rPr>
            </w:pPr>
            <w:r w:rsidRPr="00F8620D">
              <w:rPr>
                <w:rFonts w:ascii="Times New Roman" w:hAnsi="Times New Roman" w:cs="Times New Roman"/>
                <w:b/>
                <w:bCs/>
                <w:color w:val="000000"/>
                <w:sz w:val="28"/>
                <w:szCs w:val="28"/>
                <w:lang w:val="uk-UA" w:eastAsia="uk-UA"/>
              </w:rPr>
              <w:t>Середні</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contextualSpacing/>
              <w:jc w:val="center"/>
              <w:rPr>
                <w:rFonts w:ascii="Times New Roman" w:hAnsi="Times New Roman" w:cs="Times New Roman"/>
                <w:b/>
                <w:bCs/>
                <w:sz w:val="28"/>
                <w:szCs w:val="28"/>
                <w:lang w:val="uk-UA"/>
              </w:rPr>
            </w:pPr>
            <w:r w:rsidRPr="00F8620D">
              <w:rPr>
                <w:rFonts w:ascii="Times New Roman" w:hAnsi="Times New Roman" w:cs="Times New Roman"/>
                <w:b/>
                <w:bCs/>
                <w:color w:val="000000"/>
                <w:sz w:val="28"/>
                <w:szCs w:val="28"/>
                <w:lang w:val="uk-UA" w:eastAsia="uk-UA"/>
              </w:rPr>
              <w:t>Малі</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contextualSpacing/>
              <w:jc w:val="center"/>
              <w:rPr>
                <w:rFonts w:ascii="Times New Roman" w:hAnsi="Times New Roman" w:cs="Times New Roman"/>
                <w:b/>
                <w:bCs/>
                <w:sz w:val="28"/>
                <w:szCs w:val="28"/>
                <w:lang w:val="uk-UA"/>
              </w:rPr>
            </w:pPr>
            <w:r w:rsidRPr="00F8620D">
              <w:rPr>
                <w:rFonts w:ascii="Times New Roman" w:hAnsi="Times New Roman" w:cs="Times New Roman"/>
                <w:b/>
                <w:bCs/>
                <w:color w:val="000000"/>
                <w:sz w:val="28"/>
                <w:szCs w:val="28"/>
                <w:lang w:val="uk-UA" w:eastAsia="uk-UA"/>
              </w:rPr>
              <w:t>Мікро</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contextualSpacing/>
              <w:jc w:val="center"/>
              <w:rPr>
                <w:rFonts w:ascii="Times New Roman" w:hAnsi="Times New Roman" w:cs="Times New Roman"/>
                <w:b/>
                <w:bCs/>
                <w:sz w:val="28"/>
                <w:szCs w:val="28"/>
                <w:lang w:val="uk-UA"/>
              </w:rPr>
            </w:pPr>
            <w:r w:rsidRPr="00F8620D">
              <w:rPr>
                <w:rFonts w:ascii="Times New Roman" w:hAnsi="Times New Roman" w:cs="Times New Roman"/>
                <w:b/>
                <w:bCs/>
                <w:color w:val="000000"/>
                <w:sz w:val="28"/>
                <w:szCs w:val="28"/>
                <w:lang w:val="uk-UA" w:eastAsia="uk-UA"/>
              </w:rPr>
              <w:t>Разом</w:t>
            </w:r>
          </w:p>
        </w:tc>
      </w:tr>
      <w:tr w:rsidR="00D24108" w:rsidRPr="00F8620D" w:rsidTr="00D24108">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9350E6">
            <w:pPr>
              <w:spacing w:after="0" w:line="20" w:lineRule="atLeast"/>
              <w:ind w:left="142" w:right="124"/>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Кількість суб’єктів господарювання </w:t>
            </w:r>
            <w:r w:rsidR="009350E6">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постачальників</w:t>
            </w:r>
            <w:r w:rsidR="009350E6">
              <w:rPr>
                <w:rFonts w:ascii="Times New Roman" w:hAnsi="Times New Roman" w:cs="Times New Roman"/>
                <w:color w:val="000000"/>
                <w:sz w:val="28"/>
                <w:szCs w:val="28"/>
                <w:lang w:val="uk-UA" w:eastAsia="uk-UA"/>
              </w:rPr>
              <w:t xml:space="preserve"> </w:t>
            </w:r>
            <w:r w:rsidRPr="00F8620D">
              <w:rPr>
                <w:rFonts w:ascii="Times New Roman" w:hAnsi="Times New Roman" w:cs="Times New Roman"/>
                <w:color w:val="000000"/>
                <w:sz w:val="28"/>
                <w:szCs w:val="28"/>
                <w:lang w:val="uk-UA" w:eastAsia="uk-UA"/>
              </w:rPr>
              <w:t>послуг хостингу (зберігання інформації)*</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24108" w:rsidRPr="008D6C87" w:rsidRDefault="008D6C87" w:rsidP="00D24108">
            <w:pPr>
              <w:spacing w:after="0" w:line="20" w:lineRule="atLeast"/>
              <w:contextualSpacing/>
              <w:jc w:val="center"/>
              <w:rPr>
                <w:rFonts w:ascii="Times New Roman" w:hAnsi="Times New Roman" w:cs="Times New Roman"/>
                <w:color w:val="000000"/>
                <w:sz w:val="28"/>
                <w:szCs w:val="28"/>
                <w:lang w:val="en-US" w:eastAsia="uk-UA"/>
              </w:rPr>
            </w:pPr>
            <w:r>
              <w:rPr>
                <w:rFonts w:ascii="Times New Roman" w:hAnsi="Times New Roman" w:cs="Times New Roman"/>
                <w:color w:val="000000"/>
                <w:sz w:val="28"/>
                <w:szCs w:val="28"/>
                <w:lang w:val="en-US" w:eastAsia="uk-UA"/>
              </w:rPr>
              <w:t>90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24108" w:rsidRPr="008D6C87" w:rsidRDefault="008D6C87" w:rsidP="00D24108">
            <w:pPr>
              <w:spacing w:after="0" w:line="20" w:lineRule="atLeast"/>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90</w:t>
            </w:r>
          </w:p>
        </w:tc>
      </w:tr>
      <w:tr w:rsidR="00D24108" w:rsidRPr="00F8620D" w:rsidTr="00D24108">
        <w:tc>
          <w:tcPr>
            <w:tcW w:w="426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ind w:left="142" w:right="124"/>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Питома вага групи у загальній кількості, відсотків</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2A0401" w:rsidP="00D24108">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032" w:type="dxa"/>
            <w:tcBorders>
              <w:top w:val="single" w:sz="4" w:space="0" w:color="000000"/>
              <w:left w:val="single" w:sz="4" w:space="0" w:color="000000"/>
              <w:bottom w:val="single" w:sz="4" w:space="0" w:color="000000"/>
              <w:right w:val="single" w:sz="4" w:space="0" w:color="000000"/>
            </w:tcBorders>
            <w:shd w:val="clear" w:color="auto" w:fill="FFFFFF"/>
          </w:tcPr>
          <w:p w:rsidR="00D24108" w:rsidRPr="00F8620D" w:rsidRDefault="00D24108" w:rsidP="00D24108">
            <w:pPr>
              <w:spacing w:after="0" w:line="20" w:lineRule="atLeast"/>
              <w:contextualSpacing/>
              <w:jc w:val="center"/>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100</w:t>
            </w:r>
          </w:p>
        </w:tc>
      </w:tr>
    </w:tbl>
    <w:p w:rsidR="00D24108" w:rsidRDefault="00D24108" w:rsidP="00D24108">
      <w:pPr>
        <w:spacing w:before="120" w:after="0" w:line="240" w:lineRule="auto"/>
        <w:jc w:val="both"/>
        <w:rPr>
          <w:rFonts w:ascii="Times New Roman" w:hAnsi="Times New Roman" w:cs="Times New Roman"/>
          <w:color w:val="000000"/>
          <w:sz w:val="24"/>
          <w:szCs w:val="24"/>
          <w:lang w:val="uk-UA" w:eastAsia="uk-UA"/>
        </w:rPr>
      </w:pPr>
      <w:r w:rsidRPr="002A0401">
        <w:rPr>
          <w:rFonts w:ascii="Times New Roman" w:hAnsi="Times New Roman" w:cs="Times New Roman"/>
          <w:color w:val="000000"/>
          <w:sz w:val="24"/>
          <w:szCs w:val="24"/>
          <w:lang w:val="uk-UA" w:eastAsia="uk-UA"/>
        </w:rPr>
        <w:t xml:space="preserve">* </w:t>
      </w:r>
      <w:r w:rsidR="008D6C87" w:rsidRPr="008D6C87">
        <w:rPr>
          <w:rFonts w:ascii="Times New Roman" w:hAnsi="Times New Roman" w:cs="Times New Roman"/>
          <w:color w:val="000000"/>
          <w:sz w:val="24"/>
          <w:szCs w:val="24"/>
          <w:lang w:val="uk-UA" w:eastAsia="uk-UA"/>
        </w:rPr>
        <w:t xml:space="preserve">Точна кількість </w:t>
      </w:r>
      <w:r w:rsidR="00336E81" w:rsidRPr="008D6C87">
        <w:rPr>
          <w:rFonts w:ascii="Times New Roman" w:hAnsi="Times New Roman" w:cs="Times New Roman"/>
          <w:color w:val="000000"/>
          <w:sz w:val="24"/>
          <w:szCs w:val="24"/>
          <w:lang w:val="uk-UA" w:eastAsia="uk-UA"/>
        </w:rPr>
        <w:t>постачальник</w:t>
      </w:r>
      <w:r w:rsidR="00336E81">
        <w:rPr>
          <w:rFonts w:ascii="Times New Roman" w:hAnsi="Times New Roman" w:cs="Times New Roman"/>
          <w:color w:val="000000"/>
          <w:sz w:val="24"/>
          <w:szCs w:val="24"/>
          <w:lang w:val="uk-UA" w:eastAsia="uk-UA"/>
        </w:rPr>
        <w:t>ів</w:t>
      </w:r>
      <w:r w:rsidR="00336E81" w:rsidRPr="008D6C87">
        <w:rPr>
          <w:rFonts w:ascii="Times New Roman" w:hAnsi="Times New Roman" w:cs="Times New Roman"/>
          <w:color w:val="000000"/>
          <w:sz w:val="24"/>
          <w:szCs w:val="24"/>
          <w:lang w:val="uk-UA" w:eastAsia="uk-UA"/>
        </w:rPr>
        <w:t xml:space="preserve"> послуг хостингу </w:t>
      </w:r>
      <w:r w:rsidR="008D6C87" w:rsidRPr="008D6C87">
        <w:rPr>
          <w:rFonts w:ascii="Times New Roman" w:hAnsi="Times New Roman" w:cs="Times New Roman"/>
          <w:color w:val="000000"/>
          <w:sz w:val="24"/>
          <w:szCs w:val="24"/>
          <w:lang w:val="uk-UA" w:eastAsia="uk-UA"/>
        </w:rPr>
        <w:t>(зберігання інформації) невідома</w:t>
      </w:r>
      <w:r w:rsidR="008D6C87">
        <w:rPr>
          <w:rFonts w:ascii="Times New Roman" w:hAnsi="Times New Roman" w:cs="Times New Roman"/>
          <w:color w:val="000000"/>
          <w:sz w:val="24"/>
          <w:szCs w:val="24"/>
          <w:lang w:val="uk-UA" w:eastAsia="uk-UA"/>
        </w:rPr>
        <w:t>, тому з</w:t>
      </w:r>
      <w:r w:rsidR="008D6C87" w:rsidRPr="008D6C87">
        <w:rPr>
          <w:rFonts w:ascii="Times New Roman" w:hAnsi="Times New Roman" w:cs="Times New Roman"/>
          <w:color w:val="000000"/>
          <w:sz w:val="24"/>
          <w:szCs w:val="24"/>
          <w:lang w:val="uk-UA" w:eastAsia="uk-UA"/>
        </w:rPr>
        <w:t xml:space="preserve">а показник кількості суб’єктів </w:t>
      </w:r>
      <w:r w:rsidR="008D6C87">
        <w:rPr>
          <w:rFonts w:ascii="Times New Roman" w:hAnsi="Times New Roman" w:cs="Times New Roman"/>
          <w:color w:val="000000"/>
          <w:sz w:val="24"/>
          <w:szCs w:val="24"/>
          <w:lang w:val="uk-UA" w:eastAsia="uk-UA"/>
        </w:rPr>
        <w:t xml:space="preserve">кількості суб’єктів господарювання </w:t>
      </w:r>
      <w:r w:rsidR="008D6C87" w:rsidRPr="008D6C87">
        <w:rPr>
          <w:rFonts w:ascii="Times New Roman" w:hAnsi="Times New Roman" w:cs="Times New Roman"/>
          <w:color w:val="000000"/>
          <w:sz w:val="24"/>
          <w:szCs w:val="24"/>
          <w:lang w:val="uk-UA" w:eastAsia="uk-UA"/>
        </w:rPr>
        <w:t xml:space="preserve">було прийнято </w:t>
      </w:r>
      <w:r w:rsidR="008D6C87">
        <w:rPr>
          <w:rFonts w:ascii="Times New Roman" w:hAnsi="Times New Roman" w:cs="Times New Roman"/>
          <w:color w:val="000000"/>
          <w:sz w:val="24"/>
          <w:szCs w:val="24"/>
          <w:lang w:val="uk-UA" w:eastAsia="uk-UA"/>
        </w:rPr>
        <w:t xml:space="preserve">кількість </w:t>
      </w:r>
      <w:r w:rsidR="008D6C87" w:rsidRPr="008D6C87">
        <w:rPr>
          <w:rFonts w:ascii="Times New Roman" w:hAnsi="Times New Roman" w:cs="Times New Roman"/>
          <w:color w:val="000000"/>
          <w:sz w:val="24"/>
          <w:szCs w:val="24"/>
          <w:lang w:val="uk-UA" w:eastAsia="uk-UA"/>
        </w:rPr>
        <w:t xml:space="preserve"> постачальник</w:t>
      </w:r>
      <w:r w:rsidR="008D6C87">
        <w:rPr>
          <w:rFonts w:ascii="Times New Roman" w:hAnsi="Times New Roman" w:cs="Times New Roman"/>
          <w:color w:val="000000"/>
          <w:sz w:val="24"/>
          <w:szCs w:val="24"/>
          <w:lang w:val="uk-UA" w:eastAsia="uk-UA"/>
        </w:rPr>
        <w:t>ів</w:t>
      </w:r>
      <w:r w:rsidR="008D6C87" w:rsidRPr="008D6C87">
        <w:rPr>
          <w:rFonts w:ascii="Times New Roman" w:hAnsi="Times New Roman" w:cs="Times New Roman"/>
          <w:color w:val="000000"/>
          <w:sz w:val="24"/>
          <w:szCs w:val="24"/>
          <w:lang w:val="uk-UA" w:eastAsia="uk-UA"/>
        </w:rPr>
        <w:t xml:space="preserve"> послуг хостингу</w:t>
      </w:r>
      <w:r w:rsidR="008D6C87">
        <w:rPr>
          <w:rFonts w:ascii="Times New Roman" w:hAnsi="Times New Roman" w:cs="Times New Roman"/>
          <w:color w:val="000000"/>
          <w:sz w:val="24"/>
          <w:szCs w:val="24"/>
          <w:lang w:val="uk-UA" w:eastAsia="uk-UA"/>
        </w:rPr>
        <w:t xml:space="preserve">, наведену на </w:t>
      </w:r>
      <w:r w:rsidR="004F4634">
        <w:rPr>
          <w:rFonts w:ascii="Times New Roman" w:hAnsi="Times New Roman" w:cs="Times New Roman"/>
          <w:color w:val="000000"/>
          <w:sz w:val="24"/>
          <w:szCs w:val="24"/>
          <w:lang w:val="uk-UA" w:eastAsia="uk-UA"/>
        </w:rPr>
        <w:t>вебсайт</w:t>
      </w:r>
      <w:r w:rsidR="008D6C87">
        <w:rPr>
          <w:rFonts w:ascii="Times New Roman" w:hAnsi="Times New Roman" w:cs="Times New Roman"/>
          <w:color w:val="000000"/>
          <w:sz w:val="24"/>
          <w:szCs w:val="24"/>
          <w:lang w:val="uk-UA" w:eastAsia="uk-UA"/>
        </w:rPr>
        <w:t xml:space="preserve">і </w:t>
      </w:r>
      <w:r w:rsidR="008D6C87" w:rsidRPr="008D6C87">
        <w:rPr>
          <w:rFonts w:ascii="Times New Roman" w:hAnsi="Times New Roman" w:cs="Times New Roman"/>
          <w:color w:val="000000"/>
          <w:sz w:val="24"/>
          <w:szCs w:val="24"/>
          <w:lang w:val="uk-UA" w:eastAsia="uk-UA"/>
        </w:rPr>
        <w:t>Tops.org.ua</w:t>
      </w:r>
      <w:r w:rsidR="001207A0">
        <w:rPr>
          <w:rFonts w:ascii="Times New Roman" w:hAnsi="Times New Roman" w:cs="Times New Roman"/>
          <w:color w:val="000000"/>
          <w:sz w:val="24"/>
          <w:szCs w:val="24"/>
          <w:lang w:val="uk-UA" w:eastAsia="uk-UA"/>
        </w:rPr>
        <w:t>, який присвячений вибору хостингів та реєстраторів доменних імен.</w:t>
      </w:r>
      <w:r w:rsidR="008D6C87" w:rsidRPr="008D6C87">
        <w:rPr>
          <w:rFonts w:ascii="Times New Roman" w:hAnsi="Times New Roman" w:cs="Times New Roman"/>
          <w:color w:val="000000"/>
          <w:sz w:val="24"/>
          <w:szCs w:val="24"/>
          <w:lang w:val="uk-UA" w:eastAsia="uk-UA"/>
        </w:rPr>
        <w:t xml:space="preserve"> </w:t>
      </w:r>
      <w:r w:rsidR="001207A0">
        <w:rPr>
          <w:rFonts w:ascii="Times New Roman" w:hAnsi="Times New Roman" w:cs="Times New Roman"/>
          <w:color w:val="000000"/>
          <w:sz w:val="24"/>
          <w:szCs w:val="24"/>
          <w:lang w:val="uk-UA" w:eastAsia="uk-UA"/>
        </w:rPr>
        <w:t xml:space="preserve">У рейтингах </w:t>
      </w:r>
      <w:r w:rsidR="00717B6B">
        <w:rPr>
          <w:rFonts w:ascii="Times New Roman" w:hAnsi="Times New Roman" w:cs="Times New Roman"/>
          <w:color w:val="000000"/>
          <w:sz w:val="24"/>
          <w:szCs w:val="24"/>
          <w:lang w:val="uk-UA" w:eastAsia="uk-UA"/>
        </w:rPr>
        <w:t>ць</w:t>
      </w:r>
      <w:r w:rsidR="001207A0">
        <w:rPr>
          <w:rFonts w:ascii="Times New Roman" w:hAnsi="Times New Roman" w:cs="Times New Roman"/>
          <w:color w:val="000000"/>
          <w:sz w:val="24"/>
          <w:szCs w:val="24"/>
          <w:lang w:val="uk-UA" w:eastAsia="uk-UA"/>
        </w:rPr>
        <w:t xml:space="preserve">ого сайту </w:t>
      </w:r>
      <w:r w:rsidR="00717B6B">
        <w:rPr>
          <w:rFonts w:ascii="Times New Roman" w:hAnsi="Times New Roman" w:cs="Times New Roman"/>
          <w:color w:val="000000"/>
          <w:sz w:val="24"/>
          <w:szCs w:val="24"/>
          <w:lang w:val="uk-UA" w:eastAsia="uk-UA"/>
        </w:rPr>
        <w:t>беру</w:t>
      </w:r>
      <w:r w:rsidR="001207A0">
        <w:rPr>
          <w:rFonts w:ascii="Times New Roman" w:hAnsi="Times New Roman" w:cs="Times New Roman"/>
          <w:color w:val="000000"/>
          <w:sz w:val="24"/>
          <w:szCs w:val="24"/>
          <w:lang w:val="uk-UA" w:eastAsia="uk-UA"/>
        </w:rPr>
        <w:t xml:space="preserve">ть участь 90 </w:t>
      </w:r>
      <w:r w:rsidR="001207A0" w:rsidRPr="008D6C87">
        <w:rPr>
          <w:rFonts w:ascii="Times New Roman" w:hAnsi="Times New Roman" w:cs="Times New Roman"/>
          <w:color w:val="000000"/>
          <w:sz w:val="24"/>
          <w:szCs w:val="24"/>
          <w:lang w:val="uk-UA" w:eastAsia="uk-UA"/>
        </w:rPr>
        <w:t>постачальник</w:t>
      </w:r>
      <w:r w:rsidR="001207A0">
        <w:rPr>
          <w:rFonts w:ascii="Times New Roman" w:hAnsi="Times New Roman" w:cs="Times New Roman"/>
          <w:color w:val="000000"/>
          <w:sz w:val="24"/>
          <w:szCs w:val="24"/>
          <w:lang w:val="uk-UA" w:eastAsia="uk-UA"/>
        </w:rPr>
        <w:t>ів</w:t>
      </w:r>
      <w:r w:rsidR="001207A0" w:rsidRPr="008D6C87">
        <w:rPr>
          <w:rFonts w:ascii="Times New Roman" w:hAnsi="Times New Roman" w:cs="Times New Roman"/>
          <w:color w:val="000000"/>
          <w:sz w:val="24"/>
          <w:szCs w:val="24"/>
          <w:lang w:val="uk-UA" w:eastAsia="uk-UA"/>
        </w:rPr>
        <w:t xml:space="preserve"> послуг хостингу</w:t>
      </w:r>
      <w:r w:rsidR="001207A0">
        <w:rPr>
          <w:rFonts w:ascii="Times New Roman" w:hAnsi="Times New Roman" w:cs="Times New Roman"/>
          <w:color w:val="000000"/>
          <w:sz w:val="24"/>
          <w:szCs w:val="24"/>
          <w:lang w:val="uk-UA" w:eastAsia="uk-UA"/>
        </w:rPr>
        <w:t>, зареєстрованих в Україні та для яких послуги хостингу є основним або одним з основних видів діяльності</w:t>
      </w:r>
      <w:r w:rsidR="008D6C87" w:rsidRPr="008D6C87">
        <w:rPr>
          <w:rFonts w:ascii="Times New Roman" w:hAnsi="Times New Roman" w:cs="Times New Roman"/>
          <w:color w:val="000000"/>
          <w:sz w:val="24"/>
          <w:szCs w:val="24"/>
          <w:lang w:val="uk-UA" w:eastAsia="uk-UA"/>
        </w:rPr>
        <w:t>.</w:t>
      </w:r>
    </w:p>
    <w:p w:rsidR="001C1DAA" w:rsidRDefault="001C1DAA" w:rsidP="00D24108">
      <w:pPr>
        <w:spacing w:before="120" w:after="0" w:line="240" w:lineRule="auto"/>
        <w:jc w:val="both"/>
        <w:rPr>
          <w:rFonts w:ascii="Times New Roman" w:hAnsi="Times New Roman" w:cs="Times New Roman"/>
          <w:color w:val="000000"/>
          <w:sz w:val="24"/>
          <w:szCs w:val="24"/>
          <w:lang w:val="uk-UA" w:eastAsia="uk-UA"/>
        </w:rPr>
      </w:pPr>
    </w:p>
    <w:p w:rsidR="001C1DAA" w:rsidRDefault="001C1DAA" w:rsidP="00D24108">
      <w:pPr>
        <w:spacing w:before="120" w:after="0" w:line="240" w:lineRule="auto"/>
        <w:jc w:val="both"/>
        <w:rPr>
          <w:rFonts w:ascii="Times New Roman" w:hAnsi="Times New Roman" w:cs="Times New Roman"/>
          <w:color w:val="000000"/>
          <w:sz w:val="24"/>
          <w:szCs w:val="24"/>
          <w:lang w:val="uk-UA" w:eastAsia="uk-UA"/>
        </w:rPr>
      </w:pPr>
    </w:p>
    <w:p w:rsidR="00187524" w:rsidRPr="005166E2" w:rsidRDefault="00187524" w:rsidP="00807D5A">
      <w:pPr>
        <w:spacing w:after="0" w:line="240" w:lineRule="auto"/>
        <w:contextualSpacing/>
        <w:rPr>
          <w:rFonts w:ascii="Times New Roman" w:hAnsi="Times New Roman" w:cs="Times New Roman"/>
          <w:color w:val="000000"/>
          <w:sz w:val="12"/>
          <w:szCs w:val="12"/>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050"/>
        <w:gridCol w:w="3933"/>
        <w:gridCol w:w="3798"/>
      </w:tblGrid>
      <w:tr w:rsidR="002F19A0" w:rsidRPr="00F8620D" w:rsidTr="009B0AE7">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6F400B">
            <w:pPr>
              <w:spacing w:after="0" w:line="240" w:lineRule="auto"/>
              <w:contextualSpacing/>
              <w:jc w:val="center"/>
              <w:rPr>
                <w:rFonts w:ascii="Times New Roman" w:hAnsi="Times New Roman" w:cs="Times New Roman"/>
                <w:b/>
                <w:sz w:val="28"/>
                <w:szCs w:val="28"/>
                <w:lang w:val="uk-UA"/>
              </w:rPr>
            </w:pPr>
            <w:bookmarkStart w:id="11" w:name="n143"/>
            <w:bookmarkEnd w:id="11"/>
            <w:r w:rsidRPr="00F8620D">
              <w:rPr>
                <w:rFonts w:ascii="Times New Roman" w:hAnsi="Times New Roman" w:cs="Times New Roman"/>
                <w:b/>
                <w:color w:val="000000"/>
                <w:sz w:val="28"/>
                <w:szCs w:val="28"/>
                <w:lang w:val="uk-UA" w:eastAsia="uk-UA"/>
              </w:rPr>
              <w:lastRenderedPageBreak/>
              <w:t>Вид альтернативи</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6F400B">
            <w:pPr>
              <w:spacing w:after="0" w:line="240" w:lineRule="auto"/>
              <w:contextualSpacing/>
              <w:jc w:val="center"/>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9B0AE7">
            <w:pPr>
              <w:spacing w:after="0" w:line="240" w:lineRule="auto"/>
              <w:ind w:left="127" w:right="157"/>
              <w:contextualSpacing/>
              <w:jc w:val="both"/>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Витрати</w:t>
            </w:r>
          </w:p>
        </w:tc>
      </w:tr>
      <w:tr w:rsidR="002F19A0" w:rsidRPr="00F8620D" w:rsidTr="009B0AE7">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Альтернатива 1</w:t>
            </w:r>
          </w:p>
          <w:p w:rsidR="002F19A0" w:rsidRPr="00F8620D" w:rsidRDefault="002F19A0" w:rsidP="00807D5A">
            <w:pPr>
              <w:spacing w:after="0" w:line="240" w:lineRule="auto"/>
              <w:contextualSpacing/>
              <w:rPr>
                <w:rFonts w:ascii="Times New Roman" w:hAnsi="Times New Roman" w:cs="Times New Roman"/>
                <w:b/>
                <w:color w:val="000000"/>
                <w:sz w:val="28"/>
                <w:szCs w:val="28"/>
                <w:lang w:val="uk-UA" w:eastAsia="uk-UA"/>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9B0AE7">
            <w:pPr>
              <w:spacing w:after="0" w:line="240" w:lineRule="auto"/>
              <w:ind w:left="126" w:right="1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19A0" w:rsidRDefault="00BB43AA" w:rsidP="00BB43AA">
            <w:pPr>
              <w:spacing w:after="0" w:line="240" w:lineRule="auto"/>
              <w:ind w:left="127" w:right="157"/>
              <w:contextualSpacing/>
              <w:jc w:val="both"/>
              <w:rPr>
                <w:rFonts w:ascii="Times New Roman" w:hAnsi="Times New Roman" w:cs="Times New Roman"/>
                <w:color w:val="000000"/>
                <w:sz w:val="28"/>
                <w:szCs w:val="28"/>
                <w:lang w:val="uk-UA"/>
              </w:rPr>
            </w:pPr>
            <w:r w:rsidRPr="00BB43AA">
              <w:rPr>
                <w:rFonts w:ascii="Times New Roman" w:hAnsi="Times New Roman" w:cs="Times New Roman"/>
                <w:color w:val="000000"/>
                <w:sz w:val="28"/>
                <w:szCs w:val="28"/>
                <w:lang w:val="uk-UA"/>
              </w:rPr>
              <w:t xml:space="preserve">Відсутність встановленого порядку реалізації КРАІЛ повноважень </w:t>
            </w:r>
            <w:r w:rsidR="00717B6B">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 xml:space="preserve"> частині</w:t>
            </w:r>
            <w:r w:rsidRPr="00BB43AA">
              <w:rPr>
                <w:rFonts w:ascii="Times New Roman" w:hAnsi="Times New Roman" w:cs="Times New Roman"/>
                <w:color w:val="000000"/>
                <w:sz w:val="28"/>
                <w:szCs w:val="28"/>
                <w:lang w:val="uk-UA"/>
              </w:rPr>
              <w:t xml:space="preserve"> направлення вимог щодо обмеження доступу на (з) територ</w:t>
            </w:r>
            <w:r w:rsidR="00245D26">
              <w:rPr>
                <w:rFonts w:ascii="Times New Roman" w:hAnsi="Times New Roman" w:cs="Times New Roman"/>
                <w:color w:val="000000"/>
                <w:sz w:val="28"/>
                <w:szCs w:val="28"/>
                <w:lang w:val="uk-UA"/>
              </w:rPr>
              <w:t xml:space="preserve">ії України до </w:t>
            </w:r>
            <w:r w:rsidR="004F4634">
              <w:rPr>
                <w:rFonts w:ascii="Times New Roman" w:hAnsi="Times New Roman" w:cs="Times New Roman"/>
                <w:color w:val="000000"/>
                <w:sz w:val="28"/>
                <w:szCs w:val="28"/>
                <w:lang w:val="uk-UA"/>
              </w:rPr>
              <w:t>вебсайт</w:t>
            </w:r>
            <w:r w:rsidR="00245D26">
              <w:rPr>
                <w:rFonts w:ascii="Times New Roman" w:hAnsi="Times New Roman" w:cs="Times New Roman"/>
                <w:color w:val="000000"/>
                <w:sz w:val="28"/>
                <w:szCs w:val="28"/>
                <w:lang w:val="uk-UA"/>
              </w:rPr>
              <w:t>ів</w:t>
            </w:r>
            <w:r w:rsidRPr="00BB43AA">
              <w:rPr>
                <w:rFonts w:ascii="Times New Roman" w:hAnsi="Times New Roman" w:cs="Times New Roman"/>
                <w:color w:val="000000"/>
                <w:sz w:val="28"/>
                <w:szCs w:val="28"/>
                <w:lang w:val="uk-UA"/>
              </w:rPr>
              <w:t>, на як</w:t>
            </w:r>
            <w:r w:rsidR="00245D26">
              <w:rPr>
                <w:rFonts w:ascii="Times New Roman" w:hAnsi="Times New Roman" w:cs="Times New Roman"/>
                <w:color w:val="000000"/>
                <w:sz w:val="28"/>
                <w:szCs w:val="28"/>
                <w:lang w:val="uk-UA"/>
              </w:rPr>
              <w:t>их</w:t>
            </w:r>
            <w:r w:rsidRPr="00BB43AA">
              <w:rPr>
                <w:rFonts w:ascii="Times New Roman" w:hAnsi="Times New Roman" w:cs="Times New Roman"/>
                <w:color w:val="000000"/>
                <w:sz w:val="28"/>
                <w:szCs w:val="28"/>
                <w:lang w:val="uk-UA"/>
              </w:rPr>
              <w:t xml:space="preserve"> провадиться діяльність з організації азартних ігор без ліцензії</w:t>
            </w:r>
            <w:r>
              <w:rPr>
                <w:rFonts w:ascii="Times New Roman" w:hAnsi="Times New Roman" w:cs="Times New Roman"/>
                <w:color w:val="000000"/>
                <w:sz w:val="28"/>
                <w:szCs w:val="28"/>
                <w:lang w:val="uk-UA"/>
              </w:rPr>
              <w:t xml:space="preserve">, </w:t>
            </w:r>
            <w:r w:rsidRPr="00BB43AA">
              <w:rPr>
                <w:rFonts w:ascii="Times New Roman" w:hAnsi="Times New Roman" w:cs="Times New Roman"/>
                <w:color w:val="000000"/>
                <w:sz w:val="28"/>
                <w:szCs w:val="28"/>
                <w:lang w:val="uk-UA"/>
              </w:rPr>
              <w:t>призведе до зниження ефективності боротьби з  тіньовим ринком азартних ігор в Україні</w:t>
            </w:r>
            <w:r>
              <w:rPr>
                <w:rFonts w:ascii="Times New Roman" w:hAnsi="Times New Roman" w:cs="Times New Roman"/>
                <w:color w:val="000000"/>
                <w:sz w:val="28"/>
                <w:szCs w:val="28"/>
                <w:lang w:val="uk-UA"/>
              </w:rPr>
              <w:t>.</w:t>
            </w:r>
          </w:p>
          <w:p w:rsidR="00BB43AA" w:rsidRPr="00F8620D" w:rsidRDefault="00BB43AA" w:rsidP="0038090D">
            <w:pPr>
              <w:spacing w:after="0" w:line="240" w:lineRule="auto"/>
              <w:ind w:left="127" w:right="157"/>
              <w:contextualSpacing/>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Ліцензовані організатори азартних ігор </w:t>
            </w:r>
            <w:r w:rsidR="0038090D">
              <w:rPr>
                <w:rFonts w:ascii="Times New Roman" w:hAnsi="Times New Roman" w:cs="Times New Roman"/>
                <w:color w:val="000000"/>
                <w:sz w:val="28"/>
                <w:szCs w:val="28"/>
                <w:lang w:val="uk-UA"/>
              </w:rPr>
              <w:t xml:space="preserve">в мережі Інтернет </w:t>
            </w:r>
            <w:r>
              <w:rPr>
                <w:rFonts w:ascii="Times New Roman" w:hAnsi="Times New Roman" w:cs="Times New Roman"/>
                <w:color w:val="000000"/>
                <w:sz w:val="28"/>
                <w:szCs w:val="28"/>
                <w:lang w:val="uk-UA"/>
              </w:rPr>
              <w:t>залишаться в неконкурентних умов</w:t>
            </w:r>
            <w:r w:rsidR="00245D26">
              <w:rPr>
                <w:rFonts w:ascii="Times New Roman" w:hAnsi="Times New Roman" w:cs="Times New Roman"/>
                <w:color w:val="000000"/>
                <w:sz w:val="28"/>
                <w:szCs w:val="28"/>
                <w:lang w:val="uk-UA"/>
              </w:rPr>
              <w:t>ах</w:t>
            </w:r>
            <w:r>
              <w:rPr>
                <w:rFonts w:ascii="Times New Roman" w:hAnsi="Times New Roman" w:cs="Times New Roman"/>
                <w:color w:val="000000"/>
                <w:sz w:val="28"/>
                <w:szCs w:val="28"/>
                <w:lang w:val="uk-UA"/>
              </w:rPr>
              <w:t xml:space="preserve"> порівняно з власниками </w:t>
            </w:r>
            <w:r w:rsidR="00AA2C01">
              <w:rPr>
                <w:rFonts w:ascii="Times New Roman" w:hAnsi="Times New Roman" w:cs="Times New Roman"/>
                <w:color w:val="000000"/>
                <w:sz w:val="28"/>
                <w:szCs w:val="28"/>
                <w:lang w:val="uk-UA"/>
              </w:rPr>
              <w:t>незакон</w:t>
            </w:r>
            <w:r>
              <w:rPr>
                <w:rFonts w:ascii="Times New Roman" w:hAnsi="Times New Roman" w:cs="Times New Roman"/>
                <w:color w:val="000000"/>
                <w:sz w:val="28"/>
                <w:szCs w:val="28"/>
                <w:lang w:val="uk-UA"/>
              </w:rPr>
              <w:t xml:space="preserve">них </w:t>
            </w:r>
            <w:r w:rsidR="0038090D">
              <w:rPr>
                <w:rFonts w:ascii="Times New Roman" w:hAnsi="Times New Roman" w:cs="Times New Roman"/>
                <w:color w:val="000000"/>
                <w:sz w:val="28"/>
                <w:szCs w:val="28"/>
                <w:lang w:val="uk-UA"/>
              </w:rPr>
              <w:t>вебсайтів</w:t>
            </w:r>
            <w:r>
              <w:rPr>
                <w:rFonts w:ascii="Times New Roman" w:hAnsi="Times New Roman" w:cs="Times New Roman"/>
                <w:color w:val="000000"/>
                <w:sz w:val="28"/>
                <w:szCs w:val="28"/>
                <w:lang w:val="uk-UA"/>
              </w:rPr>
              <w:t>, які не зазнають витрат на придбання ліцензій, сертифікацію грального обладнання та виконання інших вимог Закону</w:t>
            </w:r>
            <w:r w:rsidR="00784892">
              <w:rPr>
                <w:rFonts w:ascii="Times New Roman" w:hAnsi="Times New Roman" w:cs="Times New Roman"/>
                <w:color w:val="000000"/>
                <w:sz w:val="28"/>
                <w:szCs w:val="28"/>
                <w:lang w:val="uk-UA"/>
              </w:rPr>
              <w:t>. Крім того, ринок азартних ігор і в подальшому нестиме репутаційні втрати через діяльність недобросовісних гральних закладів, що в свою чергу призведе до погіршення інвестиційного клімату у сфері азарних ігор в Україні.</w:t>
            </w:r>
          </w:p>
        </w:tc>
      </w:tr>
      <w:tr w:rsidR="002F19A0" w:rsidRPr="00DD767C" w:rsidTr="009B0AE7">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rPr>
                <w:rFonts w:ascii="Times New Roman" w:hAnsi="Times New Roman" w:cs="Times New Roman"/>
                <w:b/>
                <w:sz w:val="28"/>
                <w:szCs w:val="28"/>
                <w:lang w:val="uk-UA"/>
              </w:rPr>
            </w:pPr>
            <w:r w:rsidRPr="00F8620D">
              <w:rPr>
                <w:rFonts w:ascii="Times New Roman" w:hAnsi="Times New Roman" w:cs="Times New Roman"/>
                <w:b/>
                <w:color w:val="000000"/>
                <w:sz w:val="28"/>
                <w:szCs w:val="28"/>
                <w:lang w:val="uk-UA" w:eastAsia="uk-UA"/>
              </w:rPr>
              <w:t>Альтернатива 2</w:t>
            </w:r>
          </w:p>
          <w:p w:rsidR="002F19A0" w:rsidRPr="00F8620D" w:rsidRDefault="002F19A0" w:rsidP="00807D5A">
            <w:pPr>
              <w:spacing w:after="0" w:line="240" w:lineRule="auto"/>
              <w:contextualSpacing/>
              <w:rPr>
                <w:rFonts w:ascii="Times New Roman" w:hAnsi="Times New Roman" w:cs="Times New Roman"/>
                <w:b/>
                <w:color w:val="000000"/>
                <w:sz w:val="28"/>
                <w:szCs w:val="28"/>
                <w:lang w:val="uk-UA" w:eastAsia="uk-UA"/>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2B6AA9" w:rsidRDefault="002F19A0" w:rsidP="002B6AA9">
            <w:pPr>
              <w:spacing w:after="0" w:line="240" w:lineRule="auto"/>
              <w:ind w:left="126" w:right="127"/>
              <w:contextualSpacing/>
              <w:jc w:val="both"/>
              <w:rPr>
                <w:rFonts w:ascii="Times New Roman" w:hAnsi="Times New Roman" w:cs="Times New Roman"/>
                <w:color w:val="000000"/>
                <w:sz w:val="28"/>
                <w:szCs w:val="28"/>
                <w:lang w:val="uk-UA" w:eastAsia="uk-UA"/>
              </w:rPr>
            </w:pPr>
            <w:r w:rsidRPr="00F8620D">
              <w:rPr>
                <w:rFonts w:ascii="Times New Roman" w:hAnsi="Times New Roman" w:cs="Times New Roman"/>
                <w:color w:val="000000"/>
                <w:sz w:val="28"/>
                <w:szCs w:val="28"/>
                <w:lang w:val="uk-UA" w:eastAsia="uk-UA"/>
              </w:rPr>
              <w:t xml:space="preserve">Прийняття проєкту </w:t>
            </w:r>
            <w:r w:rsidR="002B6AA9">
              <w:rPr>
                <w:rFonts w:ascii="Times New Roman" w:hAnsi="Times New Roman" w:cs="Times New Roman"/>
                <w:color w:val="000000"/>
                <w:sz w:val="28"/>
                <w:szCs w:val="28"/>
                <w:lang w:val="uk-UA" w:eastAsia="uk-UA"/>
              </w:rPr>
              <w:t>Рішення</w:t>
            </w:r>
            <w:r w:rsidRPr="00F8620D">
              <w:rPr>
                <w:rFonts w:ascii="Times New Roman" w:hAnsi="Times New Roman" w:cs="Times New Roman"/>
                <w:color w:val="000000"/>
                <w:sz w:val="28"/>
                <w:szCs w:val="28"/>
                <w:lang w:val="uk-UA" w:eastAsia="uk-UA"/>
              </w:rPr>
              <w:t xml:space="preserve"> забезпечить</w:t>
            </w:r>
            <w:r w:rsidR="002B6AA9">
              <w:rPr>
                <w:rFonts w:ascii="Times New Roman" w:hAnsi="Times New Roman" w:cs="Times New Roman"/>
                <w:color w:val="000000"/>
                <w:sz w:val="28"/>
                <w:szCs w:val="28"/>
                <w:lang w:val="uk-UA" w:eastAsia="uk-UA"/>
              </w:rPr>
              <w:t>:</w:t>
            </w:r>
          </w:p>
          <w:p w:rsidR="002B6AA9" w:rsidRDefault="002F19A0" w:rsidP="002B6AA9">
            <w:pPr>
              <w:pStyle w:val="ab"/>
              <w:numPr>
                <w:ilvl w:val="0"/>
                <w:numId w:val="7"/>
              </w:numPr>
              <w:tabs>
                <w:tab w:val="left" w:pos="433"/>
              </w:tabs>
              <w:ind w:left="149" w:right="127" w:firstLine="0"/>
              <w:jc w:val="both"/>
              <w:rPr>
                <w:color w:val="000000"/>
                <w:sz w:val="28"/>
                <w:szCs w:val="28"/>
              </w:rPr>
            </w:pPr>
            <w:r w:rsidRPr="002B6AA9">
              <w:rPr>
                <w:iCs/>
                <w:color w:val="000000"/>
                <w:sz w:val="28"/>
                <w:szCs w:val="28"/>
              </w:rPr>
              <w:t xml:space="preserve">державний захист інтересів </w:t>
            </w:r>
            <w:r w:rsidRPr="002B6AA9">
              <w:rPr>
                <w:color w:val="000000"/>
                <w:sz w:val="28"/>
                <w:szCs w:val="28"/>
              </w:rPr>
              <w:t>суб’єктів господарювання</w:t>
            </w:r>
            <w:r w:rsidR="006F5492" w:rsidRPr="002B6AA9">
              <w:rPr>
                <w:color w:val="000000"/>
                <w:sz w:val="28"/>
                <w:szCs w:val="28"/>
              </w:rPr>
              <w:t>, які працюють з дотриманням вимог Закону</w:t>
            </w:r>
            <w:r w:rsidR="002B6AA9">
              <w:rPr>
                <w:color w:val="000000"/>
                <w:sz w:val="28"/>
                <w:szCs w:val="28"/>
              </w:rPr>
              <w:t>;</w:t>
            </w:r>
            <w:r w:rsidRPr="002B6AA9">
              <w:rPr>
                <w:color w:val="000000"/>
                <w:sz w:val="28"/>
                <w:szCs w:val="28"/>
              </w:rPr>
              <w:t xml:space="preserve">  </w:t>
            </w:r>
          </w:p>
          <w:p w:rsidR="00254C12" w:rsidRPr="002B6AA9" w:rsidRDefault="00254C12" w:rsidP="00254C12">
            <w:pPr>
              <w:pStyle w:val="ab"/>
              <w:numPr>
                <w:ilvl w:val="0"/>
                <w:numId w:val="7"/>
              </w:numPr>
              <w:tabs>
                <w:tab w:val="left" w:pos="433"/>
              </w:tabs>
              <w:ind w:left="149" w:right="127" w:firstLine="0"/>
              <w:jc w:val="both"/>
              <w:rPr>
                <w:color w:val="000000"/>
                <w:sz w:val="28"/>
                <w:szCs w:val="28"/>
                <w:lang w:eastAsia="uk-UA"/>
              </w:rPr>
            </w:pPr>
            <w:r>
              <w:rPr>
                <w:color w:val="000000"/>
                <w:sz w:val="28"/>
                <w:szCs w:val="28"/>
                <w:lang w:eastAsia="uk-UA"/>
              </w:rPr>
              <w:t xml:space="preserve">звільнення ринку азартних ігор від </w:t>
            </w:r>
            <w:r w:rsidR="00AA2C01">
              <w:rPr>
                <w:color w:val="000000"/>
                <w:sz w:val="28"/>
                <w:szCs w:val="28"/>
                <w:lang w:eastAsia="uk-UA"/>
              </w:rPr>
              <w:t>незакон</w:t>
            </w:r>
            <w:r>
              <w:rPr>
                <w:color w:val="000000"/>
                <w:sz w:val="28"/>
                <w:szCs w:val="28"/>
                <w:lang w:eastAsia="uk-UA"/>
              </w:rPr>
              <w:t>них гральних закладів;</w:t>
            </w:r>
          </w:p>
          <w:p w:rsidR="002B6AA9" w:rsidRDefault="00254C12" w:rsidP="002B6AA9">
            <w:pPr>
              <w:pStyle w:val="ab"/>
              <w:numPr>
                <w:ilvl w:val="0"/>
                <w:numId w:val="7"/>
              </w:numPr>
              <w:tabs>
                <w:tab w:val="left" w:pos="433"/>
              </w:tabs>
              <w:ind w:left="149" w:right="127" w:firstLine="0"/>
              <w:jc w:val="both"/>
              <w:rPr>
                <w:color w:val="000000"/>
                <w:sz w:val="28"/>
                <w:szCs w:val="28"/>
                <w:lang w:eastAsia="uk-UA"/>
              </w:rPr>
            </w:pPr>
            <w:r>
              <w:rPr>
                <w:color w:val="000000"/>
                <w:sz w:val="28"/>
                <w:szCs w:val="28"/>
              </w:rPr>
              <w:t>с</w:t>
            </w:r>
            <w:r w:rsidR="002F19A0" w:rsidRPr="002B6AA9">
              <w:rPr>
                <w:color w:val="000000"/>
                <w:sz w:val="28"/>
                <w:szCs w:val="28"/>
              </w:rPr>
              <w:t>творенн</w:t>
            </w:r>
            <w:r w:rsidR="002B6AA9" w:rsidRPr="002B6AA9">
              <w:rPr>
                <w:color w:val="000000"/>
                <w:sz w:val="28"/>
                <w:szCs w:val="28"/>
              </w:rPr>
              <w:t>я</w:t>
            </w:r>
            <w:r w:rsidR="002F19A0" w:rsidRPr="002B6AA9">
              <w:rPr>
                <w:color w:val="000000"/>
                <w:sz w:val="28"/>
                <w:szCs w:val="28"/>
              </w:rPr>
              <w:t xml:space="preserve"> </w:t>
            </w:r>
            <w:r w:rsidR="002F19A0" w:rsidRPr="002B6AA9">
              <w:rPr>
                <w:color w:val="000000"/>
                <w:sz w:val="28"/>
                <w:szCs w:val="28"/>
                <w:lang w:eastAsia="uk-UA"/>
              </w:rPr>
              <w:t xml:space="preserve">конкурентного </w:t>
            </w:r>
            <w:r w:rsidR="002F19A0" w:rsidRPr="002B6AA9">
              <w:rPr>
                <w:color w:val="000000"/>
                <w:sz w:val="28"/>
                <w:szCs w:val="28"/>
                <w:lang w:eastAsia="uk-UA"/>
              </w:rPr>
              <w:lastRenderedPageBreak/>
              <w:t>та відкритого ринку у сфері організації та проведення азартних ігор</w:t>
            </w:r>
            <w:r w:rsidR="002B6AA9" w:rsidRPr="002B6AA9">
              <w:rPr>
                <w:color w:val="000000"/>
                <w:sz w:val="28"/>
                <w:szCs w:val="28"/>
                <w:lang w:eastAsia="uk-UA"/>
              </w:rPr>
              <w:t>;</w:t>
            </w:r>
          </w:p>
          <w:p w:rsidR="00254C12" w:rsidRPr="00254C12" w:rsidRDefault="002B6AA9" w:rsidP="002B6AA9">
            <w:pPr>
              <w:pStyle w:val="ab"/>
              <w:numPr>
                <w:ilvl w:val="0"/>
                <w:numId w:val="7"/>
              </w:numPr>
              <w:tabs>
                <w:tab w:val="left" w:pos="433"/>
              </w:tabs>
              <w:ind w:left="149" w:right="127" w:firstLine="0"/>
              <w:jc w:val="both"/>
              <w:rPr>
                <w:sz w:val="28"/>
                <w:szCs w:val="28"/>
              </w:rPr>
            </w:pPr>
            <w:r w:rsidRPr="002B6AA9">
              <w:rPr>
                <w:color w:val="000000"/>
                <w:sz w:val="28"/>
                <w:szCs w:val="28"/>
                <w:lang w:eastAsia="uk-UA"/>
              </w:rPr>
              <w:t>додержання організаторами азартних ігор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254C12">
              <w:rPr>
                <w:color w:val="000000"/>
                <w:sz w:val="28"/>
                <w:szCs w:val="28"/>
                <w:lang w:eastAsia="uk-UA"/>
              </w:rPr>
              <w:t>;</w:t>
            </w:r>
          </w:p>
          <w:p w:rsidR="002F19A0" w:rsidRPr="002B6AA9" w:rsidRDefault="00254C12" w:rsidP="00245D26">
            <w:pPr>
              <w:pStyle w:val="ab"/>
              <w:numPr>
                <w:ilvl w:val="0"/>
                <w:numId w:val="7"/>
              </w:numPr>
              <w:tabs>
                <w:tab w:val="left" w:pos="433"/>
              </w:tabs>
              <w:ind w:left="149" w:right="127" w:firstLine="0"/>
              <w:jc w:val="both"/>
              <w:rPr>
                <w:sz w:val="28"/>
                <w:szCs w:val="28"/>
              </w:rPr>
            </w:pPr>
            <w:r w:rsidRPr="00254C12">
              <w:rPr>
                <w:color w:val="000000"/>
                <w:sz w:val="28"/>
                <w:szCs w:val="28"/>
                <w:lang w:eastAsia="uk-UA"/>
              </w:rPr>
              <w:t>сприяння формуванню</w:t>
            </w:r>
            <w:r>
              <w:rPr>
                <w:color w:val="000000"/>
                <w:sz w:val="28"/>
                <w:szCs w:val="28"/>
                <w:lang w:eastAsia="uk-UA"/>
              </w:rPr>
              <w:t xml:space="preserve"> у ліцензованих організаторів азартних ігор </w:t>
            </w:r>
            <w:r w:rsidRPr="00254C12">
              <w:rPr>
                <w:color w:val="000000"/>
                <w:sz w:val="28"/>
                <w:szCs w:val="28"/>
                <w:lang w:eastAsia="uk-UA"/>
              </w:rPr>
              <w:t xml:space="preserve"> іміджу надійн</w:t>
            </w:r>
            <w:r>
              <w:rPr>
                <w:color w:val="000000"/>
                <w:sz w:val="28"/>
                <w:szCs w:val="28"/>
                <w:lang w:eastAsia="uk-UA"/>
              </w:rPr>
              <w:t>их</w:t>
            </w:r>
            <w:r w:rsidRPr="00254C12">
              <w:rPr>
                <w:color w:val="000000"/>
                <w:sz w:val="28"/>
                <w:szCs w:val="28"/>
                <w:lang w:eastAsia="uk-UA"/>
              </w:rPr>
              <w:t xml:space="preserve"> та відповідальн</w:t>
            </w:r>
            <w:r>
              <w:rPr>
                <w:color w:val="000000"/>
                <w:sz w:val="28"/>
                <w:szCs w:val="28"/>
                <w:lang w:eastAsia="uk-UA"/>
              </w:rPr>
              <w:t>их</w:t>
            </w:r>
            <w:r w:rsidRPr="00254C12">
              <w:rPr>
                <w:color w:val="000000"/>
                <w:sz w:val="28"/>
                <w:szCs w:val="28"/>
                <w:lang w:eastAsia="uk-UA"/>
              </w:rPr>
              <w:t xml:space="preserve"> </w:t>
            </w:r>
            <w:r>
              <w:rPr>
                <w:color w:val="000000"/>
                <w:sz w:val="28"/>
                <w:szCs w:val="28"/>
                <w:lang w:eastAsia="uk-UA"/>
              </w:rPr>
              <w:t xml:space="preserve">учасників ринку шляхом його очищення від недобросовісних </w:t>
            </w:r>
            <w:r w:rsidR="00245D26">
              <w:rPr>
                <w:color w:val="000000"/>
                <w:sz w:val="28"/>
                <w:szCs w:val="28"/>
                <w:lang w:eastAsia="uk-UA"/>
              </w:rPr>
              <w:t>учасників</w:t>
            </w:r>
            <w:r>
              <w:rPr>
                <w:color w:val="000000"/>
                <w:sz w:val="28"/>
                <w:szCs w:val="28"/>
                <w:lang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336E81" w:rsidP="00717B6B">
            <w:pPr>
              <w:spacing w:after="0" w:line="240" w:lineRule="auto"/>
              <w:ind w:left="127" w:right="157"/>
              <w:contextualSpacing/>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lastRenderedPageBreak/>
              <w:t xml:space="preserve">Витрати суб’єктів господарювання </w:t>
            </w:r>
            <w:r w:rsidRPr="00336E81">
              <w:rPr>
                <w:rFonts w:ascii="Times New Roman" w:hAnsi="Times New Roman" w:cs="Times New Roman"/>
                <w:color w:val="000000"/>
                <w:sz w:val="28"/>
                <w:szCs w:val="28"/>
                <w:lang w:val="uk-UA" w:eastAsia="uk-UA"/>
              </w:rPr>
              <w:t>на виконання вимог проєкту Рішення</w:t>
            </w:r>
            <w:r>
              <w:rPr>
                <w:rFonts w:ascii="Times New Roman" w:hAnsi="Times New Roman" w:cs="Times New Roman"/>
                <w:color w:val="000000"/>
                <w:sz w:val="28"/>
                <w:szCs w:val="28"/>
                <w:lang w:val="uk-UA" w:eastAsia="uk-UA"/>
              </w:rPr>
              <w:t xml:space="preserve">, зокрема, упущена вигода </w:t>
            </w:r>
            <w:r w:rsidRPr="00336E81">
              <w:rPr>
                <w:rFonts w:ascii="Times New Roman" w:hAnsi="Times New Roman" w:cs="Times New Roman"/>
                <w:color w:val="000000"/>
                <w:sz w:val="28"/>
                <w:szCs w:val="28"/>
                <w:lang w:val="uk-UA" w:eastAsia="uk-UA"/>
              </w:rPr>
              <w:t>постачальників послуг хостингу (зберігання інформації)</w:t>
            </w:r>
            <w:r>
              <w:rPr>
                <w:rFonts w:ascii="Times New Roman" w:hAnsi="Times New Roman" w:cs="Times New Roman"/>
                <w:color w:val="000000"/>
                <w:sz w:val="28"/>
                <w:szCs w:val="28"/>
                <w:lang w:val="uk-UA" w:eastAsia="uk-UA"/>
              </w:rPr>
              <w:t xml:space="preserve"> від втрати клієнтів </w:t>
            </w:r>
            <w:r w:rsidR="002F19A0" w:rsidRPr="00F8620D">
              <w:rPr>
                <w:rFonts w:ascii="Times New Roman" w:hAnsi="Times New Roman" w:cs="Times New Roman"/>
                <w:color w:val="000000"/>
                <w:sz w:val="28"/>
                <w:szCs w:val="28"/>
                <w:lang w:val="uk-UA" w:eastAsia="uk-UA"/>
              </w:rPr>
              <w:t xml:space="preserve">орієнтовно </w:t>
            </w:r>
            <w:r w:rsidR="002F19A0" w:rsidRPr="00336E81">
              <w:rPr>
                <w:rFonts w:ascii="Times New Roman" w:hAnsi="Times New Roman" w:cs="Times New Roman"/>
                <w:color w:val="000000"/>
                <w:sz w:val="28"/>
                <w:szCs w:val="28"/>
                <w:lang w:val="uk-UA" w:eastAsia="uk-UA"/>
              </w:rPr>
              <w:t>склад</w:t>
            </w:r>
            <w:r w:rsidRPr="00336E81">
              <w:rPr>
                <w:rFonts w:ascii="Times New Roman" w:hAnsi="Times New Roman" w:cs="Times New Roman"/>
                <w:color w:val="000000"/>
                <w:sz w:val="28"/>
                <w:szCs w:val="28"/>
                <w:lang w:val="uk-UA" w:eastAsia="uk-UA"/>
              </w:rPr>
              <w:t>е</w:t>
            </w:r>
            <w:r>
              <w:rPr>
                <w:rFonts w:ascii="Times New Roman" w:hAnsi="Times New Roman" w:cs="Times New Roman"/>
                <w:color w:val="000000"/>
                <w:sz w:val="28"/>
                <w:szCs w:val="28"/>
                <w:highlight w:val="yellow"/>
                <w:lang w:val="uk-UA" w:eastAsia="uk-UA"/>
              </w:rPr>
              <w:t xml:space="preserve">  </w:t>
            </w:r>
            <w:r w:rsidR="00234D80" w:rsidRPr="00234D80">
              <w:rPr>
                <w:rFonts w:ascii="Times New Roman" w:hAnsi="Times New Roman" w:cs="Times New Roman"/>
                <w:color w:val="000000"/>
                <w:sz w:val="28"/>
                <w:szCs w:val="28"/>
                <w:lang w:val="uk-UA" w:eastAsia="uk-UA"/>
              </w:rPr>
              <w:t>833</w:t>
            </w:r>
            <w:r w:rsidR="00234D80">
              <w:rPr>
                <w:rFonts w:ascii="Times New Roman" w:hAnsi="Times New Roman" w:cs="Times New Roman"/>
                <w:color w:val="000000"/>
                <w:sz w:val="28"/>
                <w:szCs w:val="28"/>
                <w:lang w:val="uk-UA" w:eastAsia="uk-UA"/>
              </w:rPr>
              <w:t>,2</w:t>
            </w:r>
            <w:r w:rsidR="00D16E1C" w:rsidRPr="00234D80">
              <w:rPr>
                <w:rFonts w:ascii="Times New Roman" w:hAnsi="Times New Roman" w:cs="Times New Roman"/>
                <w:color w:val="000000"/>
                <w:sz w:val="28"/>
                <w:szCs w:val="28"/>
                <w:lang w:val="uk-UA" w:eastAsia="uk-UA"/>
              </w:rPr>
              <w:t xml:space="preserve"> тис. г</w:t>
            </w:r>
            <w:r w:rsidRPr="00234D80">
              <w:rPr>
                <w:rFonts w:ascii="Times New Roman" w:hAnsi="Times New Roman" w:cs="Times New Roman"/>
                <w:color w:val="000000"/>
                <w:sz w:val="28"/>
                <w:szCs w:val="28"/>
                <w:lang w:val="uk-UA" w:eastAsia="uk-UA"/>
              </w:rPr>
              <w:t>рн на рік</w:t>
            </w:r>
            <w:r>
              <w:rPr>
                <w:rFonts w:ascii="Times New Roman" w:hAnsi="Times New Roman" w:cs="Times New Roman"/>
                <w:color w:val="000000"/>
                <w:sz w:val="28"/>
                <w:szCs w:val="28"/>
                <w:lang w:val="uk-UA" w:eastAsia="uk-UA"/>
              </w:rPr>
              <w:t xml:space="preserve"> або</w:t>
            </w:r>
            <w:r w:rsidR="00234D80">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 </w:t>
            </w:r>
            <w:r w:rsidR="00234D80">
              <w:rPr>
                <w:rFonts w:ascii="Times New Roman" w:hAnsi="Times New Roman" w:cs="Times New Roman"/>
                <w:color w:val="000000"/>
                <w:sz w:val="28"/>
                <w:szCs w:val="28"/>
                <w:lang w:val="uk-UA" w:eastAsia="uk-UA"/>
              </w:rPr>
              <w:t>9 240</w:t>
            </w:r>
            <w:r w:rsidR="00D16E1C">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грн у перерахунку на </w:t>
            </w:r>
            <w:r>
              <w:rPr>
                <w:rFonts w:ascii="Times New Roman" w:hAnsi="Times New Roman" w:cs="Times New Roman"/>
                <w:color w:val="000000"/>
                <w:sz w:val="28"/>
                <w:szCs w:val="28"/>
                <w:lang w:val="uk-UA" w:eastAsia="uk-UA"/>
              </w:rPr>
              <w:lastRenderedPageBreak/>
              <w:t>одного суб’єкта господарювання</w:t>
            </w:r>
            <w:r w:rsidR="00625B3C">
              <w:rPr>
                <w:rFonts w:ascii="Times New Roman" w:hAnsi="Times New Roman" w:cs="Times New Roman"/>
                <w:color w:val="000000"/>
                <w:sz w:val="28"/>
                <w:szCs w:val="28"/>
                <w:lang w:val="uk-UA" w:eastAsia="uk-UA"/>
              </w:rPr>
              <w:t>.</w:t>
            </w:r>
          </w:p>
        </w:tc>
      </w:tr>
    </w:tbl>
    <w:p w:rsidR="002F19A0" w:rsidRPr="00F8620D" w:rsidRDefault="002F19A0" w:rsidP="00807D5A">
      <w:pPr>
        <w:pStyle w:val="rvps12"/>
        <w:spacing w:before="0" w:after="0"/>
        <w:contextualSpacing/>
        <w:jc w:val="center"/>
        <w:rPr>
          <w:b/>
          <w:color w:val="000000"/>
          <w:sz w:val="28"/>
          <w:szCs w:val="28"/>
          <w:lang w:val="uk-UA" w:eastAsia="uk-UA"/>
        </w:rPr>
      </w:pPr>
      <w:bookmarkStart w:id="12" w:name="n188"/>
      <w:bookmarkStart w:id="13" w:name="n187"/>
      <w:bookmarkStart w:id="14" w:name="n186"/>
      <w:bookmarkStart w:id="15" w:name="n185"/>
      <w:bookmarkStart w:id="16" w:name="n184"/>
      <w:bookmarkStart w:id="17" w:name="n183"/>
      <w:bookmarkStart w:id="18" w:name="n182"/>
      <w:bookmarkStart w:id="19" w:name="n181"/>
      <w:bookmarkStart w:id="20" w:name="n180"/>
      <w:bookmarkStart w:id="21" w:name="n179"/>
      <w:bookmarkStart w:id="22" w:name="n149"/>
      <w:bookmarkStart w:id="23" w:name="n144"/>
      <w:bookmarkEnd w:id="12"/>
      <w:bookmarkEnd w:id="13"/>
      <w:bookmarkEnd w:id="14"/>
      <w:bookmarkEnd w:id="15"/>
      <w:bookmarkEnd w:id="16"/>
      <w:bookmarkEnd w:id="17"/>
      <w:bookmarkEnd w:id="18"/>
      <w:bookmarkEnd w:id="19"/>
      <w:bookmarkEnd w:id="20"/>
      <w:bookmarkEnd w:id="21"/>
      <w:bookmarkEnd w:id="22"/>
      <w:bookmarkEnd w:id="23"/>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717"/>
        <w:gridCol w:w="3064"/>
      </w:tblGrid>
      <w:tr w:rsidR="002F19A0" w:rsidRPr="00F8620D" w:rsidTr="00CA19A3">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2F19A0" w:rsidRPr="00254C12" w:rsidRDefault="002F19A0" w:rsidP="00807D5A">
            <w:pPr>
              <w:pStyle w:val="rvps12"/>
              <w:spacing w:before="0" w:after="0"/>
              <w:contextualSpacing/>
              <w:jc w:val="center"/>
              <w:rPr>
                <w:b/>
                <w:sz w:val="28"/>
                <w:szCs w:val="28"/>
                <w:lang w:val="uk-UA"/>
              </w:rPr>
            </w:pPr>
            <w:r w:rsidRPr="00254C12">
              <w:rPr>
                <w:b/>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19A0" w:rsidRPr="00254C12" w:rsidRDefault="002F19A0" w:rsidP="00807D5A">
            <w:pPr>
              <w:pStyle w:val="rvps12"/>
              <w:spacing w:before="0" w:after="0"/>
              <w:contextualSpacing/>
              <w:jc w:val="center"/>
              <w:rPr>
                <w:b/>
                <w:sz w:val="28"/>
                <w:szCs w:val="28"/>
                <w:lang w:val="uk-UA"/>
              </w:rPr>
            </w:pPr>
            <w:r w:rsidRPr="00254C12">
              <w:rPr>
                <w:b/>
                <w:sz w:val="28"/>
                <w:szCs w:val="28"/>
                <w:lang w:val="uk-UA" w:eastAsia="uk-UA"/>
              </w:rPr>
              <w:t>Сума витрат, гривень</w:t>
            </w:r>
          </w:p>
        </w:tc>
      </w:tr>
      <w:tr w:rsidR="002F19A0" w:rsidRPr="00F8620D" w:rsidTr="00CA19A3">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pStyle w:val="rvps14"/>
              <w:spacing w:before="0" w:after="0"/>
              <w:ind w:left="142" w:right="166"/>
              <w:contextualSpacing/>
              <w:jc w:val="both"/>
              <w:rPr>
                <w:sz w:val="28"/>
                <w:szCs w:val="28"/>
                <w:lang w:val="uk-UA"/>
              </w:rPr>
            </w:pPr>
            <w:r w:rsidRPr="00F8620D">
              <w:rPr>
                <w:sz w:val="28"/>
                <w:szCs w:val="28"/>
                <w:lang w:val="uk-UA" w:eastAsia="uk-UA"/>
              </w:rPr>
              <w:t>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717B6B">
            <w:pPr>
              <w:pStyle w:val="rvps14"/>
              <w:spacing w:before="0" w:after="0"/>
              <w:contextualSpacing/>
              <w:jc w:val="center"/>
              <w:rPr>
                <w:sz w:val="28"/>
                <w:szCs w:val="28"/>
                <w:lang w:val="uk-UA"/>
              </w:rPr>
            </w:pPr>
            <w:r w:rsidRPr="00F8620D">
              <w:rPr>
                <w:sz w:val="28"/>
                <w:szCs w:val="28"/>
                <w:lang w:val="uk-UA" w:eastAsia="uk-UA"/>
              </w:rPr>
              <w:t>0 грн</w:t>
            </w:r>
          </w:p>
        </w:tc>
      </w:tr>
      <w:tr w:rsidR="002F19A0" w:rsidRPr="00F8620D" w:rsidTr="00CA19A3">
        <w:tc>
          <w:tcPr>
            <w:tcW w:w="6944"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pStyle w:val="rvps14"/>
              <w:spacing w:before="0" w:after="0"/>
              <w:ind w:left="142" w:right="166"/>
              <w:contextualSpacing/>
              <w:jc w:val="both"/>
              <w:rPr>
                <w:sz w:val="28"/>
                <w:szCs w:val="28"/>
                <w:lang w:val="uk-UA"/>
              </w:rPr>
            </w:pPr>
            <w:r w:rsidRPr="00F8620D">
              <w:rPr>
                <w:sz w:val="28"/>
                <w:szCs w:val="28"/>
                <w:lang w:val="uk-UA" w:eastAsia="uk-UA"/>
              </w:rPr>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9D7410" w:rsidP="00717B6B">
            <w:pPr>
              <w:pStyle w:val="rvps14"/>
              <w:spacing w:before="0" w:after="0"/>
              <w:contextualSpacing/>
              <w:jc w:val="center"/>
              <w:rPr>
                <w:sz w:val="28"/>
                <w:szCs w:val="28"/>
                <w:lang w:val="uk-UA"/>
              </w:rPr>
            </w:pPr>
            <w:r w:rsidRPr="009D7410">
              <w:rPr>
                <w:sz w:val="28"/>
                <w:szCs w:val="28"/>
                <w:lang w:val="uk-UA"/>
              </w:rPr>
              <w:t>833 224</w:t>
            </w:r>
            <w:r w:rsidR="00D16E1C" w:rsidRPr="009D7410">
              <w:rPr>
                <w:sz w:val="28"/>
                <w:szCs w:val="28"/>
                <w:lang w:val="uk-UA"/>
              </w:rPr>
              <w:t>,50</w:t>
            </w:r>
            <w:r w:rsidR="002F19A0" w:rsidRPr="009D7410">
              <w:rPr>
                <w:sz w:val="28"/>
                <w:szCs w:val="28"/>
                <w:lang w:val="uk-UA"/>
              </w:rPr>
              <w:t xml:space="preserve"> </w:t>
            </w:r>
            <w:r w:rsidR="002F19A0" w:rsidRPr="009D7410">
              <w:rPr>
                <w:sz w:val="28"/>
                <w:szCs w:val="28"/>
                <w:lang w:val="uk-UA" w:eastAsia="uk-UA"/>
              </w:rPr>
              <w:t>грн</w:t>
            </w:r>
          </w:p>
        </w:tc>
      </w:tr>
    </w:tbl>
    <w:p w:rsidR="007A7534" w:rsidRDefault="007A7534" w:rsidP="00807D5A">
      <w:pPr>
        <w:pStyle w:val="rvps2"/>
        <w:shd w:val="clear" w:color="auto" w:fill="FFFFFF"/>
        <w:spacing w:before="0" w:after="0"/>
        <w:ind w:firstLine="708"/>
        <w:contextualSpacing/>
        <w:jc w:val="center"/>
        <w:rPr>
          <w:b/>
          <w:color w:val="000000"/>
          <w:sz w:val="28"/>
          <w:szCs w:val="28"/>
        </w:rPr>
      </w:pPr>
    </w:p>
    <w:p w:rsidR="002F19A0" w:rsidRPr="00F8620D" w:rsidRDefault="002F19A0" w:rsidP="00807D5A">
      <w:pPr>
        <w:pStyle w:val="rvps2"/>
        <w:shd w:val="clear" w:color="auto" w:fill="FFFFFF"/>
        <w:spacing w:before="0" w:after="0"/>
        <w:ind w:firstLine="708"/>
        <w:contextualSpacing/>
        <w:jc w:val="center"/>
        <w:rPr>
          <w:sz w:val="28"/>
          <w:szCs w:val="28"/>
        </w:rPr>
      </w:pPr>
      <w:r w:rsidRPr="00F8620D">
        <w:rPr>
          <w:b/>
          <w:color w:val="000000"/>
          <w:sz w:val="28"/>
          <w:szCs w:val="28"/>
        </w:rPr>
        <w:t>IV. Вибір найбільш оптимального альтернативного способу досягнення цілей</w:t>
      </w:r>
    </w:p>
    <w:p w:rsidR="002F19A0" w:rsidRPr="00A87830" w:rsidRDefault="002F19A0" w:rsidP="00807D5A">
      <w:pPr>
        <w:spacing w:after="0" w:line="240" w:lineRule="auto"/>
        <w:ind w:firstLine="708"/>
        <w:contextualSpacing/>
        <w:jc w:val="both"/>
        <w:rPr>
          <w:rFonts w:ascii="Times New Roman" w:hAnsi="Times New Roman" w:cs="Times New Roman"/>
          <w:color w:val="000000"/>
          <w:sz w:val="12"/>
          <w:szCs w:val="12"/>
          <w:lang w:val="uk-UA" w:eastAsia="uk-UA"/>
        </w:rPr>
      </w:pPr>
    </w:p>
    <w:p w:rsidR="002F19A0" w:rsidRPr="00F8620D" w:rsidRDefault="002F19A0" w:rsidP="00807D5A">
      <w:pPr>
        <w:spacing w:after="0" w:line="240" w:lineRule="auto"/>
        <w:ind w:firstLine="708"/>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rsidR="002F19A0" w:rsidRPr="00F8620D" w:rsidRDefault="002F19A0" w:rsidP="00807D5A">
      <w:pPr>
        <w:spacing w:after="0" w:line="240" w:lineRule="auto"/>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lastRenderedPageBreak/>
        <w:t xml:space="preserve">4 </w:t>
      </w:r>
      <w:r w:rsidR="00717B6B">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цілі прийняття регуляторного акта, які можуть бути досягнуті повною мірою (проблема більше існувати не буде);</w:t>
      </w:r>
    </w:p>
    <w:p w:rsidR="002F19A0" w:rsidRPr="00F8620D" w:rsidRDefault="002F19A0" w:rsidP="00807D5A">
      <w:pPr>
        <w:spacing w:after="0" w:line="240" w:lineRule="auto"/>
        <w:contextualSpacing/>
        <w:jc w:val="both"/>
        <w:rPr>
          <w:rFonts w:ascii="Times New Roman" w:hAnsi="Times New Roman" w:cs="Times New Roman"/>
          <w:sz w:val="28"/>
          <w:szCs w:val="28"/>
          <w:lang w:val="uk-UA"/>
        </w:rPr>
      </w:pPr>
      <w:bookmarkStart w:id="24" w:name="n155"/>
      <w:bookmarkEnd w:id="24"/>
      <w:r w:rsidRPr="00F8620D">
        <w:rPr>
          <w:rFonts w:ascii="Times New Roman" w:hAnsi="Times New Roman" w:cs="Times New Roman"/>
          <w:color w:val="000000"/>
          <w:sz w:val="28"/>
          <w:szCs w:val="28"/>
          <w:lang w:val="uk-UA" w:eastAsia="uk-UA"/>
        </w:rPr>
        <w:t xml:space="preserve">3 </w:t>
      </w:r>
      <w:r w:rsidR="00717B6B">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цілі прийняття регуляторного акта, які можуть бути досягнуті майже  повною мірою (усі важливі аспекти проблеми існувати не будуть);</w:t>
      </w:r>
    </w:p>
    <w:p w:rsidR="002F19A0" w:rsidRPr="00F8620D" w:rsidRDefault="002F19A0" w:rsidP="00807D5A">
      <w:pPr>
        <w:spacing w:after="0" w:line="240" w:lineRule="auto"/>
        <w:contextualSpacing/>
        <w:jc w:val="both"/>
        <w:rPr>
          <w:rFonts w:ascii="Times New Roman" w:hAnsi="Times New Roman" w:cs="Times New Roman"/>
          <w:sz w:val="28"/>
          <w:szCs w:val="28"/>
          <w:lang w:val="uk-UA"/>
        </w:rPr>
      </w:pPr>
      <w:bookmarkStart w:id="25" w:name="n156"/>
      <w:bookmarkEnd w:id="25"/>
      <w:r w:rsidRPr="00F8620D">
        <w:rPr>
          <w:rFonts w:ascii="Times New Roman" w:hAnsi="Times New Roman" w:cs="Times New Roman"/>
          <w:color w:val="000000"/>
          <w:sz w:val="28"/>
          <w:szCs w:val="28"/>
          <w:lang w:val="uk-UA" w:eastAsia="uk-UA"/>
        </w:rPr>
        <w:t xml:space="preserve">2 </w:t>
      </w:r>
      <w:r w:rsidR="00717B6B">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ц</w:t>
      </w:r>
      <w:r w:rsidR="00717B6B">
        <w:rPr>
          <w:rFonts w:ascii="Times New Roman" w:hAnsi="Times New Roman" w:cs="Times New Roman"/>
          <w:color w:val="000000"/>
          <w:sz w:val="28"/>
          <w:szCs w:val="28"/>
          <w:lang w:val="uk-UA" w:eastAsia="uk-UA"/>
        </w:rPr>
        <w:t>і</w:t>
      </w:r>
      <w:r w:rsidRPr="00F8620D">
        <w:rPr>
          <w:rFonts w:ascii="Times New Roman" w:hAnsi="Times New Roman" w:cs="Times New Roman"/>
          <w:color w:val="000000"/>
          <w:sz w:val="28"/>
          <w:szCs w:val="28"/>
          <w:lang w:val="uk-UA" w:eastAsia="uk-UA"/>
        </w:rPr>
        <w:t>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2F19A0" w:rsidRPr="00F8620D" w:rsidRDefault="002F19A0" w:rsidP="00807D5A">
      <w:pPr>
        <w:spacing w:after="0" w:line="240" w:lineRule="auto"/>
        <w:contextualSpacing/>
        <w:jc w:val="both"/>
        <w:rPr>
          <w:rFonts w:ascii="Times New Roman" w:hAnsi="Times New Roman" w:cs="Times New Roman"/>
          <w:sz w:val="28"/>
          <w:szCs w:val="28"/>
          <w:lang w:val="uk-UA"/>
        </w:rPr>
      </w:pPr>
      <w:bookmarkStart w:id="26" w:name="n157"/>
      <w:bookmarkEnd w:id="26"/>
      <w:r w:rsidRPr="00F8620D">
        <w:rPr>
          <w:rFonts w:ascii="Times New Roman" w:hAnsi="Times New Roman" w:cs="Times New Roman"/>
          <w:color w:val="000000"/>
          <w:sz w:val="28"/>
          <w:szCs w:val="28"/>
          <w:lang w:val="uk-UA" w:eastAsia="uk-UA"/>
        </w:rPr>
        <w:t xml:space="preserve">1 </w:t>
      </w:r>
      <w:r w:rsidR="00717B6B">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цілі</w:t>
      </w:r>
      <w:r w:rsidR="00717B6B">
        <w:rPr>
          <w:rFonts w:ascii="Times New Roman" w:hAnsi="Times New Roman" w:cs="Times New Roman"/>
          <w:color w:val="000000"/>
          <w:sz w:val="28"/>
          <w:szCs w:val="28"/>
          <w:lang w:val="uk-UA" w:eastAsia="uk-UA"/>
        </w:rPr>
        <w:t xml:space="preserve"> </w:t>
      </w:r>
      <w:r w:rsidRPr="00F8620D">
        <w:rPr>
          <w:rFonts w:ascii="Times New Roman" w:hAnsi="Times New Roman" w:cs="Times New Roman"/>
          <w:color w:val="000000"/>
          <w:sz w:val="28"/>
          <w:szCs w:val="28"/>
          <w:lang w:val="uk-UA" w:eastAsia="uk-UA"/>
        </w:rPr>
        <w:t>прийняття регуляторного акта, які не можуть бути досягнуті (проблема продовжує існувати).</w:t>
      </w:r>
    </w:p>
    <w:p w:rsidR="002F19A0" w:rsidRPr="00A87830" w:rsidRDefault="002F19A0" w:rsidP="00807D5A">
      <w:pPr>
        <w:spacing w:after="0" w:line="240" w:lineRule="auto"/>
        <w:contextualSpacing/>
        <w:jc w:val="both"/>
        <w:rPr>
          <w:rFonts w:ascii="Times New Roman" w:hAnsi="Times New Roman" w:cs="Times New Roman"/>
          <w:color w:val="000000"/>
          <w:sz w:val="12"/>
          <w:szCs w:val="12"/>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53"/>
        <w:gridCol w:w="2379"/>
        <w:gridCol w:w="4720"/>
      </w:tblGrid>
      <w:tr w:rsidR="002F19A0" w:rsidRPr="00F8620D" w:rsidTr="003A74E1">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F19A0" w:rsidRPr="007A7534" w:rsidRDefault="002F19A0" w:rsidP="007A7534">
            <w:pPr>
              <w:spacing w:after="0" w:line="240" w:lineRule="auto"/>
              <w:contextualSpacing/>
              <w:jc w:val="center"/>
              <w:rPr>
                <w:rFonts w:ascii="Times New Roman" w:hAnsi="Times New Roman" w:cs="Times New Roman"/>
                <w:b/>
                <w:sz w:val="28"/>
                <w:szCs w:val="28"/>
                <w:lang w:val="uk-UA"/>
              </w:rPr>
            </w:pPr>
            <w:bookmarkStart w:id="27" w:name="n158"/>
            <w:bookmarkEnd w:id="27"/>
            <w:r w:rsidRPr="007A7534">
              <w:rPr>
                <w:rFonts w:ascii="Times New Roman" w:hAnsi="Times New Roman" w:cs="Times New Roman"/>
                <w:b/>
                <w:color w:val="000000"/>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2F19A0" w:rsidRPr="007A7534" w:rsidRDefault="002F19A0" w:rsidP="007A7534">
            <w:pPr>
              <w:spacing w:after="0" w:line="240" w:lineRule="auto"/>
              <w:contextualSpacing/>
              <w:jc w:val="center"/>
              <w:rPr>
                <w:rFonts w:ascii="Times New Roman" w:hAnsi="Times New Roman" w:cs="Times New Roman"/>
                <w:b/>
                <w:sz w:val="28"/>
                <w:szCs w:val="28"/>
                <w:lang w:val="uk-UA"/>
              </w:rPr>
            </w:pPr>
            <w:r w:rsidRPr="007A7534">
              <w:rPr>
                <w:rFonts w:ascii="Times New Roman" w:hAnsi="Times New Roman" w:cs="Times New Roman"/>
                <w:b/>
                <w:color w:val="000000"/>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2F19A0" w:rsidRPr="007A7534" w:rsidRDefault="002F19A0" w:rsidP="007A7534">
            <w:pPr>
              <w:spacing w:after="0" w:line="240" w:lineRule="auto"/>
              <w:contextualSpacing/>
              <w:jc w:val="center"/>
              <w:rPr>
                <w:rFonts w:ascii="Times New Roman" w:hAnsi="Times New Roman" w:cs="Times New Roman"/>
                <w:b/>
                <w:sz w:val="28"/>
                <w:szCs w:val="28"/>
                <w:lang w:val="uk-UA"/>
              </w:rPr>
            </w:pPr>
            <w:r w:rsidRPr="007A7534">
              <w:rPr>
                <w:rFonts w:ascii="Times New Roman" w:hAnsi="Times New Roman" w:cs="Times New Roman"/>
                <w:b/>
                <w:color w:val="000000"/>
                <w:sz w:val="28"/>
                <w:szCs w:val="28"/>
                <w:lang w:val="uk-UA" w:eastAsia="uk-UA"/>
              </w:rPr>
              <w:t>Коментарі щодо присвоєння відповідного бала</w:t>
            </w:r>
          </w:p>
        </w:tc>
      </w:tr>
      <w:tr w:rsidR="002F19A0" w:rsidRPr="00F8620D" w:rsidTr="003A74E1">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spacing w:after="0" w:line="240" w:lineRule="auto"/>
              <w:ind w:left="142"/>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Альтернатива 1</w:t>
            </w:r>
          </w:p>
          <w:p w:rsidR="002F19A0" w:rsidRPr="00F8620D" w:rsidRDefault="002F19A0" w:rsidP="0038090D">
            <w:pPr>
              <w:spacing w:after="0" w:line="240" w:lineRule="auto"/>
              <w:ind w:left="142"/>
              <w:contextualSpacing/>
              <w:jc w:val="both"/>
              <w:rPr>
                <w:rFonts w:ascii="Times New Roman" w:hAnsi="Times New Roman" w:cs="Times New Roman"/>
                <w:color w:val="000000"/>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spacing w:after="0" w:line="240" w:lineRule="auto"/>
              <w:ind w:left="142"/>
              <w:contextualSpacing/>
              <w:jc w:val="center"/>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7A7534">
            <w:pPr>
              <w:spacing w:after="0" w:line="240" w:lineRule="auto"/>
              <w:ind w:left="45" w:right="1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 xml:space="preserve">У разі залишення наявної на сьогодні ситуації без змін, </w:t>
            </w:r>
            <w:r w:rsidR="00535F38" w:rsidRPr="00F8620D">
              <w:rPr>
                <w:rFonts w:ascii="Times New Roman" w:hAnsi="Times New Roman" w:cs="Times New Roman"/>
                <w:color w:val="000000"/>
                <w:sz w:val="28"/>
                <w:szCs w:val="28"/>
                <w:lang w:val="uk-UA" w:eastAsia="uk-UA"/>
              </w:rPr>
              <w:t>застосування обмежень стосовно осіб, які провадять діяльність у сфері організації та проведення азартних ігор в мережі Інтернет з порушенням вимог Закону</w:t>
            </w:r>
            <w:r w:rsidR="00E727AD">
              <w:rPr>
                <w:rFonts w:ascii="Times New Roman" w:hAnsi="Times New Roman" w:cs="Times New Roman"/>
                <w:color w:val="000000"/>
                <w:sz w:val="28"/>
                <w:szCs w:val="28"/>
                <w:lang w:val="uk-UA" w:eastAsia="uk-UA"/>
              </w:rPr>
              <w:t>,</w:t>
            </w:r>
            <w:r w:rsidR="00535F38" w:rsidRPr="00F8620D">
              <w:rPr>
                <w:rFonts w:ascii="Times New Roman" w:hAnsi="Times New Roman" w:cs="Times New Roman"/>
                <w:color w:val="000000"/>
                <w:sz w:val="28"/>
                <w:szCs w:val="28"/>
                <w:lang w:val="uk-UA" w:eastAsia="uk-UA"/>
              </w:rPr>
              <w:t xml:space="preserve"> </w:t>
            </w:r>
            <w:r w:rsidRPr="00F8620D">
              <w:rPr>
                <w:rFonts w:ascii="Times New Roman" w:hAnsi="Times New Roman" w:cs="Times New Roman"/>
                <w:color w:val="000000"/>
                <w:sz w:val="28"/>
                <w:szCs w:val="28"/>
                <w:lang w:val="uk-UA" w:eastAsia="uk-UA"/>
              </w:rPr>
              <w:t>буде неможливим. Проблеми</w:t>
            </w:r>
            <w:r w:rsidR="00E727AD">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зазначені в розділі І АРВ</w:t>
            </w:r>
            <w:r w:rsidR="00E727AD">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не будуть вирішені. </w:t>
            </w:r>
          </w:p>
        </w:tc>
      </w:tr>
      <w:tr w:rsidR="002F19A0" w:rsidRPr="00F8620D" w:rsidTr="003A74E1">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spacing w:after="0" w:line="240" w:lineRule="auto"/>
              <w:ind w:left="142"/>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 xml:space="preserve">Альтернатива 2 </w:t>
            </w:r>
          </w:p>
          <w:p w:rsidR="002F19A0" w:rsidRPr="00F8620D" w:rsidRDefault="002F19A0" w:rsidP="0038090D">
            <w:pPr>
              <w:spacing w:after="0" w:line="240" w:lineRule="auto"/>
              <w:ind w:left="142"/>
              <w:contextualSpacing/>
              <w:jc w:val="both"/>
              <w:rPr>
                <w:rFonts w:ascii="Times New Roman" w:hAnsi="Times New Roman" w:cs="Times New Roman"/>
                <w:color w:val="000000"/>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spacing w:after="0" w:line="240" w:lineRule="auto"/>
              <w:ind w:left="142"/>
              <w:contextualSpacing/>
              <w:jc w:val="center"/>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E727AD">
            <w:pPr>
              <w:spacing w:after="0" w:line="240" w:lineRule="auto"/>
              <w:ind w:left="45" w:right="127"/>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 xml:space="preserve">У разі прийняття проєкту </w:t>
            </w:r>
            <w:r w:rsidR="00E727AD">
              <w:rPr>
                <w:rFonts w:ascii="Times New Roman" w:hAnsi="Times New Roman" w:cs="Times New Roman"/>
                <w:color w:val="000000"/>
                <w:sz w:val="28"/>
                <w:szCs w:val="28"/>
                <w:lang w:val="uk-UA" w:eastAsia="uk-UA"/>
              </w:rPr>
              <w:t>Рішення</w:t>
            </w:r>
            <w:r w:rsidRPr="00F8620D">
              <w:rPr>
                <w:rFonts w:ascii="Times New Roman" w:hAnsi="Times New Roman" w:cs="Times New Roman"/>
                <w:color w:val="000000"/>
                <w:sz w:val="28"/>
                <w:szCs w:val="28"/>
                <w:lang w:val="uk-UA" w:eastAsia="uk-UA"/>
              </w:rPr>
              <w:t xml:space="preserve">  буде визначено</w:t>
            </w:r>
            <w:r w:rsidR="000B26B4" w:rsidRPr="00F8620D">
              <w:rPr>
                <w:rFonts w:ascii="Times New Roman" w:hAnsi="Times New Roman" w:cs="Times New Roman"/>
                <w:color w:val="000000"/>
                <w:sz w:val="28"/>
                <w:szCs w:val="28"/>
                <w:lang w:val="uk-UA" w:eastAsia="uk-UA"/>
              </w:rPr>
              <w:t xml:space="preserve"> механізм застосування обмежень стосовно осіб, які провадять діяльність у сфері організації та проведення азартних ігор в мережі Інтернет з порушенням вимог Закону. Проблема</w:t>
            </w:r>
            <w:r w:rsidRPr="00F8620D">
              <w:rPr>
                <w:rFonts w:ascii="Times New Roman" w:hAnsi="Times New Roman" w:cs="Times New Roman"/>
                <w:color w:val="000000"/>
                <w:sz w:val="28"/>
                <w:szCs w:val="28"/>
                <w:lang w:val="uk-UA" w:eastAsia="uk-UA"/>
              </w:rPr>
              <w:t xml:space="preserve"> буде врегульована</w:t>
            </w:r>
            <w:r w:rsidR="000B26B4" w:rsidRPr="00F8620D">
              <w:rPr>
                <w:rFonts w:ascii="Times New Roman" w:hAnsi="Times New Roman" w:cs="Times New Roman"/>
                <w:color w:val="000000"/>
                <w:sz w:val="28"/>
                <w:szCs w:val="28"/>
                <w:lang w:val="uk-UA" w:eastAsia="uk-UA"/>
              </w:rPr>
              <w:t>, ц</w:t>
            </w:r>
            <w:r w:rsidRPr="00F8620D">
              <w:rPr>
                <w:rFonts w:ascii="Times New Roman" w:hAnsi="Times New Roman" w:cs="Times New Roman"/>
                <w:color w:val="000000"/>
                <w:sz w:val="28"/>
                <w:szCs w:val="28"/>
                <w:lang w:val="uk-UA" w:eastAsia="uk-UA"/>
              </w:rPr>
              <w:t>ілі, зазначені у розділі ІІ АРВ</w:t>
            </w:r>
            <w:r w:rsidR="00E727AD">
              <w:rPr>
                <w:rFonts w:ascii="Times New Roman" w:hAnsi="Times New Roman" w:cs="Times New Roman"/>
                <w:color w:val="000000"/>
                <w:sz w:val="28"/>
                <w:szCs w:val="28"/>
                <w:lang w:val="uk-UA" w:eastAsia="uk-UA"/>
              </w:rPr>
              <w:t>,</w:t>
            </w:r>
            <w:r w:rsidRPr="00F8620D">
              <w:rPr>
                <w:rFonts w:ascii="Times New Roman" w:hAnsi="Times New Roman" w:cs="Times New Roman"/>
                <w:color w:val="000000"/>
                <w:sz w:val="28"/>
                <w:szCs w:val="28"/>
                <w:lang w:val="uk-UA" w:eastAsia="uk-UA"/>
              </w:rPr>
              <w:t xml:space="preserve"> будуть досягнені. </w:t>
            </w:r>
          </w:p>
        </w:tc>
      </w:tr>
    </w:tbl>
    <w:p w:rsidR="002F19A0" w:rsidRPr="00F8620D" w:rsidRDefault="002F19A0" w:rsidP="00807D5A">
      <w:pPr>
        <w:tabs>
          <w:tab w:val="left" w:pos="6513"/>
        </w:tabs>
        <w:spacing w:after="0" w:line="240" w:lineRule="auto"/>
        <w:ind w:firstLine="709"/>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ab/>
      </w:r>
    </w:p>
    <w:p w:rsidR="002F19A0" w:rsidRPr="00A87830" w:rsidRDefault="002F19A0" w:rsidP="00807D5A">
      <w:pPr>
        <w:spacing w:after="0" w:line="240" w:lineRule="auto"/>
        <w:contextualSpacing/>
        <w:jc w:val="center"/>
        <w:rPr>
          <w:rFonts w:ascii="Times New Roman" w:hAnsi="Times New Roman" w:cs="Times New Roman"/>
          <w:color w:val="000000"/>
          <w:sz w:val="12"/>
          <w:szCs w:val="12"/>
          <w:lang w:val="uk-UA"/>
        </w:rPr>
      </w:pPr>
    </w:p>
    <w:tbl>
      <w:tblPr>
        <w:tblW w:w="5075" w:type="pct"/>
        <w:tblLayout w:type="fixed"/>
        <w:tblCellMar>
          <w:top w:w="15" w:type="dxa"/>
          <w:left w:w="15" w:type="dxa"/>
          <w:bottom w:w="15" w:type="dxa"/>
          <w:right w:w="15" w:type="dxa"/>
        </w:tblCellMar>
        <w:tblLook w:val="0000" w:firstRow="0" w:lastRow="0" w:firstColumn="0" w:lastColumn="0" w:noHBand="0" w:noVBand="0"/>
      </w:tblPr>
      <w:tblGrid>
        <w:gridCol w:w="2001"/>
        <w:gridCol w:w="2550"/>
        <w:gridCol w:w="2742"/>
        <w:gridCol w:w="2635"/>
      </w:tblGrid>
      <w:tr w:rsidR="002F19A0" w:rsidRPr="00F8620D" w:rsidTr="0038090D">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E22F55" w:rsidRDefault="002F19A0" w:rsidP="00E22F55">
            <w:pPr>
              <w:spacing w:after="0" w:line="240" w:lineRule="auto"/>
              <w:ind w:left="142" w:right="127"/>
              <w:contextualSpacing/>
              <w:jc w:val="center"/>
              <w:rPr>
                <w:rFonts w:ascii="Times New Roman" w:hAnsi="Times New Roman" w:cs="Times New Roman"/>
                <w:b/>
                <w:sz w:val="28"/>
                <w:szCs w:val="28"/>
                <w:lang w:val="uk-UA"/>
              </w:rPr>
            </w:pPr>
            <w:bookmarkStart w:id="28" w:name="n159"/>
            <w:bookmarkEnd w:id="28"/>
            <w:r w:rsidRPr="00E22F55">
              <w:rPr>
                <w:rFonts w:ascii="Times New Roman" w:hAnsi="Times New Roman" w:cs="Times New Roman"/>
                <w:b/>
                <w:color w:val="000000"/>
                <w:sz w:val="28"/>
                <w:szCs w:val="28"/>
                <w:lang w:val="uk-UA" w:eastAsia="uk-UA"/>
              </w:rPr>
              <w:t>Рейтинг результатив</w:t>
            </w:r>
            <w:r w:rsidR="00E22F55">
              <w:rPr>
                <w:rFonts w:ascii="Times New Roman" w:hAnsi="Times New Roman" w:cs="Times New Roman"/>
                <w:b/>
                <w:color w:val="000000"/>
                <w:sz w:val="28"/>
                <w:szCs w:val="28"/>
                <w:lang w:val="uk-UA" w:eastAsia="uk-UA"/>
              </w:rPr>
              <w:t xml:space="preserve"> </w:t>
            </w:r>
            <w:r w:rsidRPr="00E22F55">
              <w:rPr>
                <w:rFonts w:ascii="Times New Roman" w:hAnsi="Times New Roman" w:cs="Times New Roman"/>
                <w:b/>
                <w:color w:val="000000"/>
                <w:sz w:val="28"/>
                <w:szCs w:val="28"/>
                <w:lang w:val="uk-UA" w:eastAsia="uk-UA"/>
              </w:rPr>
              <w:t>ності</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E22F55" w:rsidRDefault="002F19A0" w:rsidP="00E22F55">
            <w:pPr>
              <w:spacing w:after="0" w:line="240" w:lineRule="auto"/>
              <w:ind w:left="126" w:right="127"/>
              <w:contextualSpacing/>
              <w:jc w:val="both"/>
              <w:rPr>
                <w:rFonts w:ascii="Times New Roman" w:hAnsi="Times New Roman" w:cs="Times New Roman"/>
                <w:b/>
                <w:sz w:val="28"/>
                <w:szCs w:val="28"/>
                <w:lang w:val="uk-UA"/>
              </w:rPr>
            </w:pPr>
            <w:r w:rsidRPr="00E22F55">
              <w:rPr>
                <w:rFonts w:ascii="Times New Roman" w:hAnsi="Times New Roman" w:cs="Times New Roman"/>
                <w:b/>
                <w:color w:val="000000"/>
                <w:sz w:val="28"/>
                <w:szCs w:val="28"/>
                <w:lang w:val="uk-UA" w:eastAsia="uk-UA"/>
              </w:rPr>
              <w:t>Вигоди (підсумок)</w:t>
            </w:r>
          </w:p>
        </w:tc>
        <w:tc>
          <w:tcPr>
            <w:tcW w:w="2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E22F55" w:rsidRDefault="002F19A0" w:rsidP="00E22F55">
            <w:pPr>
              <w:spacing w:after="0" w:line="240" w:lineRule="auto"/>
              <w:ind w:left="127" w:right="127"/>
              <w:contextualSpacing/>
              <w:jc w:val="both"/>
              <w:rPr>
                <w:rFonts w:ascii="Times New Roman" w:hAnsi="Times New Roman" w:cs="Times New Roman"/>
                <w:b/>
                <w:sz w:val="28"/>
                <w:szCs w:val="28"/>
                <w:lang w:val="uk-UA"/>
              </w:rPr>
            </w:pPr>
            <w:r w:rsidRPr="00E22F55">
              <w:rPr>
                <w:rFonts w:ascii="Times New Roman" w:hAnsi="Times New Roman" w:cs="Times New Roman"/>
                <w:b/>
                <w:color w:val="000000"/>
                <w:sz w:val="28"/>
                <w:szCs w:val="28"/>
                <w:lang w:val="uk-UA" w:eastAsia="uk-UA"/>
              </w:rPr>
              <w:t>Витрати (підсумок)</w:t>
            </w:r>
          </w:p>
        </w:tc>
        <w:tc>
          <w:tcPr>
            <w:tcW w:w="2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E22F55" w:rsidRDefault="002F19A0" w:rsidP="00E22F55">
            <w:pPr>
              <w:spacing w:after="0" w:line="240" w:lineRule="auto"/>
              <w:ind w:left="127" w:right="157"/>
              <w:contextualSpacing/>
              <w:jc w:val="both"/>
              <w:rPr>
                <w:rFonts w:ascii="Times New Roman" w:hAnsi="Times New Roman" w:cs="Times New Roman"/>
                <w:b/>
                <w:sz w:val="28"/>
                <w:szCs w:val="28"/>
                <w:lang w:val="uk-UA"/>
              </w:rPr>
            </w:pPr>
            <w:r w:rsidRPr="00E22F55">
              <w:rPr>
                <w:rFonts w:ascii="Times New Roman" w:hAnsi="Times New Roman" w:cs="Times New Roman"/>
                <w:b/>
                <w:color w:val="000000"/>
                <w:sz w:val="28"/>
                <w:szCs w:val="28"/>
                <w:lang w:val="uk-UA" w:eastAsia="uk-UA"/>
              </w:rPr>
              <w:t>Обґрунтування відповідного місця альтернативи у рейтингу</w:t>
            </w:r>
          </w:p>
        </w:tc>
      </w:tr>
      <w:tr w:rsidR="002F19A0" w:rsidRPr="00DD767C" w:rsidTr="0038090D">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38090D">
            <w:pPr>
              <w:spacing w:after="0" w:line="240" w:lineRule="auto"/>
              <w:ind w:left="142" w:right="127"/>
              <w:contextualSpacing/>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Альтернатива 1</w:t>
            </w:r>
          </w:p>
          <w:p w:rsidR="002F19A0" w:rsidRPr="00F8620D" w:rsidRDefault="002F19A0" w:rsidP="00E22F55">
            <w:pPr>
              <w:spacing w:after="0" w:line="240" w:lineRule="auto"/>
              <w:ind w:left="142" w:right="127"/>
              <w:contextualSpacing/>
              <w:jc w:val="center"/>
              <w:rPr>
                <w:rFonts w:ascii="Times New Roman" w:hAnsi="Times New Roman" w:cs="Times New Roman"/>
                <w:color w:val="000000"/>
                <w:sz w:val="28"/>
                <w:szCs w:val="28"/>
                <w:lang w:val="uk-UA" w:eastAsia="uk-UA"/>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2F19A0" w:rsidRPr="000D3BF7" w:rsidRDefault="000D3BF7" w:rsidP="000D3BF7">
            <w:pPr>
              <w:spacing w:after="0" w:line="240" w:lineRule="auto"/>
              <w:ind w:left="126" w:right="127"/>
              <w:contextualSpacing/>
              <w:jc w:val="both"/>
              <w:rPr>
                <w:rFonts w:ascii="Times New Roman" w:hAnsi="Times New Roman" w:cs="Times New Roman"/>
                <w:b/>
                <w:color w:val="000000"/>
                <w:sz w:val="28"/>
                <w:szCs w:val="28"/>
                <w:lang w:val="uk-UA" w:eastAsia="uk-UA"/>
              </w:rPr>
            </w:pPr>
            <w:r w:rsidRPr="000D3BF7">
              <w:rPr>
                <w:rFonts w:ascii="Times New Roman" w:hAnsi="Times New Roman" w:cs="Times New Roman"/>
                <w:b/>
                <w:color w:val="000000"/>
                <w:sz w:val="28"/>
                <w:szCs w:val="28"/>
                <w:lang w:val="uk-UA" w:eastAsia="uk-UA"/>
              </w:rPr>
              <w:t>Для держави:</w:t>
            </w:r>
          </w:p>
          <w:p w:rsidR="000D3BF7" w:rsidRDefault="000D3BF7" w:rsidP="000D3BF7">
            <w:pPr>
              <w:spacing w:after="0" w:line="240" w:lineRule="auto"/>
              <w:ind w:left="126" w:right="127"/>
              <w:contextualSpacing/>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Відсутні</w:t>
            </w: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Default="00D8425C" w:rsidP="000D3BF7">
            <w:pPr>
              <w:spacing w:after="0" w:line="240" w:lineRule="auto"/>
              <w:ind w:left="126" w:right="127"/>
              <w:contextualSpacing/>
              <w:jc w:val="both"/>
              <w:rPr>
                <w:rFonts w:ascii="Times New Roman" w:hAnsi="Times New Roman" w:cs="Times New Roman"/>
                <w:color w:val="000000"/>
                <w:sz w:val="28"/>
                <w:szCs w:val="28"/>
                <w:lang w:val="uk-UA" w:eastAsia="uk-UA"/>
              </w:rPr>
            </w:pPr>
          </w:p>
          <w:p w:rsidR="00D8425C" w:rsidRPr="00D8425C" w:rsidRDefault="00D8425C" w:rsidP="000D3BF7">
            <w:pPr>
              <w:spacing w:after="0" w:line="240" w:lineRule="auto"/>
              <w:ind w:left="126" w:right="127"/>
              <w:contextualSpacing/>
              <w:jc w:val="both"/>
              <w:rPr>
                <w:rFonts w:ascii="Times New Roman" w:hAnsi="Times New Roman" w:cs="Times New Roman"/>
                <w:color w:val="000000"/>
                <w:sz w:val="12"/>
                <w:szCs w:val="12"/>
                <w:lang w:val="uk-UA" w:eastAsia="uk-UA"/>
              </w:rPr>
            </w:pPr>
          </w:p>
          <w:p w:rsidR="0038090D" w:rsidRDefault="0038090D" w:rsidP="000D3BF7">
            <w:pPr>
              <w:spacing w:after="0" w:line="240" w:lineRule="auto"/>
              <w:ind w:left="126" w:right="127"/>
              <w:contextualSpacing/>
              <w:jc w:val="both"/>
              <w:rPr>
                <w:rFonts w:ascii="Times New Roman" w:hAnsi="Times New Roman" w:cs="Times New Roman"/>
                <w:b/>
                <w:color w:val="000000"/>
                <w:sz w:val="28"/>
                <w:szCs w:val="28"/>
                <w:lang w:val="uk-UA" w:eastAsia="uk-UA"/>
              </w:rPr>
            </w:pPr>
          </w:p>
          <w:p w:rsidR="0038090D" w:rsidRDefault="0038090D" w:rsidP="000D3BF7">
            <w:pPr>
              <w:spacing w:after="0" w:line="240" w:lineRule="auto"/>
              <w:ind w:left="126" w:right="127"/>
              <w:contextualSpacing/>
              <w:jc w:val="both"/>
              <w:rPr>
                <w:rFonts w:ascii="Times New Roman" w:hAnsi="Times New Roman" w:cs="Times New Roman"/>
                <w:b/>
                <w:color w:val="000000"/>
                <w:sz w:val="28"/>
                <w:szCs w:val="28"/>
                <w:lang w:val="uk-UA" w:eastAsia="uk-UA"/>
              </w:rPr>
            </w:pPr>
          </w:p>
          <w:p w:rsidR="0038090D" w:rsidRDefault="0038090D" w:rsidP="000D3BF7">
            <w:pPr>
              <w:spacing w:after="0" w:line="240" w:lineRule="auto"/>
              <w:ind w:left="126" w:right="127"/>
              <w:contextualSpacing/>
              <w:jc w:val="both"/>
              <w:rPr>
                <w:rFonts w:ascii="Times New Roman" w:hAnsi="Times New Roman" w:cs="Times New Roman"/>
                <w:b/>
                <w:color w:val="000000"/>
                <w:sz w:val="28"/>
                <w:szCs w:val="28"/>
                <w:lang w:val="uk-UA" w:eastAsia="uk-UA"/>
              </w:rPr>
            </w:pPr>
          </w:p>
          <w:p w:rsidR="0038090D" w:rsidRDefault="0038090D" w:rsidP="000D3BF7">
            <w:pPr>
              <w:spacing w:after="0" w:line="240" w:lineRule="auto"/>
              <w:ind w:left="126" w:right="127"/>
              <w:contextualSpacing/>
              <w:jc w:val="both"/>
              <w:rPr>
                <w:rFonts w:ascii="Times New Roman" w:hAnsi="Times New Roman" w:cs="Times New Roman"/>
                <w:b/>
                <w:color w:val="000000"/>
                <w:sz w:val="28"/>
                <w:szCs w:val="28"/>
                <w:lang w:val="uk-UA" w:eastAsia="uk-UA"/>
              </w:rPr>
            </w:pPr>
          </w:p>
          <w:p w:rsidR="0038090D" w:rsidRDefault="0038090D" w:rsidP="000D3BF7">
            <w:pPr>
              <w:spacing w:after="0" w:line="240" w:lineRule="auto"/>
              <w:ind w:left="126" w:right="127"/>
              <w:contextualSpacing/>
              <w:jc w:val="both"/>
              <w:rPr>
                <w:rFonts w:ascii="Times New Roman" w:hAnsi="Times New Roman" w:cs="Times New Roman"/>
                <w:b/>
                <w:color w:val="000000"/>
                <w:sz w:val="28"/>
                <w:szCs w:val="28"/>
                <w:lang w:val="uk-UA" w:eastAsia="uk-UA"/>
              </w:rPr>
            </w:pPr>
          </w:p>
          <w:p w:rsidR="0038090D" w:rsidRDefault="0038090D" w:rsidP="000D3BF7">
            <w:pPr>
              <w:spacing w:after="0" w:line="240" w:lineRule="auto"/>
              <w:ind w:left="126" w:right="127"/>
              <w:contextualSpacing/>
              <w:jc w:val="both"/>
              <w:rPr>
                <w:rFonts w:ascii="Times New Roman" w:hAnsi="Times New Roman" w:cs="Times New Roman"/>
                <w:b/>
                <w:color w:val="000000"/>
                <w:sz w:val="28"/>
                <w:szCs w:val="28"/>
                <w:lang w:val="uk-UA" w:eastAsia="uk-UA"/>
              </w:rPr>
            </w:pPr>
          </w:p>
          <w:p w:rsidR="00D8425C" w:rsidRPr="00D8425C" w:rsidRDefault="00D8425C" w:rsidP="000D3BF7">
            <w:pPr>
              <w:spacing w:after="0" w:line="240" w:lineRule="auto"/>
              <w:ind w:left="126" w:right="127"/>
              <w:contextualSpacing/>
              <w:jc w:val="both"/>
              <w:rPr>
                <w:rFonts w:ascii="Times New Roman" w:hAnsi="Times New Roman" w:cs="Times New Roman"/>
                <w:b/>
                <w:sz w:val="28"/>
                <w:szCs w:val="28"/>
                <w:lang w:val="uk-UA"/>
              </w:rPr>
            </w:pPr>
            <w:r w:rsidRPr="00D8425C">
              <w:rPr>
                <w:rFonts w:ascii="Times New Roman" w:hAnsi="Times New Roman" w:cs="Times New Roman"/>
                <w:b/>
                <w:color w:val="000000"/>
                <w:sz w:val="28"/>
                <w:szCs w:val="28"/>
                <w:lang w:val="uk-UA" w:eastAsia="uk-UA"/>
              </w:rPr>
              <w:t>Для суб’єктів господарювання:</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0D3BF7" w:rsidRPr="000D3BF7" w:rsidRDefault="000D3BF7" w:rsidP="00E22F55">
            <w:pPr>
              <w:spacing w:after="0" w:line="240" w:lineRule="auto"/>
              <w:ind w:left="127" w:right="127"/>
              <w:contextualSpacing/>
              <w:jc w:val="both"/>
              <w:rPr>
                <w:rFonts w:ascii="Times New Roman" w:hAnsi="Times New Roman" w:cs="Times New Roman"/>
                <w:b/>
                <w:color w:val="000000"/>
                <w:sz w:val="28"/>
                <w:szCs w:val="28"/>
                <w:lang w:val="uk-UA" w:eastAsia="uk-UA"/>
              </w:rPr>
            </w:pPr>
            <w:r w:rsidRPr="000D3BF7">
              <w:rPr>
                <w:rFonts w:ascii="Times New Roman" w:hAnsi="Times New Roman" w:cs="Times New Roman"/>
                <w:b/>
                <w:color w:val="000000"/>
                <w:sz w:val="28"/>
                <w:szCs w:val="28"/>
                <w:lang w:val="uk-UA" w:eastAsia="uk-UA"/>
              </w:rPr>
              <w:lastRenderedPageBreak/>
              <w:t>Для держави:</w:t>
            </w:r>
          </w:p>
          <w:p w:rsidR="000D3BF7" w:rsidRPr="000D3BF7" w:rsidRDefault="000D3BF7" w:rsidP="000D3BF7">
            <w:pPr>
              <w:spacing w:after="0" w:line="240" w:lineRule="auto"/>
              <w:ind w:left="127" w:right="127"/>
              <w:contextualSpacing/>
              <w:jc w:val="both"/>
              <w:rPr>
                <w:rFonts w:ascii="Times New Roman" w:hAnsi="Times New Roman" w:cs="Times New Roman"/>
                <w:color w:val="000000"/>
                <w:sz w:val="28"/>
                <w:szCs w:val="28"/>
                <w:lang w:val="uk-UA" w:eastAsia="uk-UA"/>
              </w:rPr>
            </w:pPr>
            <w:r w:rsidRPr="000D3BF7">
              <w:rPr>
                <w:rFonts w:ascii="Times New Roman" w:hAnsi="Times New Roman" w:cs="Times New Roman"/>
                <w:color w:val="000000"/>
                <w:sz w:val="28"/>
                <w:szCs w:val="28"/>
                <w:lang w:val="uk-UA" w:eastAsia="uk-UA"/>
              </w:rPr>
              <w:t xml:space="preserve">Відсутність встановленого порядку реалізації КРАІЛ повноважень </w:t>
            </w:r>
            <w:r w:rsidR="00717B6B">
              <w:rPr>
                <w:rFonts w:ascii="Times New Roman" w:hAnsi="Times New Roman" w:cs="Times New Roman"/>
                <w:color w:val="000000"/>
                <w:sz w:val="28"/>
                <w:szCs w:val="28"/>
                <w:lang w:val="uk-UA" w:eastAsia="uk-UA"/>
              </w:rPr>
              <w:t xml:space="preserve">у </w:t>
            </w:r>
            <w:r w:rsidRPr="000D3BF7">
              <w:rPr>
                <w:rFonts w:ascii="Times New Roman" w:hAnsi="Times New Roman" w:cs="Times New Roman"/>
                <w:color w:val="000000"/>
                <w:sz w:val="28"/>
                <w:szCs w:val="28"/>
                <w:lang w:val="uk-UA" w:eastAsia="uk-UA"/>
              </w:rPr>
              <w:lastRenderedPageBreak/>
              <w:t xml:space="preserve">частині направлення вимог щодо обмеження доступу на (з) території України до вебсайту, на яких провадиться діяльність з організації азартних ігор без ліцензії, призведе до  втрат державного бюджету внаслідок ухилення їх власників від сплати податків. </w:t>
            </w:r>
          </w:p>
          <w:p w:rsidR="002F19A0" w:rsidRDefault="000D3BF7" w:rsidP="000D3BF7">
            <w:pPr>
              <w:spacing w:after="0" w:line="240" w:lineRule="auto"/>
              <w:ind w:left="127" w:right="127"/>
              <w:contextualSpacing/>
              <w:jc w:val="both"/>
              <w:rPr>
                <w:rFonts w:ascii="Times New Roman" w:hAnsi="Times New Roman" w:cs="Times New Roman"/>
                <w:color w:val="000000"/>
                <w:sz w:val="28"/>
                <w:szCs w:val="28"/>
                <w:lang w:val="uk-UA" w:eastAsia="uk-UA"/>
              </w:rPr>
            </w:pPr>
            <w:r w:rsidRPr="000D3BF7">
              <w:rPr>
                <w:rFonts w:ascii="Times New Roman" w:hAnsi="Times New Roman" w:cs="Times New Roman"/>
                <w:color w:val="000000"/>
                <w:sz w:val="28"/>
                <w:szCs w:val="28"/>
                <w:lang w:val="uk-UA" w:eastAsia="uk-UA"/>
              </w:rPr>
              <w:t xml:space="preserve">Крім того, існування </w:t>
            </w:r>
            <w:r w:rsidR="0038090D">
              <w:rPr>
                <w:rFonts w:ascii="Times New Roman" w:hAnsi="Times New Roman" w:cs="Times New Roman"/>
                <w:color w:val="000000"/>
                <w:sz w:val="28"/>
                <w:szCs w:val="28"/>
                <w:lang w:val="uk-UA" w:eastAsia="uk-UA"/>
              </w:rPr>
              <w:t xml:space="preserve">незаконних вебсайтів, </w:t>
            </w:r>
            <w:r w:rsidRPr="000D3BF7">
              <w:rPr>
                <w:rFonts w:ascii="Times New Roman" w:hAnsi="Times New Roman" w:cs="Times New Roman"/>
                <w:color w:val="000000"/>
                <w:sz w:val="28"/>
                <w:szCs w:val="28"/>
                <w:lang w:val="uk-UA" w:eastAsia="uk-UA"/>
              </w:rPr>
              <w:t xml:space="preserve"> </w:t>
            </w:r>
            <w:r w:rsidR="0038090D">
              <w:rPr>
                <w:rFonts w:ascii="Times New Roman" w:hAnsi="Times New Roman" w:cs="Times New Roman"/>
                <w:color w:val="000000"/>
                <w:sz w:val="28"/>
                <w:szCs w:val="28"/>
                <w:lang w:val="uk-UA" w:eastAsia="uk-UA"/>
              </w:rPr>
              <w:t xml:space="preserve">що надають доступ до азартних ігор, </w:t>
            </w:r>
            <w:r w:rsidRPr="000D3BF7">
              <w:rPr>
                <w:rFonts w:ascii="Times New Roman" w:hAnsi="Times New Roman" w:cs="Times New Roman"/>
                <w:color w:val="000000"/>
                <w:sz w:val="28"/>
                <w:szCs w:val="28"/>
                <w:lang w:val="uk-UA" w:eastAsia="uk-UA"/>
              </w:rPr>
              <w:t xml:space="preserve">призводить до систематичного порушення вимог Закону та  знищення рівня захисту прав гравців, оскільки їх власники </w:t>
            </w:r>
            <w:r w:rsidR="00A474A7">
              <w:rPr>
                <w:rFonts w:ascii="Times New Roman" w:hAnsi="Times New Roman" w:cs="Times New Roman"/>
                <w:color w:val="000000"/>
                <w:sz w:val="28"/>
                <w:szCs w:val="28"/>
                <w:lang w:val="uk-UA" w:eastAsia="uk-UA"/>
              </w:rPr>
              <w:t xml:space="preserve">не несуть </w:t>
            </w:r>
            <w:r w:rsidRPr="000D3BF7">
              <w:rPr>
                <w:rFonts w:ascii="Times New Roman" w:hAnsi="Times New Roman" w:cs="Times New Roman"/>
                <w:color w:val="000000"/>
                <w:sz w:val="28"/>
                <w:szCs w:val="28"/>
                <w:lang w:val="uk-UA" w:eastAsia="uk-UA"/>
              </w:rPr>
              <w:t>жодної соціальної відповідальності.</w:t>
            </w:r>
          </w:p>
          <w:p w:rsidR="00D8425C" w:rsidRDefault="00D8425C" w:rsidP="000D3BF7">
            <w:pPr>
              <w:spacing w:after="0" w:line="240" w:lineRule="auto"/>
              <w:ind w:left="127" w:right="127"/>
              <w:contextualSpacing/>
              <w:jc w:val="both"/>
              <w:rPr>
                <w:rFonts w:ascii="Times New Roman" w:hAnsi="Times New Roman" w:cs="Times New Roman"/>
                <w:sz w:val="12"/>
                <w:szCs w:val="12"/>
                <w:lang w:val="uk-UA"/>
              </w:rPr>
            </w:pPr>
          </w:p>
          <w:p w:rsidR="00D8425C" w:rsidRDefault="00D8425C" w:rsidP="000D3BF7">
            <w:pPr>
              <w:spacing w:after="0" w:line="240" w:lineRule="auto"/>
              <w:ind w:left="127" w:right="127"/>
              <w:contextualSpacing/>
              <w:jc w:val="both"/>
              <w:rPr>
                <w:rFonts w:ascii="Times New Roman" w:hAnsi="Times New Roman" w:cs="Times New Roman"/>
                <w:b/>
                <w:color w:val="000000"/>
                <w:sz w:val="28"/>
                <w:szCs w:val="28"/>
                <w:lang w:val="uk-UA" w:eastAsia="uk-UA"/>
              </w:rPr>
            </w:pPr>
            <w:r w:rsidRPr="00D8425C">
              <w:rPr>
                <w:rFonts w:ascii="Times New Roman" w:hAnsi="Times New Roman" w:cs="Times New Roman"/>
                <w:b/>
                <w:color w:val="000000"/>
                <w:sz w:val="28"/>
                <w:szCs w:val="28"/>
                <w:lang w:val="uk-UA" w:eastAsia="uk-UA"/>
              </w:rPr>
              <w:t>Для суб’єктів господарювання:</w:t>
            </w:r>
          </w:p>
          <w:p w:rsidR="00D8425C" w:rsidRPr="00D8425C" w:rsidRDefault="00D8425C" w:rsidP="00D8425C">
            <w:pPr>
              <w:spacing w:after="0" w:line="240" w:lineRule="auto"/>
              <w:ind w:left="127" w:right="127"/>
              <w:contextualSpacing/>
              <w:jc w:val="both"/>
              <w:rPr>
                <w:rFonts w:ascii="Times New Roman" w:hAnsi="Times New Roman" w:cs="Times New Roman"/>
                <w:sz w:val="28"/>
                <w:szCs w:val="28"/>
                <w:lang w:val="uk-UA"/>
              </w:rPr>
            </w:pPr>
            <w:r w:rsidRPr="00D8425C">
              <w:rPr>
                <w:rFonts w:ascii="Times New Roman" w:hAnsi="Times New Roman" w:cs="Times New Roman"/>
                <w:sz w:val="28"/>
                <w:szCs w:val="28"/>
                <w:lang w:val="uk-UA"/>
              </w:rPr>
              <w:t xml:space="preserve">Відсутність встановленого порядку реалізації КРАІЛ повноважень </w:t>
            </w:r>
            <w:r w:rsidR="00957BF0">
              <w:rPr>
                <w:rFonts w:ascii="Times New Roman" w:hAnsi="Times New Roman" w:cs="Times New Roman"/>
                <w:sz w:val="28"/>
                <w:szCs w:val="28"/>
                <w:lang w:val="uk-UA"/>
              </w:rPr>
              <w:t xml:space="preserve">у </w:t>
            </w:r>
            <w:r w:rsidRPr="00D8425C">
              <w:rPr>
                <w:rFonts w:ascii="Times New Roman" w:hAnsi="Times New Roman" w:cs="Times New Roman"/>
                <w:sz w:val="28"/>
                <w:szCs w:val="28"/>
                <w:lang w:val="uk-UA"/>
              </w:rPr>
              <w:t xml:space="preserve">частині направлення вимог щодо обмеження доступу на (з) території України до вебсайту, на яких </w:t>
            </w:r>
            <w:r w:rsidRPr="00D8425C">
              <w:rPr>
                <w:rFonts w:ascii="Times New Roman" w:hAnsi="Times New Roman" w:cs="Times New Roman"/>
                <w:sz w:val="28"/>
                <w:szCs w:val="28"/>
                <w:lang w:val="uk-UA"/>
              </w:rPr>
              <w:lastRenderedPageBreak/>
              <w:t>провадиться діяльність з організації азартних ігор без ліцензії, призведе до зниження ефективності боротьби з  тіньовим ринком азартних ігор в Україні.</w:t>
            </w:r>
          </w:p>
          <w:p w:rsidR="00D8425C" w:rsidRPr="00D8425C" w:rsidRDefault="00D8425C" w:rsidP="0038090D">
            <w:pPr>
              <w:spacing w:after="0" w:line="240" w:lineRule="auto"/>
              <w:ind w:left="127" w:right="127"/>
              <w:contextualSpacing/>
              <w:jc w:val="both"/>
              <w:rPr>
                <w:rFonts w:ascii="Times New Roman" w:hAnsi="Times New Roman" w:cs="Times New Roman"/>
                <w:sz w:val="28"/>
                <w:szCs w:val="28"/>
                <w:lang w:val="uk-UA"/>
              </w:rPr>
            </w:pPr>
            <w:r w:rsidRPr="00D8425C">
              <w:rPr>
                <w:rFonts w:ascii="Times New Roman" w:hAnsi="Times New Roman" w:cs="Times New Roman"/>
                <w:sz w:val="28"/>
                <w:szCs w:val="28"/>
                <w:lang w:val="uk-UA"/>
              </w:rPr>
              <w:t>Ліцензовані організатори азартних ігор залишаться в неконкурентних умов</w:t>
            </w:r>
            <w:r w:rsidR="00A474A7">
              <w:rPr>
                <w:rFonts w:ascii="Times New Roman" w:hAnsi="Times New Roman" w:cs="Times New Roman"/>
                <w:sz w:val="28"/>
                <w:szCs w:val="28"/>
                <w:lang w:val="uk-UA"/>
              </w:rPr>
              <w:t>ах</w:t>
            </w:r>
            <w:r w:rsidRPr="00D8425C">
              <w:rPr>
                <w:rFonts w:ascii="Times New Roman" w:hAnsi="Times New Roman" w:cs="Times New Roman"/>
                <w:sz w:val="28"/>
                <w:szCs w:val="28"/>
                <w:lang w:val="uk-UA"/>
              </w:rPr>
              <w:t xml:space="preserve"> порівняно з власниками </w:t>
            </w:r>
            <w:r w:rsidR="00AA2C01">
              <w:rPr>
                <w:rFonts w:ascii="Times New Roman" w:hAnsi="Times New Roman" w:cs="Times New Roman"/>
                <w:sz w:val="28"/>
                <w:szCs w:val="28"/>
                <w:lang w:val="uk-UA"/>
              </w:rPr>
              <w:t>незакон</w:t>
            </w:r>
            <w:r w:rsidRPr="00D8425C">
              <w:rPr>
                <w:rFonts w:ascii="Times New Roman" w:hAnsi="Times New Roman" w:cs="Times New Roman"/>
                <w:sz w:val="28"/>
                <w:szCs w:val="28"/>
                <w:lang w:val="uk-UA"/>
              </w:rPr>
              <w:t xml:space="preserve">них </w:t>
            </w:r>
            <w:r w:rsidR="0038090D">
              <w:rPr>
                <w:rFonts w:ascii="Times New Roman" w:hAnsi="Times New Roman" w:cs="Times New Roman"/>
                <w:sz w:val="28"/>
                <w:szCs w:val="28"/>
                <w:lang w:val="uk-UA"/>
              </w:rPr>
              <w:t>вебсайтів</w:t>
            </w:r>
            <w:r w:rsidRPr="00D8425C">
              <w:rPr>
                <w:rFonts w:ascii="Times New Roman" w:hAnsi="Times New Roman" w:cs="Times New Roman"/>
                <w:sz w:val="28"/>
                <w:szCs w:val="28"/>
                <w:lang w:val="uk-UA"/>
              </w:rPr>
              <w:t>, які не зазнають витрат на придбання ліцензій, сертифікацію грального обладнання та виконання інших вимог Закону. Крім того, ринок азартних ігор і в подальшому нестиме репутаційні втрати через діяльність недобросовісних гральних закладів, що</w:t>
            </w:r>
            <w:r w:rsidR="00957BF0">
              <w:rPr>
                <w:rFonts w:ascii="Times New Roman" w:hAnsi="Times New Roman" w:cs="Times New Roman"/>
                <w:sz w:val="28"/>
                <w:szCs w:val="28"/>
                <w:lang w:val="uk-UA"/>
              </w:rPr>
              <w:t>,</w:t>
            </w:r>
            <w:r w:rsidRPr="00D8425C">
              <w:rPr>
                <w:rFonts w:ascii="Times New Roman" w:hAnsi="Times New Roman" w:cs="Times New Roman"/>
                <w:sz w:val="28"/>
                <w:szCs w:val="28"/>
                <w:lang w:val="uk-UA"/>
              </w:rPr>
              <w:t xml:space="preserve"> в свою чергу</w:t>
            </w:r>
            <w:r w:rsidR="00957BF0">
              <w:rPr>
                <w:rFonts w:ascii="Times New Roman" w:hAnsi="Times New Roman" w:cs="Times New Roman"/>
                <w:sz w:val="28"/>
                <w:szCs w:val="28"/>
                <w:lang w:val="uk-UA"/>
              </w:rPr>
              <w:t>,</w:t>
            </w:r>
            <w:r w:rsidRPr="00D8425C">
              <w:rPr>
                <w:rFonts w:ascii="Times New Roman" w:hAnsi="Times New Roman" w:cs="Times New Roman"/>
                <w:sz w:val="28"/>
                <w:szCs w:val="28"/>
                <w:lang w:val="uk-UA"/>
              </w:rPr>
              <w:t xml:space="preserve"> призведе до погіршення інвестиційного клімату у сфері азар</w:t>
            </w:r>
            <w:r w:rsidR="0038090D">
              <w:rPr>
                <w:rFonts w:ascii="Times New Roman" w:hAnsi="Times New Roman" w:cs="Times New Roman"/>
                <w:sz w:val="28"/>
                <w:szCs w:val="28"/>
                <w:lang w:val="uk-UA"/>
              </w:rPr>
              <w:t>т</w:t>
            </w:r>
            <w:r w:rsidRPr="00D8425C">
              <w:rPr>
                <w:rFonts w:ascii="Times New Roman" w:hAnsi="Times New Roman" w:cs="Times New Roman"/>
                <w:sz w:val="28"/>
                <w:szCs w:val="28"/>
                <w:lang w:val="uk-UA"/>
              </w:rPr>
              <w:t>них ігор в Україні.</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D8425C" w:rsidP="00E22F55">
            <w:pPr>
              <w:spacing w:after="0" w:line="240" w:lineRule="auto"/>
              <w:ind w:left="127" w:right="157"/>
              <w:contextualSpacing/>
              <w:jc w:val="both"/>
              <w:rPr>
                <w:rFonts w:ascii="Times New Roman" w:hAnsi="Times New Roman" w:cs="Times New Roman"/>
                <w:sz w:val="28"/>
                <w:szCs w:val="28"/>
                <w:lang w:val="uk-UA"/>
              </w:rPr>
            </w:pPr>
            <w:r w:rsidRPr="00D8425C">
              <w:rPr>
                <w:rFonts w:ascii="Times New Roman" w:hAnsi="Times New Roman" w:cs="Times New Roman"/>
                <w:color w:val="000000"/>
                <w:sz w:val="28"/>
                <w:szCs w:val="28"/>
                <w:lang w:val="uk-UA" w:eastAsia="uk-UA"/>
              </w:rPr>
              <w:lastRenderedPageBreak/>
              <w:t xml:space="preserve">Залишення ситуації, яка існує на сьогодні, не вирішує зазначені в розділі І АРВ проблеми та не </w:t>
            </w:r>
            <w:r w:rsidRPr="00D8425C">
              <w:rPr>
                <w:rFonts w:ascii="Times New Roman" w:hAnsi="Times New Roman" w:cs="Times New Roman"/>
                <w:color w:val="000000"/>
                <w:sz w:val="28"/>
                <w:szCs w:val="28"/>
                <w:lang w:val="uk-UA" w:eastAsia="uk-UA"/>
              </w:rPr>
              <w:lastRenderedPageBreak/>
              <w:t>сприяє досягненню мети державної політики у сфері організації та п</w:t>
            </w:r>
            <w:r>
              <w:rPr>
                <w:rFonts w:ascii="Times New Roman" w:hAnsi="Times New Roman" w:cs="Times New Roman"/>
                <w:color w:val="000000"/>
                <w:sz w:val="28"/>
                <w:szCs w:val="28"/>
                <w:lang w:val="uk-UA" w:eastAsia="uk-UA"/>
              </w:rPr>
              <w:t>роведення азартних ігор, а саме не сприятиме зменшенню тіньового сегмента ринку азартних ігор та повному переходу грального бізнесу в Україні в легальну площину.</w:t>
            </w:r>
          </w:p>
        </w:tc>
      </w:tr>
      <w:tr w:rsidR="002F19A0" w:rsidRPr="00DD767C" w:rsidTr="0038090D">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E22F55">
            <w:pPr>
              <w:spacing w:after="0" w:line="240" w:lineRule="auto"/>
              <w:ind w:left="142" w:right="127"/>
              <w:contextualSpacing/>
              <w:jc w:val="center"/>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lastRenderedPageBreak/>
              <w:t>Альтернатива 2</w:t>
            </w:r>
          </w:p>
          <w:p w:rsidR="002F19A0" w:rsidRPr="00F8620D" w:rsidRDefault="002F19A0" w:rsidP="00E22F55">
            <w:pPr>
              <w:spacing w:after="0" w:line="240" w:lineRule="auto"/>
              <w:ind w:left="142" w:right="127"/>
              <w:contextualSpacing/>
              <w:jc w:val="center"/>
              <w:rPr>
                <w:rFonts w:ascii="Times New Roman" w:hAnsi="Times New Roman" w:cs="Times New Roman"/>
                <w:color w:val="000000"/>
                <w:sz w:val="28"/>
                <w:szCs w:val="28"/>
                <w:lang w:val="uk-UA" w:eastAsia="uk-UA"/>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2F19A0" w:rsidRPr="00D8425C" w:rsidRDefault="00D8425C" w:rsidP="00E22F55">
            <w:pPr>
              <w:spacing w:after="0" w:line="240" w:lineRule="auto"/>
              <w:ind w:left="126" w:right="127"/>
              <w:contextualSpacing/>
              <w:jc w:val="both"/>
              <w:rPr>
                <w:rFonts w:ascii="Times New Roman" w:hAnsi="Times New Roman" w:cs="Times New Roman"/>
                <w:b/>
                <w:sz w:val="28"/>
                <w:szCs w:val="28"/>
                <w:lang w:val="uk-UA"/>
              </w:rPr>
            </w:pPr>
            <w:r w:rsidRPr="00D8425C">
              <w:rPr>
                <w:rFonts w:ascii="Times New Roman" w:hAnsi="Times New Roman" w:cs="Times New Roman"/>
                <w:b/>
                <w:sz w:val="28"/>
                <w:szCs w:val="28"/>
                <w:lang w:val="uk-UA"/>
              </w:rPr>
              <w:t>Для держави:</w:t>
            </w:r>
          </w:p>
          <w:p w:rsidR="00D8425C" w:rsidRPr="00D8425C" w:rsidRDefault="00D8425C" w:rsidP="00D8425C">
            <w:pPr>
              <w:spacing w:after="0" w:line="240" w:lineRule="auto"/>
              <w:ind w:left="126" w:right="127"/>
              <w:contextualSpacing/>
              <w:jc w:val="both"/>
              <w:rPr>
                <w:rFonts w:ascii="Times New Roman" w:hAnsi="Times New Roman" w:cs="Times New Roman"/>
                <w:sz w:val="28"/>
                <w:szCs w:val="28"/>
                <w:lang w:val="uk-UA"/>
              </w:rPr>
            </w:pPr>
            <w:r w:rsidRPr="00D8425C">
              <w:rPr>
                <w:rFonts w:ascii="Times New Roman" w:hAnsi="Times New Roman" w:cs="Times New Roman"/>
                <w:sz w:val="28"/>
                <w:szCs w:val="28"/>
                <w:lang w:val="uk-UA"/>
              </w:rPr>
              <w:t>Прийняття про</w:t>
            </w:r>
            <w:r w:rsidR="00957BF0">
              <w:rPr>
                <w:rFonts w:ascii="Times New Roman" w:hAnsi="Times New Roman" w:cs="Times New Roman"/>
                <w:sz w:val="28"/>
                <w:szCs w:val="28"/>
                <w:lang w:val="uk-UA"/>
              </w:rPr>
              <w:t>є</w:t>
            </w:r>
            <w:r w:rsidRPr="00D8425C">
              <w:rPr>
                <w:rFonts w:ascii="Times New Roman" w:hAnsi="Times New Roman" w:cs="Times New Roman"/>
                <w:sz w:val="28"/>
                <w:szCs w:val="28"/>
                <w:lang w:val="uk-UA"/>
              </w:rPr>
              <w:t xml:space="preserve">кту Рішення </w:t>
            </w:r>
            <w:r w:rsidRPr="00D8425C">
              <w:rPr>
                <w:rFonts w:ascii="Times New Roman" w:hAnsi="Times New Roman" w:cs="Times New Roman"/>
                <w:sz w:val="28"/>
                <w:szCs w:val="28"/>
                <w:lang w:val="uk-UA"/>
              </w:rPr>
              <w:lastRenderedPageBreak/>
              <w:t xml:space="preserve">забезпечить: </w:t>
            </w:r>
          </w:p>
          <w:p w:rsidR="00D8425C" w:rsidRPr="00D8425C" w:rsidRDefault="00D8425C" w:rsidP="00D8425C">
            <w:pPr>
              <w:pStyle w:val="ab"/>
              <w:numPr>
                <w:ilvl w:val="0"/>
                <w:numId w:val="8"/>
              </w:numPr>
              <w:tabs>
                <w:tab w:val="left" w:pos="410"/>
              </w:tabs>
              <w:ind w:left="126" w:right="127" w:firstLine="0"/>
              <w:jc w:val="both"/>
              <w:rPr>
                <w:sz w:val="28"/>
                <w:szCs w:val="28"/>
              </w:rPr>
            </w:pPr>
            <w:r w:rsidRPr="00D8425C">
              <w:rPr>
                <w:sz w:val="28"/>
                <w:szCs w:val="28"/>
              </w:rPr>
              <w:t>виконання вимог  Закону «Про державне регулювання діяльності щодо організації та проведення азартних ігор»;</w:t>
            </w:r>
          </w:p>
          <w:p w:rsidR="00D8425C" w:rsidRPr="00D8425C" w:rsidRDefault="00D8425C" w:rsidP="00D8425C">
            <w:pPr>
              <w:pStyle w:val="ab"/>
              <w:numPr>
                <w:ilvl w:val="0"/>
                <w:numId w:val="8"/>
              </w:numPr>
              <w:tabs>
                <w:tab w:val="left" w:pos="410"/>
              </w:tabs>
              <w:ind w:left="126" w:right="127" w:firstLine="0"/>
              <w:jc w:val="both"/>
              <w:rPr>
                <w:sz w:val="28"/>
                <w:szCs w:val="28"/>
              </w:rPr>
            </w:pPr>
            <w:r w:rsidRPr="00D8425C">
              <w:rPr>
                <w:sz w:val="28"/>
                <w:szCs w:val="28"/>
              </w:rPr>
              <w:t>створення чіткого та прозорого механізму застосування обмежень стосовно осіб, які організовують, проводять чи надають доступ до азартних ігор без відповідної ліцензії;</w:t>
            </w:r>
          </w:p>
          <w:p w:rsidR="00D8425C" w:rsidRPr="00D8425C" w:rsidRDefault="00D8425C" w:rsidP="00D8425C">
            <w:pPr>
              <w:pStyle w:val="ab"/>
              <w:numPr>
                <w:ilvl w:val="0"/>
                <w:numId w:val="8"/>
              </w:numPr>
              <w:tabs>
                <w:tab w:val="left" w:pos="410"/>
              </w:tabs>
              <w:ind w:left="126" w:right="127" w:firstLine="0"/>
              <w:jc w:val="both"/>
              <w:rPr>
                <w:sz w:val="28"/>
                <w:szCs w:val="28"/>
              </w:rPr>
            </w:pPr>
            <w:r w:rsidRPr="00D8425C">
              <w:rPr>
                <w:sz w:val="28"/>
                <w:szCs w:val="28"/>
              </w:rPr>
              <w:t xml:space="preserve">скорочення тіньового сегменту ринку азартних ігор в Україні; </w:t>
            </w:r>
          </w:p>
          <w:p w:rsidR="00D8425C" w:rsidRPr="00D8425C" w:rsidRDefault="00D8425C" w:rsidP="00D8425C">
            <w:pPr>
              <w:pStyle w:val="ab"/>
              <w:numPr>
                <w:ilvl w:val="0"/>
                <w:numId w:val="8"/>
              </w:numPr>
              <w:tabs>
                <w:tab w:val="left" w:pos="410"/>
              </w:tabs>
              <w:ind w:left="126" w:right="127" w:firstLine="0"/>
              <w:jc w:val="both"/>
              <w:rPr>
                <w:sz w:val="28"/>
                <w:szCs w:val="28"/>
              </w:rPr>
            </w:pPr>
            <w:r w:rsidRPr="00D8425C">
              <w:rPr>
                <w:sz w:val="28"/>
                <w:szCs w:val="28"/>
              </w:rPr>
              <w:t xml:space="preserve">розвиток конкурентного середовища у сфері проведення азартних ігор; </w:t>
            </w:r>
          </w:p>
          <w:p w:rsidR="00D8425C" w:rsidRDefault="00D8425C" w:rsidP="00D8425C">
            <w:pPr>
              <w:pStyle w:val="ab"/>
              <w:numPr>
                <w:ilvl w:val="0"/>
                <w:numId w:val="8"/>
              </w:numPr>
              <w:tabs>
                <w:tab w:val="left" w:pos="410"/>
              </w:tabs>
              <w:ind w:left="126" w:right="127" w:firstLine="0"/>
              <w:jc w:val="both"/>
              <w:rPr>
                <w:sz w:val="28"/>
                <w:szCs w:val="28"/>
              </w:rPr>
            </w:pPr>
            <w:r w:rsidRPr="00D8425C">
              <w:rPr>
                <w:sz w:val="28"/>
                <w:szCs w:val="28"/>
              </w:rPr>
              <w:t>зменшення суспільної шкоди, пов’язаної з азартними іграми, підвищення рівня захисту захист прав, законних інтересів, життя та здоров’я громадян</w:t>
            </w:r>
            <w:r>
              <w:rPr>
                <w:sz w:val="28"/>
                <w:szCs w:val="28"/>
              </w:rPr>
              <w:t>.</w:t>
            </w:r>
          </w:p>
          <w:p w:rsidR="00D8425C" w:rsidRPr="00D8425C" w:rsidRDefault="00D8425C" w:rsidP="00D8425C">
            <w:pPr>
              <w:pStyle w:val="ab"/>
              <w:tabs>
                <w:tab w:val="left" w:pos="410"/>
              </w:tabs>
              <w:ind w:left="126" w:right="127"/>
              <w:jc w:val="both"/>
              <w:rPr>
                <w:sz w:val="12"/>
                <w:szCs w:val="12"/>
              </w:rPr>
            </w:pPr>
          </w:p>
          <w:p w:rsidR="00B837E6" w:rsidRPr="0038090D" w:rsidRDefault="00B837E6" w:rsidP="00D8425C">
            <w:pPr>
              <w:pStyle w:val="ab"/>
              <w:tabs>
                <w:tab w:val="left" w:pos="410"/>
              </w:tabs>
              <w:ind w:left="126" w:right="127"/>
              <w:jc w:val="both"/>
              <w:rPr>
                <w:b/>
                <w:sz w:val="28"/>
                <w:szCs w:val="28"/>
              </w:rPr>
            </w:pPr>
          </w:p>
          <w:p w:rsidR="0038090D" w:rsidRDefault="0038090D" w:rsidP="00D8425C">
            <w:pPr>
              <w:pStyle w:val="ab"/>
              <w:tabs>
                <w:tab w:val="left" w:pos="410"/>
              </w:tabs>
              <w:ind w:left="126" w:right="127"/>
              <w:jc w:val="both"/>
              <w:rPr>
                <w:b/>
                <w:sz w:val="28"/>
                <w:szCs w:val="28"/>
              </w:rPr>
            </w:pPr>
          </w:p>
          <w:p w:rsidR="0038090D" w:rsidRDefault="00D8425C" w:rsidP="00D8425C">
            <w:pPr>
              <w:pStyle w:val="ab"/>
              <w:tabs>
                <w:tab w:val="left" w:pos="410"/>
              </w:tabs>
              <w:ind w:left="126" w:right="127"/>
              <w:jc w:val="both"/>
              <w:rPr>
                <w:b/>
                <w:sz w:val="28"/>
                <w:szCs w:val="28"/>
              </w:rPr>
            </w:pPr>
            <w:r w:rsidRPr="00D8425C">
              <w:rPr>
                <w:b/>
                <w:sz w:val="28"/>
                <w:szCs w:val="28"/>
              </w:rPr>
              <w:lastRenderedPageBreak/>
              <w:t>Для суб’єктів</w:t>
            </w:r>
          </w:p>
          <w:p w:rsidR="00D8425C" w:rsidRDefault="00D8425C" w:rsidP="00D8425C">
            <w:pPr>
              <w:pStyle w:val="ab"/>
              <w:tabs>
                <w:tab w:val="left" w:pos="410"/>
              </w:tabs>
              <w:ind w:left="126" w:right="127"/>
              <w:jc w:val="both"/>
              <w:rPr>
                <w:b/>
                <w:sz w:val="28"/>
                <w:szCs w:val="28"/>
              </w:rPr>
            </w:pPr>
            <w:r w:rsidRPr="00D8425C">
              <w:rPr>
                <w:b/>
                <w:sz w:val="28"/>
                <w:szCs w:val="28"/>
              </w:rPr>
              <w:t>господарювання:</w:t>
            </w:r>
          </w:p>
          <w:p w:rsidR="0060457A" w:rsidRPr="0060457A" w:rsidRDefault="0060457A" w:rsidP="0060457A">
            <w:pPr>
              <w:pStyle w:val="ab"/>
              <w:tabs>
                <w:tab w:val="left" w:pos="410"/>
              </w:tabs>
              <w:ind w:left="126" w:right="127"/>
              <w:jc w:val="both"/>
              <w:rPr>
                <w:sz w:val="28"/>
                <w:szCs w:val="28"/>
              </w:rPr>
            </w:pPr>
            <w:r w:rsidRPr="0060457A">
              <w:rPr>
                <w:sz w:val="28"/>
                <w:szCs w:val="28"/>
              </w:rPr>
              <w:t>Прийняття проєкту Рішення забезпечить:</w:t>
            </w:r>
          </w:p>
          <w:p w:rsidR="0060457A" w:rsidRPr="0060457A" w:rsidRDefault="0060457A" w:rsidP="0060457A">
            <w:pPr>
              <w:pStyle w:val="ab"/>
              <w:numPr>
                <w:ilvl w:val="0"/>
                <w:numId w:val="8"/>
              </w:numPr>
              <w:tabs>
                <w:tab w:val="left" w:pos="410"/>
              </w:tabs>
              <w:ind w:left="126" w:right="127" w:firstLine="0"/>
              <w:jc w:val="both"/>
              <w:rPr>
                <w:sz w:val="28"/>
                <w:szCs w:val="28"/>
              </w:rPr>
            </w:pPr>
            <w:r w:rsidRPr="0060457A">
              <w:rPr>
                <w:sz w:val="28"/>
                <w:szCs w:val="28"/>
              </w:rPr>
              <w:t xml:space="preserve">державний захист інтересів суб’єктів господарювання, які працюють з дотриманням вимог Закону;  </w:t>
            </w:r>
          </w:p>
          <w:p w:rsidR="0060457A" w:rsidRPr="0060457A" w:rsidRDefault="0060457A" w:rsidP="0060457A">
            <w:pPr>
              <w:pStyle w:val="ab"/>
              <w:numPr>
                <w:ilvl w:val="0"/>
                <w:numId w:val="8"/>
              </w:numPr>
              <w:tabs>
                <w:tab w:val="left" w:pos="410"/>
              </w:tabs>
              <w:ind w:left="126" w:right="127" w:firstLine="0"/>
              <w:jc w:val="both"/>
              <w:rPr>
                <w:sz w:val="28"/>
                <w:szCs w:val="28"/>
              </w:rPr>
            </w:pPr>
            <w:r w:rsidRPr="0060457A">
              <w:rPr>
                <w:sz w:val="28"/>
                <w:szCs w:val="28"/>
              </w:rPr>
              <w:t xml:space="preserve">звільнення ринку азартних ігор від </w:t>
            </w:r>
            <w:r w:rsidR="00AA2C01">
              <w:rPr>
                <w:sz w:val="28"/>
                <w:szCs w:val="28"/>
              </w:rPr>
              <w:t>незакон</w:t>
            </w:r>
            <w:r w:rsidRPr="0060457A">
              <w:rPr>
                <w:sz w:val="28"/>
                <w:szCs w:val="28"/>
              </w:rPr>
              <w:t>них гральних закладів;</w:t>
            </w:r>
          </w:p>
          <w:p w:rsidR="0060457A" w:rsidRPr="0060457A" w:rsidRDefault="0060457A" w:rsidP="0060457A">
            <w:pPr>
              <w:pStyle w:val="ab"/>
              <w:numPr>
                <w:ilvl w:val="0"/>
                <w:numId w:val="8"/>
              </w:numPr>
              <w:tabs>
                <w:tab w:val="left" w:pos="410"/>
              </w:tabs>
              <w:ind w:left="126" w:right="127" w:firstLine="0"/>
              <w:jc w:val="both"/>
              <w:rPr>
                <w:sz w:val="28"/>
                <w:szCs w:val="28"/>
              </w:rPr>
            </w:pPr>
            <w:r w:rsidRPr="0060457A">
              <w:rPr>
                <w:sz w:val="28"/>
                <w:szCs w:val="28"/>
              </w:rPr>
              <w:t>створення конкурентного та відкритого ринку у сфері організації та проведення азартних ігор;</w:t>
            </w:r>
          </w:p>
          <w:p w:rsidR="0060457A" w:rsidRPr="0060457A" w:rsidRDefault="0060457A" w:rsidP="0060457A">
            <w:pPr>
              <w:pStyle w:val="ab"/>
              <w:numPr>
                <w:ilvl w:val="0"/>
                <w:numId w:val="8"/>
              </w:numPr>
              <w:tabs>
                <w:tab w:val="left" w:pos="410"/>
              </w:tabs>
              <w:ind w:left="126" w:right="127" w:firstLine="0"/>
              <w:jc w:val="both"/>
              <w:rPr>
                <w:sz w:val="28"/>
                <w:szCs w:val="28"/>
              </w:rPr>
            </w:pPr>
            <w:r w:rsidRPr="0060457A">
              <w:rPr>
                <w:sz w:val="28"/>
                <w:szCs w:val="28"/>
              </w:rPr>
              <w:t>додержання організаторами азартних ігор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D8425C" w:rsidRPr="00D8425C" w:rsidRDefault="0060457A" w:rsidP="00234D80">
            <w:pPr>
              <w:pStyle w:val="ab"/>
              <w:numPr>
                <w:ilvl w:val="0"/>
                <w:numId w:val="8"/>
              </w:numPr>
              <w:tabs>
                <w:tab w:val="left" w:pos="410"/>
              </w:tabs>
              <w:ind w:left="126" w:right="127" w:firstLine="0"/>
              <w:jc w:val="both"/>
              <w:rPr>
                <w:sz w:val="28"/>
                <w:szCs w:val="28"/>
              </w:rPr>
            </w:pPr>
            <w:r w:rsidRPr="0060457A">
              <w:rPr>
                <w:sz w:val="28"/>
                <w:szCs w:val="28"/>
              </w:rPr>
              <w:t xml:space="preserve">сприяння формуванню у ліцензованих </w:t>
            </w:r>
            <w:r w:rsidRPr="0060457A">
              <w:rPr>
                <w:sz w:val="28"/>
                <w:szCs w:val="28"/>
              </w:rPr>
              <w:lastRenderedPageBreak/>
              <w:t xml:space="preserve">організаторів азартних ігор  іміджу надійних та відповідальних учасників ринку шляхом його очищення від недобросовісних </w:t>
            </w:r>
            <w:r w:rsidR="00234D80">
              <w:rPr>
                <w:sz w:val="28"/>
                <w:szCs w:val="28"/>
              </w:rPr>
              <w:t>учасників</w:t>
            </w:r>
            <w:r w:rsidRPr="0060457A">
              <w:rPr>
                <w:sz w:val="28"/>
                <w:szCs w:val="28"/>
              </w:rPr>
              <w: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Pr>
          <w:p w:rsidR="002F19A0" w:rsidRPr="00D8425C" w:rsidRDefault="00D8425C" w:rsidP="00E22F55">
            <w:pPr>
              <w:spacing w:after="0" w:line="240" w:lineRule="auto"/>
              <w:ind w:left="127" w:right="127"/>
              <w:contextualSpacing/>
              <w:jc w:val="both"/>
              <w:rPr>
                <w:rFonts w:ascii="Times New Roman" w:hAnsi="Times New Roman" w:cs="Times New Roman"/>
                <w:b/>
                <w:sz w:val="28"/>
                <w:szCs w:val="28"/>
                <w:lang w:val="uk-UA"/>
              </w:rPr>
            </w:pPr>
            <w:r w:rsidRPr="00D8425C">
              <w:rPr>
                <w:rFonts w:ascii="Times New Roman" w:hAnsi="Times New Roman" w:cs="Times New Roman"/>
                <w:b/>
                <w:sz w:val="28"/>
                <w:szCs w:val="28"/>
                <w:lang w:val="uk-UA"/>
              </w:rPr>
              <w:lastRenderedPageBreak/>
              <w:t>Для держави:</w:t>
            </w:r>
          </w:p>
          <w:p w:rsidR="0060457A" w:rsidRPr="0060457A" w:rsidRDefault="00A474A7" w:rsidP="0060457A">
            <w:pPr>
              <w:spacing w:after="0" w:line="240" w:lineRule="auto"/>
              <w:ind w:left="127" w:right="12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60457A" w:rsidRPr="0060457A">
              <w:rPr>
                <w:rFonts w:ascii="Times New Roman" w:hAnsi="Times New Roman" w:cs="Times New Roman"/>
                <w:sz w:val="28"/>
                <w:szCs w:val="28"/>
                <w:lang w:val="uk-UA"/>
              </w:rPr>
              <w:t xml:space="preserve">дміністративні витрати на </w:t>
            </w:r>
            <w:r w:rsidR="0060457A" w:rsidRPr="0060457A">
              <w:rPr>
                <w:rFonts w:ascii="Times New Roman" w:hAnsi="Times New Roman" w:cs="Times New Roman"/>
                <w:sz w:val="28"/>
                <w:szCs w:val="28"/>
                <w:lang w:val="uk-UA"/>
              </w:rPr>
              <w:lastRenderedPageBreak/>
              <w:t xml:space="preserve">виявлення КРАІЛ фактів організації та проведення азартних ігор в мережі Інтернет без відповідної ліцензії та прийняття відповідних рішень, які складуть </w:t>
            </w:r>
            <w:r w:rsidR="00EC51DE">
              <w:rPr>
                <w:rFonts w:ascii="Times New Roman" w:hAnsi="Times New Roman" w:cs="Times New Roman"/>
                <w:sz w:val="28"/>
                <w:szCs w:val="28"/>
                <w:lang w:val="uk-UA"/>
              </w:rPr>
              <w:t>орієнтовно</w:t>
            </w:r>
            <w:r w:rsidR="0060457A" w:rsidRPr="0060457A">
              <w:rPr>
                <w:rFonts w:ascii="Times New Roman" w:hAnsi="Times New Roman" w:cs="Times New Roman"/>
                <w:sz w:val="28"/>
                <w:szCs w:val="28"/>
                <w:lang w:val="uk-UA"/>
              </w:rPr>
              <w:t xml:space="preserve"> </w:t>
            </w:r>
            <w:r w:rsidR="00957BF0">
              <w:rPr>
                <w:rFonts w:ascii="Times New Roman" w:hAnsi="Times New Roman" w:cs="Times New Roman"/>
                <w:sz w:val="28"/>
                <w:szCs w:val="28"/>
                <w:lang w:val="uk-UA"/>
              </w:rPr>
              <w:t xml:space="preserve">             </w:t>
            </w:r>
            <w:r w:rsidRPr="00A474A7">
              <w:rPr>
                <w:rFonts w:ascii="Times New Roman" w:hAnsi="Times New Roman" w:cs="Times New Roman"/>
                <w:sz w:val="28"/>
                <w:szCs w:val="28"/>
                <w:lang w:val="uk-UA"/>
              </w:rPr>
              <w:t>2,6</w:t>
            </w:r>
            <w:r w:rsidR="00D16E1C" w:rsidRPr="00A474A7">
              <w:rPr>
                <w:rFonts w:ascii="Times New Roman" w:hAnsi="Times New Roman" w:cs="Times New Roman"/>
                <w:sz w:val="28"/>
                <w:szCs w:val="28"/>
                <w:lang w:val="uk-UA"/>
              </w:rPr>
              <w:t xml:space="preserve"> млн</w:t>
            </w:r>
            <w:r w:rsidR="0060457A" w:rsidRPr="00A474A7">
              <w:rPr>
                <w:rFonts w:ascii="Times New Roman" w:hAnsi="Times New Roman" w:cs="Times New Roman"/>
                <w:sz w:val="28"/>
                <w:szCs w:val="28"/>
                <w:lang w:val="uk-UA"/>
              </w:rPr>
              <w:t>. грн.</w:t>
            </w:r>
          </w:p>
          <w:p w:rsidR="0060457A" w:rsidRPr="0060457A" w:rsidRDefault="0060457A" w:rsidP="0060457A">
            <w:pPr>
              <w:spacing w:after="0" w:line="240" w:lineRule="auto"/>
              <w:ind w:left="127" w:right="127"/>
              <w:contextualSpacing/>
              <w:jc w:val="both"/>
              <w:rPr>
                <w:rFonts w:ascii="Times New Roman" w:hAnsi="Times New Roman" w:cs="Times New Roman"/>
                <w:sz w:val="28"/>
                <w:szCs w:val="28"/>
                <w:lang w:val="uk-UA"/>
              </w:rPr>
            </w:pPr>
            <w:r w:rsidRPr="0060457A">
              <w:rPr>
                <w:rFonts w:ascii="Times New Roman" w:hAnsi="Times New Roman" w:cs="Times New Roman"/>
                <w:sz w:val="28"/>
                <w:szCs w:val="28"/>
                <w:lang w:val="uk-UA"/>
              </w:rPr>
              <w:t>Зазначені видатки складаються з витрат на оплату праці фахівців КРАІЛ та будуть здійснюватис</w:t>
            </w:r>
            <w:r w:rsidR="00957BF0">
              <w:rPr>
                <w:rFonts w:ascii="Times New Roman" w:hAnsi="Times New Roman" w:cs="Times New Roman"/>
                <w:sz w:val="28"/>
                <w:szCs w:val="28"/>
                <w:lang w:val="uk-UA"/>
              </w:rPr>
              <w:t>я</w:t>
            </w:r>
            <w:r w:rsidRPr="0060457A">
              <w:rPr>
                <w:rFonts w:ascii="Times New Roman" w:hAnsi="Times New Roman" w:cs="Times New Roman"/>
                <w:sz w:val="28"/>
                <w:szCs w:val="28"/>
                <w:lang w:val="uk-UA"/>
              </w:rPr>
              <w:t xml:space="preserve"> в межах бюджетних призначень на функціонування КРАІЛ.</w:t>
            </w:r>
            <w:r w:rsidR="00B837E6">
              <w:rPr>
                <w:rFonts w:ascii="Times New Roman" w:hAnsi="Times New Roman" w:cs="Times New Roman"/>
                <w:sz w:val="28"/>
                <w:szCs w:val="28"/>
                <w:lang w:val="uk-UA"/>
              </w:rPr>
              <w:t xml:space="preserve"> </w:t>
            </w:r>
            <w:r w:rsidR="00B837E6" w:rsidRPr="00B837E6">
              <w:rPr>
                <w:rFonts w:ascii="Times New Roman" w:hAnsi="Times New Roman" w:cs="Times New Roman"/>
                <w:sz w:val="28"/>
                <w:szCs w:val="28"/>
                <w:lang w:val="uk-UA"/>
              </w:rPr>
              <w:t>Так, у структурі КРАІЛ створено структурний підрозділ, до основних завдань якого віднесено моніторинг діяльності організаторів азартних ігор в мережі Інтернет, виявлення фактів порушення вимог Закону та  направлення приписів щодо усунення виявлених порушень</w:t>
            </w:r>
            <w:r w:rsidR="00B837E6">
              <w:rPr>
                <w:rFonts w:ascii="Times New Roman" w:hAnsi="Times New Roman" w:cs="Times New Roman"/>
                <w:sz w:val="28"/>
                <w:szCs w:val="28"/>
                <w:lang w:val="uk-UA"/>
              </w:rPr>
              <w:t>.</w:t>
            </w:r>
          </w:p>
          <w:p w:rsidR="00D8425C" w:rsidRDefault="0060457A" w:rsidP="0060457A">
            <w:pPr>
              <w:spacing w:after="0" w:line="240" w:lineRule="auto"/>
              <w:ind w:left="127" w:right="127"/>
              <w:contextualSpacing/>
              <w:jc w:val="both"/>
              <w:rPr>
                <w:rFonts w:ascii="Times New Roman" w:hAnsi="Times New Roman" w:cs="Times New Roman"/>
                <w:sz w:val="28"/>
                <w:szCs w:val="28"/>
                <w:lang w:val="uk-UA"/>
              </w:rPr>
            </w:pPr>
            <w:r w:rsidRPr="0060457A">
              <w:rPr>
                <w:rFonts w:ascii="Times New Roman" w:hAnsi="Times New Roman" w:cs="Times New Roman"/>
                <w:sz w:val="28"/>
                <w:szCs w:val="28"/>
                <w:lang w:val="uk-UA"/>
              </w:rPr>
              <w:t>Необхідність у додатковому виділенні коштів з державного бюджету відсутня</w:t>
            </w:r>
            <w:r>
              <w:rPr>
                <w:rFonts w:ascii="Times New Roman" w:hAnsi="Times New Roman" w:cs="Times New Roman"/>
                <w:sz w:val="28"/>
                <w:szCs w:val="28"/>
                <w:lang w:val="uk-UA"/>
              </w:rPr>
              <w:t>.</w:t>
            </w:r>
          </w:p>
          <w:p w:rsidR="00625B3C" w:rsidRPr="00B837E6" w:rsidRDefault="00625B3C" w:rsidP="0060457A">
            <w:pPr>
              <w:spacing w:after="0" w:line="240" w:lineRule="auto"/>
              <w:ind w:left="127" w:right="127"/>
              <w:contextualSpacing/>
              <w:jc w:val="both"/>
              <w:rPr>
                <w:rFonts w:ascii="Times New Roman" w:hAnsi="Times New Roman" w:cs="Times New Roman"/>
                <w:sz w:val="16"/>
                <w:szCs w:val="16"/>
                <w:lang w:val="uk-UA"/>
              </w:rPr>
            </w:pPr>
          </w:p>
          <w:p w:rsidR="0092324F" w:rsidRPr="00957BF0" w:rsidRDefault="0092324F" w:rsidP="00625B3C">
            <w:pPr>
              <w:pStyle w:val="ab"/>
              <w:tabs>
                <w:tab w:val="left" w:pos="410"/>
              </w:tabs>
              <w:ind w:left="126" w:right="127"/>
              <w:jc w:val="both"/>
              <w:rPr>
                <w:b/>
                <w:sz w:val="12"/>
                <w:szCs w:val="12"/>
              </w:rPr>
            </w:pPr>
          </w:p>
          <w:p w:rsidR="00625B3C" w:rsidRPr="00D8425C" w:rsidRDefault="00625B3C" w:rsidP="00625B3C">
            <w:pPr>
              <w:pStyle w:val="ab"/>
              <w:tabs>
                <w:tab w:val="left" w:pos="410"/>
              </w:tabs>
              <w:ind w:left="126" w:right="127"/>
              <w:jc w:val="both"/>
              <w:rPr>
                <w:b/>
                <w:sz w:val="28"/>
                <w:szCs w:val="28"/>
              </w:rPr>
            </w:pPr>
            <w:r w:rsidRPr="00D8425C">
              <w:rPr>
                <w:b/>
                <w:sz w:val="28"/>
                <w:szCs w:val="28"/>
              </w:rPr>
              <w:lastRenderedPageBreak/>
              <w:t>Для суб’єктів господарювання:</w:t>
            </w:r>
          </w:p>
          <w:p w:rsidR="00625B3C" w:rsidRDefault="00625B3C" w:rsidP="0060457A">
            <w:pPr>
              <w:spacing w:after="0" w:line="240" w:lineRule="auto"/>
              <w:ind w:left="127" w:right="127"/>
              <w:contextualSpacing/>
              <w:jc w:val="both"/>
              <w:rPr>
                <w:rFonts w:ascii="Times New Roman" w:hAnsi="Times New Roman" w:cs="Times New Roman"/>
                <w:sz w:val="28"/>
                <w:szCs w:val="28"/>
                <w:lang w:val="uk-UA"/>
              </w:rPr>
            </w:pPr>
            <w:r w:rsidRPr="00625B3C">
              <w:rPr>
                <w:rFonts w:ascii="Times New Roman" w:hAnsi="Times New Roman" w:cs="Times New Roman"/>
                <w:sz w:val="28"/>
                <w:szCs w:val="28"/>
                <w:lang w:val="uk-UA"/>
              </w:rPr>
              <w:t xml:space="preserve">Витрати суб’єктів господарювання на виконання вимог проєкту Рішення, зокрема, упущена вигода постачальників послуг хостингу (зберігання інформації) від втрати клієнтів орієнтовно складе  </w:t>
            </w:r>
            <w:r w:rsidR="00234D80" w:rsidRPr="00234D80">
              <w:rPr>
                <w:rFonts w:ascii="Times New Roman" w:hAnsi="Times New Roman" w:cs="Times New Roman"/>
                <w:sz w:val="28"/>
                <w:szCs w:val="28"/>
                <w:lang w:val="uk-UA"/>
              </w:rPr>
              <w:t>833,2</w:t>
            </w:r>
            <w:r w:rsidR="00EC51DE" w:rsidRPr="00234D80">
              <w:rPr>
                <w:rFonts w:ascii="Times New Roman" w:hAnsi="Times New Roman" w:cs="Times New Roman"/>
                <w:sz w:val="28"/>
                <w:szCs w:val="28"/>
                <w:lang w:val="uk-UA"/>
              </w:rPr>
              <w:t xml:space="preserve"> тис. грн на рік або </w:t>
            </w:r>
            <w:r w:rsidR="00234D80" w:rsidRPr="00234D80">
              <w:rPr>
                <w:rFonts w:ascii="Times New Roman" w:hAnsi="Times New Roman" w:cs="Times New Roman"/>
                <w:sz w:val="28"/>
                <w:szCs w:val="28"/>
                <w:lang w:val="uk-UA"/>
              </w:rPr>
              <w:t>9</w:t>
            </w:r>
            <w:r w:rsidR="00B837E6">
              <w:rPr>
                <w:rFonts w:ascii="Times New Roman" w:hAnsi="Times New Roman" w:cs="Times New Roman"/>
                <w:sz w:val="28"/>
                <w:szCs w:val="28"/>
                <w:lang w:val="uk-UA"/>
              </w:rPr>
              <w:t xml:space="preserve"> </w:t>
            </w:r>
            <w:r w:rsidR="00234D80" w:rsidRPr="00234D80">
              <w:rPr>
                <w:rFonts w:ascii="Times New Roman" w:hAnsi="Times New Roman" w:cs="Times New Roman"/>
                <w:sz w:val="28"/>
                <w:szCs w:val="28"/>
                <w:lang w:val="uk-UA"/>
              </w:rPr>
              <w:t>240</w:t>
            </w:r>
            <w:r w:rsidR="00957BF0">
              <w:rPr>
                <w:rFonts w:ascii="Times New Roman" w:hAnsi="Times New Roman" w:cs="Times New Roman"/>
                <w:sz w:val="28"/>
                <w:szCs w:val="28"/>
                <w:lang w:val="uk-UA"/>
              </w:rPr>
              <w:t xml:space="preserve"> грн</w:t>
            </w:r>
            <w:r w:rsidR="00EC51DE" w:rsidRPr="00234D80">
              <w:rPr>
                <w:rFonts w:ascii="Times New Roman" w:hAnsi="Times New Roman" w:cs="Times New Roman"/>
                <w:sz w:val="28"/>
                <w:szCs w:val="28"/>
                <w:lang w:val="uk-UA"/>
              </w:rPr>
              <w:t xml:space="preserve"> </w:t>
            </w:r>
            <w:r w:rsidRPr="00234D80">
              <w:rPr>
                <w:rFonts w:ascii="Times New Roman" w:hAnsi="Times New Roman" w:cs="Times New Roman"/>
                <w:sz w:val="28"/>
                <w:szCs w:val="28"/>
                <w:lang w:val="uk-UA"/>
              </w:rPr>
              <w:t>у</w:t>
            </w:r>
            <w:r w:rsidRPr="00625B3C">
              <w:rPr>
                <w:rFonts w:ascii="Times New Roman" w:hAnsi="Times New Roman" w:cs="Times New Roman"/>
                <w:sz w:val="28"/>
                <w:szCs w:val="28"/>
                <w:lang w:val="uk-UA"/>
              </w:rPr>
              <w:t xml:space="preserve"> перерахунку на одного суб’єкта господарювання.</w:t>
            </w:r>
          </w:p>
          <w:p w:rsidR="0060457A" w:rsidRPr="00F8620D" w:rsidRDefault="0060457A" w:rsidP="0060457A">
            <w:pPr>
              <w:spacing w:after="0" w:line="240" w:lineRule="auto"/>
              <w:ind w:left="127" w:right="127"/>
              <w:contextualSpacing/>
              <w:jc w:val="both"/>
              <w:rPr>
                <w:rFonts w:ascii="Times New Roman" w:hAnsi="Times New Roman" w:cs="Times New Roman"/>
                <w:sz w:val="28"/>
                <w:szCs w:val="28"/>
                <w:lang w:val="uk-UA"/>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rsidR="00DD14FE" w:rsidRPr="00DD14FE" w:rsidRDefault="00DD14FE" w:rsidP="00DD14FE">
            <w:pPr>
              <w:spacing w:after="0" w:line="240" w:lineRule="auto"/>
              <w:ind w:left="127" w:right="157"/>
              <w:contextualSpacing/>
              <w:jc w:val="both"/>
              <w:rPr>
                <w:rFonts w:ascii="Times New Roman" w:hAnsi="Times New Roman" w:cs="Times New Roman"/>
                <w:color w:val="000000"/>
                <w:sz w:val="28"/>
                <w:szCs w:val="28"/>
                <w:lang w:val="uk-UA" w:eastAsia="uk-UA"/>
              </w:rPr>
            </w:pPr>
            <w:r w:rsidRPr="00DD14FE">
              <w:rPr>
                <w:rFonts w:ascii="Times New Roman" w:hAnsi="Times New Roman" w:cs="Times New Roman"/>
                <w:color w:val="000000"/>
                <w:sz w:val="28"/>
                <w:szCs w:val="28"/>
                <w:lang w:val="uk-UA" w:eastAsia="uk-UA"/>
              </w:rPr>
              <w:lastRenderedPageBreak/>
              <w:t>Повністю вирішує проблему. Цей спосіб забезпечить</w:t>
            </w:r>
          </w:p>
          <w:p w:rsidR="002F19A0" w:rsidRPr="00F8620D" w:rsidRDefault="00DD14FE" w:rsidP="00E22F55">
            <w:pPr>
              <w:spacing w:after="0" w:line="240" w:lineRule="auto"/>
              <w:ind w:left="127" w:right="157"/>
              <w:contextualSpacing/>
              <w:jc w:val="both"/>
              <w:rPr>
                <w:rFonts w:ascii="Times New Roman" w:hAnsi="Times New Roman" w:cs="Times New Roman"/>
                <w:color w:val="000000"/>
                <w:sz w:val="28"/>
                <w:szCs w:val="28"/>
                <w:lang w:val="uk-UA"/>
              </w:rPr>
            </w:pPr>
            <w:r w:rsidRPr="00DD14FE">
              <w:rPr>
                <w:rFonts w:ascii="Times New Roman" w:hAnsi="Times New Roman" w:cs="Times New Roman"/>
                <w:color w:val="000000"/>
                <w:sz w:val="28"/>
                <w:szCs w:val="28"/>
                <w:lang w:val="uk-UA" w:eastAsia="uk-UA"/>
              </w:rPr>
              <w:lastRenderedPageBreak/>
              <w:t xml:space="preserve">створення ефективного механізму </w:t>
            </w:r>
            <w:r w:rsidR="00CD59B2" w:rsidRPr="00CD59B2">
              <w:rPr>
                <w:rFonts w:ascii="Times New Roman" w:hAnsi="Times New Roman" w:cs="Times New Roman"/>
                <w:color w:val="000000"/>
                <w:sz w:val="28"/>
                <w:szCs w:val="28"/>
                <w:lang w:val="uk-UA" w:eastAsia="uk-UA"/>
              </w:rPr>
              <w:t xml:space="preserve">реалізації КРАІЛ повноважень в частині направлення вимог щодо обмеження доступу на (з) території України до </w:t>
            </w:r>
            <w:r w:rsidR="004F4634">
              <w:rPr>
                <w:rFonts w:ascii="Times New Roman" w:hAnsi="Times New Roman" w:cs="Times New Roman"/>
                <w:color w:val="000000"/>
                <w:sz w:val="28"/>
                <w:szCs w:val="28"/>
                <w:lang w:val="uk-UA" w:eastAsia="uk-UA"/>
              </w:rPr>
              <w:t>вебсайт</w:t>
            </w:r>
            <w:r w:rsidR="00CD59B2" w:rsidRPr="00CD59B2">
              <w:rPr>
                <w:rFonts w:ascii="Times New Roman" w:hAnsi="Times New Roman" w:cs="Times New Roman"/>
                <w:color w:val="000000"/>
                <w:sz w:val="28"/>
                <w:szCs w:val="28"/>
                <w:lang w:val="uk-UA" w:eastAsia="uk-UA"/>
              </w:rPr>
              <w:t>у, на яких провадиться діяльність з організ</w:t>
            </w:r>
            <w:r w:rsidR="00CD59B2">
              <w:rPr>
                <w:rFonts w:ascii="Times New Roman" w:hAnsi="Times New Roman" w:cs="Times New Roman"/>
                <w:color w:val="000000"/>
                <w:sz w:val="28"/>
                <w:szCs w:val="28"/>
                <w:lang w:val="uk-UA" w:eastAsia="uk-UA"/>
              </w:rPr>
              <w:t>ації азартних ігор без ліцензії.</w:t>
            </w:r>
          </w:p>
          <w:p w:rsidR="002F19A0" w:rsidRPr="00F8620D" w:rsidRDefault="002F19A0" w:rsidP="00E22F55">
            <w:pPr>
              <w:spacing w:after="0" w:line="240" w:lineRule="auto"/>
              <w:ind w:left="127" w:right="157"/>
              <w:contextualSpacing/>
              <w:jc w:val="both"/>
              <w:rPr>
                <w:rFonts w:ascii="Times New Roman" w:hAnsi="Times New Roman" w:cs="Times New Roman"/>
                <w:color w:val="000000"/>
                <w:sz w:val="28"/>
                <w:szCs w:val="28"/>
                <w:lang w:val="uk-UA"/>
              </w:rPr>
            </w:pPr>
          </w:p>
        </w:tc>
      </w:tr>
    </w:tbl>
    <w:p w:rsidR="002F19A0" w:rsidRPr="00A87830" w:rsidRDefault="002F19A0" w:rsidP="00807D5A">
      <w:pPr>
        <w:spacing w:after="0" w:line="240" w:lineRule="auto"/>
        <w:contextualSpacing/>
        <w:jc w:val="both"/>
        <w:rPr>
          <w:rFonts w:ascii="Times New Roman" w:hAnsi="Times New Roman" w:cs="Times New Roman"/>
          <w:color w:val="000000"/>
          <w:sz w:val="12"/>
          <w:szCs w:val="12"/>
          <w:lang w:val="uk-UA"/>
        </w:rPr>
      </w:pPr>
      <w:bookmarkStart w:id="29" w:name="n160"/>
      <w:bookmarkEnd w:id="29"/>
    </w:p>
    <w:p w:rsidR="00234D80" w:rsidRDefault="00234D80" w:rsidP="00807D5A">
      <w:pPr>
        <w:spacing w:after="0" w:line="240" w:lineRule="auto"/>
        <w:contextualSpacing/>
        <w:jc w:val="both"/>
        <w:rPr>
          <w:rFonts w:ascii="Times New Roman" w:hAnsi="Times New Roman" w:cs="Times New Roman"/>
          <w:color w:val="000000"/>
          <w:sz w:val="28"/>
          <w:szCs w:val="28"/>
          <w:lang w:val="uk-UA"/>
        </w:rPr>
      </w:pPr>
    </w:p>
    <w:tbl>
      <w:tblPr>
        <w:tblW w:w="5081" w:type="pct"/>
        <w:tblLayout w:type="fixed"/>
        <w:tblCellMar>
          <w:top w:w="15" w:type="dxa"/>
          <w:left w:w="15" w:type="dxa"/>
          <w:bottom w:w="15" w:type="dxa"/>
          <w:right w:w="15" w:type="dxa"/>
        </w:tblCellMar>
        <w:tblLook w:val="0000" w:firstRow="0" w:lastRow="0" w:firstColumn="0" w:lastColumn="0" w:noHBand="0" w:noVBand="0"/>
      </w:tblPr>
      <w:tblGrid>
        <w:gridCol w:w="2053"/>
        <w:gridCol w:w="4545"/>
        <w:gridCol w:w="3341"/>
      </w:tblGrid>
      <w:tr w:rsidR="002F19A0" w:rsidRPr="00F8620D" w:rsidTr="00234D80">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D2391E" w:rsidRDefault="002F19A0" w:rsidP="00D2391E">
            <w:pPr>
              <w:spacing w:after="0" w:line="240" w:lineRule="auto"/>
              <w:contextualSpacing/>
              <w:jc w:val="center"/>
              <w:rPr>
                <w:rFonts w:ascii="Times New Roman" w:hAnsi="Times New Roman" w:cs="Times New Roman"/>
                <w:b/>
                <w:sz w:val="28"/>
                <w:szCs w:val="28"/>
                <w:lang w:val="uk-UA"/>
              </w:rPr>
            </w:pPr>
            <w:r w:rsidRPr="00D2391E">
              <w:rPr>
                <w:rFonts w:ascii="Times New Roman" w:hAnsi="Times New Roman" w:cs="Times New Roman"/>
                <w:b/>
                <w:color w:val="000000"/>
                <w:sz w:val="28"/>
                <w:szCs w:val="28"/>
                <w:lang w:val="uk-UA" w:eastAsia="uk-UA"/>
              </w:rPr>
              <w:t>Рейтинг</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D2391E" w:rsidRDefault="002F19A0" w:rsidP="00D2391E">
            <w:pPr>
              <w:spacing w:after="0" w:line="240" w:lineRule="auto"/>
              <w:ind w:left="147" w:right="99"/>
              <w:contextualSpacing/>
              <w:jc w:val="center"/>
              <w:rPr>
                <w:rFonts w:ascii="Times New Roman" w:hAnsi="Times New Roman" w:cs="Times New Roman"/>
                <w:b/>
                <w:sz w:val="28"/>
                <w:szCs w:val="28"/>
                <w:lang w:val="uk-UA"/>
              </w:rPr>
            </w:pPr>
            <w:r w:rsidRPr="00D2391E">
              <w:rPr>
                <w:rFonts w:ascii="Times New Roman" w:hAnsi="Times New Roman" w:cs="Times New Roman"/>
                <w:b/>
                <w:color w:val="000000"/>
                <w:sz w:val="28"/>
                <w:szCs w:val="28"/>
                <w:lang w:val="uk-UA" w:eastAsia="uk-UA"/>
              </w:rPr>
              <w:t>Аргументи щодо переваги обраної альтернативи/причини відмови від альтернативи</w:t>
            </w:r>
          </w:p>
        </w:tc>
        <w:tc>
          <w:tcPr>
            <w:tcW w:w="3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9A0" w:rsidRPr="00D2391E" w:rsidRDefault="002F19A0" w:rsidP="00D2391E">
            <w:pPr>
              <w:spacing w:after="0" w:line="240" w:lineRule="auto"/>
              <w:ind w:left="126" w:right="38"/>
              <w:contextualSpacing/>
              <w:jc w:val="center"/>
              <w:rPr>
                <w:rFonts w:ascii="Times New Roman" w:hAnsi="Times New Roman" w:cs="Times New Roman"/>
                <w:b/>
                <w:sz w:val="28"/>
                <w:szCs w:val="28"/>
                <w:lang w:val="uk-UA"/>
              </w:rPr>
            </w:pPr>
            <w:r w:rsidRPr="00D2391E">
              <w:rPr>
                <w:rFonts w:ascii="Times New Roman" w:hAnsi="Times New Roman" w:cs="Times New Roman"/>
                <w:b/>
                <w:color w:val="000000"/>
                <w:sz w:val="28"/>
                <w:szCs w:val="28"/>
                <w:lang w:val="uk-UA" w:eastAsia="uk-UA"/>
              </w:rPr>
              <w:t>Оцінка ризику зовнішніх чинників на дію запропонованого регуляторного акта</w:t>
            </w:r>
          </w:p>
        </w:tc>
      </w:tr>
      <w:tr w:rsidR="002F19A0" w:rsidRPr="00F8620D" w:rsidTr="00234D80">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Альтернатива 1</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92324F">
            <w:pPr>
              <w:spacing w:after="0" w:line="240" w:lineRule="auto"/>
              <w:ind w:left="147" w:right="99"/>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 xml:space="preserve">Залишення наявної на сьогодні ситуації без змін не забезпечить досягнення визначених цілей. Зазначені в розділі І АРВ проблеми не будуть вирішені. Відсутність визначеного порядку </w:t>
            </w:r>
            <w:r w:rsidR="009350E6" w:rsidRPr="009350E6">
              <w:rPr>
                <w:rFonts w:ascii="Times New Roman" w:hAnsi="Times New Roman" w:cs="Times New Roman"/>
                <w:color w:val="000000"/>
                <w:sz w:val="28"/>
                <w:szCs w:val="28"/>
                <w:lang w:val="uk-UA" w:eastAsia="uk-UA"/>
              </w:rPr>
              <w:t>ефективного механізму реалізації КРАІЛ повноважень в частині направлення вимог щодо обмеження доступу на (з) території України до вебсайту, на яких провадиться діяльність з організації азартних ігор без ліцензії</w:t>
            </w:r>
            <w:r w:rsidR="009350E6">
              <w:rPr>
                <w:rFonts w:ascii="Times New Roman" w:hAnsi="Times New Roman" w:cs="Times New Roman"/>
                <w:color w:val="000000"/>
                <w:sz w:val="28"/>
                <w:szCs w:val="28"/>
                <w:lang w:val="uk-UA" w:eastAsia="uk-UA"/>
              </w:rPr>
              <w:t xml:space="preserve"> </w:t>
            </w:r>
            <w:r w:rsidRPr="00F8620D">
              <w:rPr>
                <w:rFonts w:ascii="Times New Roman" w:hAnsi="Times New Roman" w:cs="Times New Roman"/>
                <w:color w:val="000000"/>
                <w:sz w:val="28"/>
                <w:szCs w:val="28"/>
                <w:lang w:val="uk-UA" w:eastAsia="uk-UA"/>
              </w:rPr>
              <w:t>лише сприятиме наявності тіньового сектору економіки,  держава не контролюватиме та не отримуватиме бюджетних надходжень від такої діяльності.</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420EF7" w:rsidP="00957BF0">
            <w:pPr>
              <w:spacing w:after="0" w:line="240" w:lineRule="auto"/>
              <w:ind w:left="126" w:right="38"/>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Зовнішні чинники на дію регуляторного акта у разі залишення існуючої на даний момент відсутні.</w:t>
            </w:r>
          </w:p>
        </w:tc>
      </w:tr>
      <w:tr w:rsidR="002F19A0" w:rsidRPr="00B837E6" w:rsidTr="00234D80">
        <w:tc>
          <w:tcPr>
            <w:tcW w:w="2121"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807D5A">
            <w:pPr>
              <w:spacing w:after="0" w:line="240" w:lineRule="auto"/>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Альтернатива 2</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2F19A0" w:rsidP="009350E6">
            <w:pPr>
              <w:spacing w:after="0" w:line="240" w:lineRule="auto"/>
              <w:ind w:left="147" w:right="99"/>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t xml:space="preserve">Прийняття </w:t>
            </w:r>
            <w:r w:rsidR="009350E6">
              <w:rPr>
                <w:rFonts w:ascii="Times New Roman" w:hAnsi="Times New Roman" w:cs="Times New Roman"/>
                <w:color w:val="000000"/>
                <w:sz w:val="28"/>
                <w:szCs w:val="28"/>
                <w:lang w:val="uk-UA" w:eastAsia="uk-UA"/>
              </w:rPr>
              <w:t>проекту Рішення</w:t>
            </w:r>
            <w:r w:rsidRPr="00F8620D">
              <w:rPr>
                <w:rFonts w:ascii="Times New Roman" w:hAnsi="Times New Roman" w:cs="Times New Roman"/>
                <w:color w:val="000000"/>
                <w:sz w:val="28"/>
                <w:szCs w:val="28"/>
                <w:lang w:val="uk-UA" w:eastAsia="uk-UA"/>
              </w:rPr>
              <w:t xml:space="preserve"> забезпечить досягнення задекларованих цілей та є достатнім способом вирішення проблеми. Обрання альтернативи 2 зумовлене тим, що прийняття запропонованого проєкту забезпечить  </w:t>
            </w:r>
            <w:r w:rsidR="00546A42" w:rsidRPr="00F8620D">
              <w:rPr>
                <w:rFonts w:ascii="Times New Roman" w:hAnsi="Times New Roman" w:cs="Times New Roman"/>
                <w:iCs/>
                <w:color w:val="000000"/>
                <w:sz w:val="28"/>
                <w:szCs w:val="28"/>
                <w:lang w:val="uk-UA"/>
              </w:rPr>
              <w:t xml:space="preserve">виконання вимог </w:t>
            </w:r>
            <w:r w:rsidR="00546A42" w:rsidRPr="00F8620D">
              <w:rPr>
                <w:rFonts w:ascii="Times New Roman" w:hAnsi="Times New Roman" w:cs="Times New Roman"/>
                <w:color w:val="000000"/>
                <w:sz w:val="28"/>
                <w:szCs w:val="28"/>
                <w:lang w:val="uk-UA"/>
              </w:rPr>
              <w:t xml:space="preserve"> Закону</w:t>
            </w:r>
            <w:r w:rsidR="009350E6">
              <w:rPr>
                <w:rFonts w:ascii="Times New Roman" w:hAnsi="Times New Roman" w:cs="Times New Roman"/>
                <w:color w:val="000000"/>
                <w:sz w:val="28"/>
                <w:szCs w:val="28"/>
                <w:lang w:val="uk-UA"/>
              </w:rPr>
              <w:t xml:space="preserve">, </w:t>
            </w:r>
            <w:r w:rsidR="00546A42" w:rsidRPr="00F8620D">
              <w:rPr>
                <w:rFonts w:ascii="Times New Roman" w:hAnsi="Times New Roman" w:cs="Times New Roman"/>
                <w:iCs/>
                <w:color w:val="000000"/>
                <w:sz w:val="28"/>
                <w:szCs w:val="28"/>
                <w:lang w:val="uk-UA"/>
              </w:rPr>
              <w:t xml:space="preserve">розвиток конкурентного середовища у сфері </w:t>
            </w:r>
            <w:r w:rsidR="009350E6">
              <w:rPr>
                <w:rFonts w:ascii="Times New Roman" w:hAnsi="Times New Roman" w:cs="Times New Roman"/>
                <w:iCs/>
                <w:color w:val="000000"/>
                <w:sz w:val="28"/>
                <w:szCs w:val="28"/>
                <w:lang w:val="uk-UA"/>
              </w:rPr>
              <w:t xml:space="preserve">організації та </w:t>
            </w:r>
            <w:r w:rsidR="00546A42" w:rsidRPr="00F8620D">
              <w:rPr>
                <w:rFonts w:ascii="Times New Roman" w:hAnsi="Times New Roman" w:cs="Times New Roman"/>
                <w:iCs/>
                <w:color w:val="000000"/>
                <w:sz w:val="28"/>
                <w:szCs w:val="28"/>
                <w:lang w:val="uk-UA"/>
              </w:rPr>
              <w:t>проведення азартних ігор</w:t>
            </w:r>
            <w:r w:rsidR="009350E6">
              <w:rPr>
                <w:rFonts w:ascii="Times New Roman" w:hAnsi="Times New Roman" w:cs="Times New Roman"/>
                <w:iCs/>
                <w:color w:val="000000"/>
                <w:sz w:val="28"/>
                <w:szCs w:val="28"/>
                <w:lang w:val="uk-UA"/>
              </w:rPr>
              <w:t>, а також</w:t>
            </w:r>
            <w:r w:rsidR="00546A42" w:rsidRPr="00F8620D">
              <w:rPr>
                <w:rFonts w:ascii="Times New Roman" w:hAnsi="Times New Roman" w:cs="Times New Roman"/>
                <w:iCs/>
                <w:color w:val="000000"/>
                <w:sz w:val="28"/>
                <w:szCs w:val="28"/>
                <w:lang w:val="uk-UA"/>
              </w:rPr>
              <w:t xml:space="preserve"> </w:t>
            </w:r>
            <w:r w:rsidR="009350E6" w:rsidRPr="009350E6">
              <w:rPr>
                <w:rFonts w:ascii="Times New Roman" w:hAnsi="Times New Roman" w:cs="Times New Roman"/>
                <w:color w:val="000000"/>
                <w:sz w:val="28"/>
                <w:szCs w:val="28"/>
                <w:lang w:val="uk-UA"/>
              </w:rPr>
              <w:t xml:space="preserve">зменшення суспільної шкоди, </w:t>
            </w:r>
            <w:r w:rsidR="009350E6" w:rsidRPr="009350E6">
              <w:rPr>
                <w:rFonts w:ascii="Times New Roman" w:hAnsi="Times New Roman" w:cs="Times New Roman"/>
                <w:color w:val="000000"/>
                <w:sz w:val="28"/>
                <w:szCs w:val="28"/>
                <w:lang w:val="uk-UA"/>
              </w:rPr>
              <w:lastRenderedPageBreak/>
              <w:t>пов’язаної з азартними іграми, підвищення рівня захисту захист прав, законних інтересів, життя та здоров’я громадян</w:t>
            </w:r>
            <w:r w:rsidR="00546A42" w:rsidRPr="00F8620D">
              <w:rPr>
                <w:rFonts w:ascii="Times New Roman" w:hAnsi="Times New Roman" w:cs="Times New Roman"/>
                <w:color w:val="000000"/>
                <w:sz w:val="28"/>
                <w:szCs w:val="28"/>
                <w:lang w:val="uk-UA"/>
              </w:rPr>
              <w:t>.</w:t>
            </w:r>
          </w:p>
        </w:tc>
        <w:tc>
          <w:tcPr>
            <w:tcW w:w="3454" w:type="dxa"/>
            <w:tcBorders>
              <w:top w:val="single" w:sz="4" w:space="0" w:color="000000"/>
              <w:left w:val="single" w:sz="4" w:space="0" w:color="000000"/>
              <w:bottom w:val="single" w:sz="4" w:space="0" w:color="000000"/>
              <w:right w:val="single" w:sz="4" w:space="0" w:color="000000"/>
            </w:tcBorders>
            <w:shd w:val="clear" w:color="auto" w:fill="auto"/>
          </w:tcPr>
          <w:p w:rsidR="002F19A0" w:rsidRPr="00F8620D" w:rsidRDefault="00A87830" w:rsidP="00957BF0">
            <w:pPr>
              <w:spacing w:after="0" w:line="240" w:lineRule="auto"/>
              <w:ind w:left="126" w:right="38"/>
              <w:contextualSpacing/>
              <w:jc w:val="both"/>
              <w:rPr>
                <w:rFonts w:ascii="Times New Roman" w:hAnsi="Times New Roman" w:cs="Times New Roman"/>
                <w:sz w:val="28"/>
                <w:szCs w:val="28"/>
                <w:lang w:val="uk-UA"/>
              </w:rPr>
            </w:pPr>
            <w:r w:rsidRPr="00F8620D">
              <w:rPr>
                <w:rFonts w:ascii="Times New Roman" w:hAnsi="Times New Roman" w:cs="Times New Roman"/>
                <w:color w:val="000000"/>
                <w:sz w:val="28"/>
                <w:szCs w:val="28"/>
                <w:lang w:val="uk-UA" w:eastAsia="uk-UA"/>
              </w:rPr>
              <w:lastRenderedPageBreak/>
              <w:t>Зовнішні чинники на дію регуляторного акта у разі залишення існуючої на даний момент відсутні.</w:t>
            </w:r>
          </w:p>
        </w:tc>
      </w:tr>
    </w:tbl>
    <w:p w:rsidR="00A07B0B" w:rsidRPr="00F8620D" w:rsidRDefault="00A07B0B" w:rsidP="00807D5A">
      <w:pPr>
        <w:shd w:val="clear" w:color="auto" w:fill="FFFFFF"/>
        <w:spacing w:after="0" w:line="240" w:lineRule="auto"/>
        <w:contextualSpacing/>
        <w:jc w:val="center"/>
        <w:rPr>
          <w:rFonts w:ascii="Times New Roman" w:hAnsi="Times New Roman" w:cs="Times New Roman"/>
          <w:b/>
          <w:bCs/>
          <w:color w:val="000000"/>
          <w:sz w:val="28"/>
          <w:szCs w:val="28"/>
          <w:lang w:val="uk-UA" w:eastAsia="uk-UA"/>
        </w:rPr>
      </w:pPr>
      <w:bookmarkStart w:id="30" w:name="n161"/>
      <w:bookmarkStart w:id="31" w:name="n152"/>
      <w:bookmarkEnd w:id="30"/>
      <w:bookmarkEnd w:id="31"/>
    </w:p>
    <w:p w:rsidR="002F19A0" w:rsidRPr="00F8620D"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r w:rsidRPr="00F8620D">
        <w:rPr>
          <w:rFonts w:ascii="Times New Roman" w:hAnsi="Times New Roman" w:cs="Times New Roman"/>
          <w:b/>
          <w:bCs/>
          <w:color w:val="000000"/>
          <w:sz w:val="28"/>
          <w:szCs w:val="28"/>
          <w:lang w:val="uk-UA" w:eastAsia="uk-UA"/>
        </w:rPr>
        <w:t>V. Механізми та заходи, які забезпечать розв’язання визначеної проблеми</w:t>
      </w:r>
    </w:p>
    <w:p w:rsidR="002F19A0" w:rsidRPr="00A87830" w:rsidRDefault="002F19A0" w:rsidP="00807D5A">
      <w:pPr>
        <w:shd w:val="clear" w:color="auto" w:fill="FFFFFF"/>
        <w:spacing w:after="0" w:line="240" w:lineRule="auto"/>
        <w:contextualSpacing/>
        <w:jc w:val="center"/>
        <w:rPr>
          <w:rFonts w:ascii="Times New Roman" w:hAnsi="Times New Roman" w:cs="Times New Roman"/>
          <w:color w:val="000000"/>
          <w:sz w:val="12"/>
          <w:szCs w:val="12"/>
          <w:lang w:val="uk-UA" w:eastAsia="uk-UA"/>
        </w:rPr>
      </w:pPr>
    </w:p>
    <w:p w:rsidR="00776DC0" w:rsidRPr="00F8620D" w:rsidRDefault="002F19A0" w:rsidP="00776DC0">
      <w:pPr>
        <w:spacing w:after="0" w:line="240" w:lineRule="auto"/>
        <w:ind w:firstLine="709"/>
        <w:contextualSpacing/>
        <w:jc w:val="both"/>
        <w:rPr>
          <w:rFonts w:ascii="Times New Roman" w:hAnsi="Times New Roman" w:cs="Times New Roman"/>
          <w:color w:val="000000"/>
          <w:sz w:val="28"/>
          <w:szCs w:val="28"/>
          <w:lang w:val="uk-UA" w:eastAsia="uk-UA"/>
        </w:rPr>
      </w:pPr>
      <w:bookmarkStart w:id="32" w:name="n163"/>
      <w:bookmarkStart w:id="33" w:name="n162"/>
      <w:bookmarkEnd w:id="32"/>
      <w:bookmarkEnd w:id="33"/>
      <w:r w:rsidRPr="00F8620D">
        <w:rPr>
          <w:rFonts w:ascii="Times New Roman" w:hAnsi="Times New Roman" w:cs="Times New Roman"/>
          <w:color w:val="000000"/>
          <w:sz w:val="28"/>
          <w:szCs w:val="28"/>
          <w:lang w:val="uk-UA" w:eastAsia="uk-UA"/>
        </w:rPr>
        <w:t xml:space="preserve">Для вирішення проблем, визначених у розділі І АРВ, та досягнення цілей, визначених у розділі ІІ АРВ, проєктом </w:t>
      </w:r>
      <w:r w:rsidR="00B64D79">
        <w:rPr>
          <w:rFonts w:ascii="Times New Roman" w:hAnsi="Times New Roman" w:cs="Times New Roman"/>
          <w:color w:val="000000"/>
          <w:sz w:val="28"/>
          <w:szCs w:val="28"/>
          <w:lang w:val="uk-UA" w:eastAsia="uk-UA"/>
        </w:rPr>
        <w:t>Рішення</w:t>
      </w:r>
      <w:r w:rsidRPr="00F8620D">
        <w:rPr>
          <w:rFonts w:ascii="Times New Roman" w:hAnsi="Times New Roman" w:cs="Times New Roman"/>
          <w:color w:val="000000"/>
          <w:sz w:val="28"/>
          <w:szCs w:val="28"/>
          <w:lang w:val="uk-UA" w:eastAsia="uk-UA"/>
        </w:rPr>
        <w:t xml:space="preserve"> </w:t>
      </w:r>
      <w:r w:rsidR="00B64D79">
        <w:rPr>
          <w:rFonts w:ascii="Times New Roman" w:hAnsi="Times New Roman" w:cs="Times New Roman"/>
          <w:color w:val="000000"/>
          <w:sz w:val="28"/>
          <w:szCs w:val="28"/>
          <w:lang w:val="uk-UA" w:eastAsia="uk-UA"/>
        </w:rPr>
        <w:t>передбачається</w:t>
      </w:r>
      <w:r w:rsidR="00776DC0" w:rsidRPr="00F8620D">
        <w:rPr>
          <w:rFonts w:ascii="Times New Roman" w:hAnsi="Times New Roman" w:cs="Times New Roman"/>
          <w:color w:val="000000"/>
          <w:sz w:val="28"/>
          <w:szCs w:val="28"/>
          <w:lang w:val="uk-UA" w:eastAsia="uk-UA"/>
        </w:rPr>
        <w:t xml:space="preserve">: </w:t>
      </w:r>
    </w:p>
    <w:p w:rsidR="00B64D79" w:rsidRDefault="00776DC0" w:rsidP="00B64D79">
      <w:pPr>
        <w:pStyle w:val="ab"/>
        <w:numPr>
          <w:ilvl w:val="0"/>
          <w:numId w:val="9"/>
        </w:numPr>
        <w:jc w:val="both"/>
        <w:rPr>
          <w:color w:val="000000"/>
          <w:sz w:val="28"/>
          <w:szCs w:val="28"/>
          <w:lang w:eastAsia="uk-UA"/>
        </w:rPr>
      </w:pPr>
      <w:r w:rsidRPr="00B64D79">
        <w:rPr>
          <w:color w:val="000000"/>
          <w:sz w:val="28"/>
          <w:szCs w:val="28"/>
          <w:lang w:eastAsia="uk-UA"/>
        </w:rPr>
        <w:t>встановл</w:t>
      </w:r>
      <w:r w:rsidR="00B64D79">
        <w:rPr>
          <w:color w:val="000000"/>
          <w:sz w:val="28"/>
          <w:szCs w:val="28"/>
          <w:lang w:eastAsia="uk-UA"/>
        </w:rPr>
        <w:t>ення механізму проведення КРАІЛ</w:t>
      </w:r>
      <w:r w:rsidRPr="00B64D79">
        <w:rPr>
          <w:color w:val="000000"/>
          <w:sz w:val="28"/>
          <w:szCs w:val="28"/>
          <w:lang w:eastAsia="uk-UA"/>
        </w:rPr>
        <w:t xml:space="preserve"> з метою виявлення фактів здійснення проведення азартних ігор в мережі Інтернет без відповідної ліцензії перевірк</w:t>
      </w:r>
      <w:r w:rsidR="00B64D79">
        <w:rPr>
          <w:color w:val="000000"/>
          <w:sz w:val="28"/>
          <w:szCs w:val="28"/>
          <w:lang w:eastAsia="uk-UA"/>
        </w:rPr>
        <w:t>и</w:t>
      </w:r>
      <w:r w:rsidRPr="00B64D79">
        <w:rPr>
          <w:color w:val="000000"/>
          <w:sz w:val="28"/>
          <w:szCs w:val="28"/>
          <w:lang w:eastAsia="uk-UA"/>
        </w:rPr>
        <w:t xml:space="preserve"> наявності запису про організатора азартних ігор у </w:t>
      </w:r>
      <w:r w:rsidR="00B64D79">
        <w:rPr>
          <w:color w:val="000000"/>
          <w:sz w:val="28"/>
          <w:szCs w:val="28"/>
          <w:lang w:eastAsia="uk-UA"/>
        </w:rPr>
        <w:t>відповідних реєстрах;</w:t>
      </w:r>
    </w:p>
    <w:p w:rsidR="00776DC0" w:rsidRPr="00B64D79" w:rsidRDefault="00B64D79" w:rsidP="00B64D79">
      <w:pPr>
        <w:pStyle w:val="ab"/>
        <w:numPr>
          <w:ilvl w:val="0"/>
          <w:numId w:val="9"/>
        </w:numPr>
        <w:jc w:val="both"/>
        <w:rPr>
          <w:color w:val="000000"/>
          <w:sz w:val="28"/>
          <w:szCs w:val="28"/>
          <w:lang w:eastAsia="uk-UA"/>
        </w:rPr>
      </w:pPr>
      <w:r>
        <w:rPr>
          <w:color w:val="000000"/>
          <w:sz w:val="28"/>
          <w:szCs w:val="28"/>
          <w:lang w:eastAsia="uk-UA"/>
        </w:rPr>
        <w:t>визначення порядку прийняття КРАІЛ</w:t>
      </w:r>
      <w:r w:rsidR="00776DC0" w:rsidRPr="00B64D79">
        <w:rPr>
          <w:color w:val="000000"/>
          <w:sz w:val="28"/>
          <w:szCs w:val="28"/>
          <w:lang w:eastAsia="uk-UA"/>
        </w:rPr>
        <w:t xml:space="preserve"> рішення про направлення вимоги до особи, яка через вебсайт організовує, проводить чи надає доступ до азартних ігор без відповідної ліцензії, про обмеження доступу на (з) території України до вебсайту;</w:t>
      </w:r>
    </w:p>
    <w:p w:rsidR="00776DC0" w:rsidRPr="00B64D79" w:rsidRDefault="00776DC0" w:rsidP="00B64D79">
      <w:pPr>
        <w:pStyle w:val="ab"/>
        <w:numPr>
          <w:ilvl w:val="0"/>
          <w:numId w:val="9"/>
        </w:numPr>
        <w:jc w:val="both"/>
        <w:rPr>
          <w:color w:val="000000"/>
          <w:sz w:val="28"/>
          <w:szCs w:val="28"/>
          <w:lang w:eastAsia="uk-UA"/>
        </w:rPr>
      </w:pPr>
      <w:r w:rsidRPr="00B64D79">
        <w:rPr>
          <w:color w:val="000000"/>
          <w:sz w:val="28"/>
          <w:szCs w:val="28"/>
          <w:lang w:eastAsia="uk-UA"/>
        </w:rPr>
        <w:t>оприлюднення інформації про осіб, які через вебсайт організовують, проводять чи надають доступ до азартних ігор без відповідної ліцензії  на офіційному вебсайті КРАІЛ;</w:t>
      </w:r>
    </w:p>
    <w:p w:rsidR="00B64D79" w:rsidRDefault="00776DC0" w:rsidP="00B64D79">
      <w:pPr>
        <w:pStyle w:val="ab"/>
        <w:numPr>
          <w:ilvl w:val="0"/>
          <w:numId w:val="9"/>
        </w:numPr>
        <w:jc w:val="both"/>
        <w:rPr>
          <w:color w:val="000000"/>
          <w:sz w:val="28"/>
          <w:szCs w:val="28"/>
          <w:lang w:eastAsia="uk-UA"/>
        </w:rPr>
      </w:pPr>
      <w:r w:rsidRPr="00B64D79">
        <w:rPr>
          <w:color w:val="000000"/>
          <w:sz w:val="28"/>
          <w:szCs w:val="28"/>
          <w:lang w:eastAsia="uk-UA"/>
        </w:rPr>
        <w:t xml:space="preserve">у разі невиконання вимоги КРАІЛ особою, яка через вебсайт організовує, проводить чи надає доступ до азартних ігор без відповідної ліцензії, </w:t>
      </w:r>
      <w:r w:rsidR="00B64D79">
        <w:rPr>
          <w:color w:val="000000"/>
          <w:sz w:val="28"/>
          <w:szCs w:val="28"/>
          <w:lang w:eastAsia="uk-UA"/>
        </w:rPr>
        <w:t xml:space="preserve">прийняття </w:t>
      </w:r>
      <w:r w:rsidRPr="00B64D79">
        <w:rPr>
          <w:color w:val="000000"/>
          <w:sz w:val="28"/>
          <w:szCs w:val="28"/>
          <w:lang w:eastAsia="uk-UA"/>
        </w:rPr>
        <w:t>КРАІЛ рішення про направлення вимоги до постачальника послуг хостингу (зберігання інформації), на технічних засобах якого розміщений вебсайт або його частина, з використанням яких організовуються, проводяться азартні ігри чи надається доступ до них без відповідної ліцензії</w:t>
      </w:r>
      <w:r w:rsidR="00B64D79">
        <w:rPr>
          <w:color w:val="000000"/>
          <w:sz w:val="28"/>
          <w:szCs w:val="28"/>
          <w:lang w:eastAsia="uk-UA"/>
        </w:rPr>
        <w:t>,</w:t>
      </w:r>
      <w:r w:rsidRPr="00B64D79">
        <w:rPr>
          <w:color w:val="000000"/>
          <w:sz w:val="28"/>
          <w:szCs w:val="28"/>
          <w:lang w:eastAsia="uk-UA"/>
        </w:rPr>
        <w:t xml:space="preserve"> про обмеження доступу на (з) території України до такого вебсайту або його частини</w:t>
      </w:r>
      <w:r w:rsidR="00B64D79">
        <w:rPr>
          <w:color w:val="000000"/>
          <w:sz w:val="28"/>
          <w:szCs w:val="28"/>
          <w:lang w:eastAsia="uk-UA"/>
        </w:rPr>
        <w:t>;</w:t>
      </w:r>
    </w:p>
    <w:p w:rsidR="00776DC0" w:rsidRPr="00B64D79" w:rsidRDefault="00B64D79" w:rsidP="00B64D79">
      <w:pPr>
        <w:pStyle w:val="ab"/>
        <w:numPr>
          <w:ilvl w:val="0"/>
          <w:numId w:val="9"/>
        </w:numPr>
        <w:jc w:val="both"/>
        <w:rPr>
          <w:color w:val="000000"/>
          <w:sz w:val="28"/>
          <w:szCs w:val="28"/>
          <w:lang w:eastAsia="uk-UA"/>
        </w:rPr>
      </w:pPr>
      <w:r>
        <w:rPr>
          <w:color w:val="000000"/>
          <w:sz w:val="28"/>
          <w:szCs w:val="28"/>
          <w:lang w:eastAsia="uk-UA"/>
        </w:rPr>
        <w:t>у</w:t>
      </w:r>
      <w:r w:rsidRPr="00B64D79">
        <w:rPr>
          <w:color w:val="000000"/>
          <w:sz w:val="28"/>
          <w:szCs w:val="28"/>
          <w:lang w:eastAsia="uk-UA"/>
        </w:rPr>
        <w:t xml:space="preserve"> разі якщо зазначена вимога не була виконана, </w:t>
      </w:r>
      <w:r>
        <w:rPr>
          <w:color w:val="000000"/>
          <w:sz w:val="28"/>
          <w:szCs w:val="28"/>
          <w:lang w:eastAsia="uk-UA"/>
        </w:rPr>
        <w:t>встановлюється механізм</w:t>
      </w:r>
      <w:r w:rsidRPr="00B64D79">
        <w:rPr>
          <w:color w:val="000000"/>
          <w:sz w:val="28"/>
          <w:szCs w:val="28"/>
          <w:lang w:eastAsia="uk-UA"/>
        </w:rPr>
        <w:t xml:space="preserve"> інформування КРАІЛ правоохоронців для вжиття ними відповідних заходів</w:t>
      </w:r>
      <w:r w:rsidR="00776DC0" w:rsidRPr="00B64D79">
        <w:rPr>
          <w:color w:val="000000"/>
          <w:sz w:val="28"/>
          <w:szCs w:val="28"/>
          <w:lang w:eastAsia="uk-UA"/>
        </w:rPr>
        <w:t>.</w:t>
      </w:r>
    </w:p>
    <w:p w:rsidR="00526C27" w:rsidRPr="00526C27" w:rsidRDefault="00526C27" w:rsidP="00526C27">
      <w:pPr>
        <w:spacing w:after="0" w:line="240" w:lineRule="auto"/>
        <w:ind w:firstLine="709"/>
        <w:contextualSpacing/>
        <w:jc w:val="both"/>
        <w:rPr>
          <w:rFonts w:ascii="Times New Roman" w:hAnsi="Times New Roman" w:cs="Times New Roman"/>
          <w:sz w:val="28"/>
          <w:szCs w:val="28"/>
          <w:lang w:val="uk-UA"/>
        </w:rPr>
      </w:pPr>
      <w:bookmarkStart w:id="34" w:name="n170"/>
      <w:bookmarkStart w:id="35" w:name="n169"/>
      <w:bookmarkEnd w:id="34"/>
      <w:bookmarkEnd w:id="35"/>
      <w:r w:rsidRPr="00526C27">
        <w:rPr>
          <w:rFonts w:ascii="Times New Roman" w:hAnsi="Times New Roman" w:cs="Times New Roman"/>
          <w:sz w:val="28"/>
          <w:szCs w:val="28"/>
          <w:lang w:val="uk-UA"/>
        </w:rPr>
        <w:t>Дія регуляторного акта поширюватиметься на ос</w:t>
      </w:r>
      <w:r>
        <w:rPr>
          <w:rFonts w:ascii="Times New Roman" w:hAnsi="Times New Roman" w:cs="Times New Roman"/>
          <w:sz w:val="28"/>
          <w:szCs w:val="28"/>
          <w:lang w:val="uk-UA"/>
        </w:rPr>
        <w:t>іб</w:t>
      </w:r>
      <w:r w:rsidRPr="00526C27">
        <w:rPr>
          <w:rFonts w:ascii="Times New Roman" w:hAnsi="Times New Roman" w:cs="Times New Roman"/>
          <w:sz w:val="28"/>
          <w:szCs w:val="28"/>
          <w:lang w:val="uk-UA"/>
        </w:rPr>
        <w:t>, як</w:t>
      </w:r>
      <w:r>
        <w:rPr>
          <w:rFonts w:ascii="Times New Roman" w:hAnsi="Times New Roman" w:cs="Times New Roman"/>
          <w:sz w:val="28"/>
          <w:szCs w:val="28"/>
          <w:lang w:val="uk-UA"/>
        </w:rPr>
        <w:t>і</w:t>
      </w:r>
      <w:r w:rsidRPr="00526C27">
        <w:rPr>
          <w:rFonts w:ascii="Times New Roman" w:hAnsi="Times New Roman" w:cs="Times New Roman"/>
          <w:sz w:val="28"/>
          <w:szCs w:val="28"/>
          <w:lang w:val="uk-UA"/>
        </w:rPr>
        <w:t xml:space="preserve"> через вебсайт о</w:t>
      </w:r>
      <w:r>
        <w:rPr>
          <w:rFonts w:ascii="Times New Roman" w:hAnsi="Times New Roman" w:cs="Times New Roman"/>
          <w:sz w:val="28"/>
          <w:szCs w:val="28"/>
          <w:lang w:val="uk-UA"/>
        </w:rPr>
        <w:t>рганізовують, проводя</w:t>
      </w:r>
      <w:r w:rsidRPr="00526C27">
        <w:rPr>
          <w:rFonts w:ascii="Times New Roman" w:hAnsi="Times New Roman" w:cs="Times New Roman"/>
          <w:sz w:val="28"/>
          <w:szCs w:val="28"/>
          <w:lang w:val="uk-UA"/>
        </w:rPr>
        <w:t>ть чи нада</w:t>
      </w:r>
      <w:r>
        <w:rPr>
          <w:rFonts w:ascii="Times New Roman" w:hAnsi="Times New Roman" w:cs="Times New Roman"/>
          <w:sz w:val="28"/>
          <w:szCs w:val="28"/>
          <w:lang w:val="uk-UA"/>
        </w:rPr>
        <w:t>ють</w:t>
      </w:r>
      <w:r w:rsidRPr="00526C27">
        <w:rPr>
          <w:rFonts w:ascii="Times New Roman" w:hAnsi="Times New Roman" w:cs="Times New Roman"/>
          <w:sz w:val="28"/>
          <w:szCs w:val="28"/>
          <w:lang w:val="uk-UA"/>
        </w:rPr>
        <w:t xml:space="preserve"> доступ до азартних ігор без відповідної ліцензії</w:t>
      </w:r>
      <w:r>
        <w:rPr>
          <w:rFonts w:ascii="Times New Roman" w:hAnsi="Times New Roman" w:cs="Times New Roman"/>
          <w:sz w:val="28"/>
          <w:szCs w:val="28"/>
          <w:lang w:val="uk-UA"/>
        </w:rPr>
        <w:t xml:space="preserve">, а також </w:t>
      </w:r>
      <w:r w:rsidR="008A4AB5">
        <w:rPr>
          <w:rFonts w:ascii="Times New Roman" w:hAnsi="Times New Roman" w:cs="Times New Roman"/>
          <w:sz w:val="28"/>
          <w:szCs w:val="28"/>
          <w:lang w:val="uk-UA"/>
        </w:rPr>
        <w:t xml:space="preserve">на </w:t>
      </w:r>
      <w:r w:rsidR="008A4AB5" w:rsidRPr="008A4AB5">
        <w:rPr>
          <w:rFonts w:ascii="Times New Roman" w:hAnsi="Times New Roman" w:cs="Times New Roman"/>
          <w:sz w:val="28"/>
          <w:szCs w:val="28"/>
          <w:lang w:val="uk-UA"/>
        </w:rPr>
        <w:t>постачальник</w:t>
      </w:r>
      <w:r w:rsidR="008A4AB5">
        <w:rPr>
          <w:rFonts w:ascii="Times New Roman" w:hAnsi="Times New Roman" w:cs="Times New Roman"/>
          <w:sz w:val="28"/>
          <w:szCs w:val="28"/>
          <w:lang w:val="uk-UA"/>
        </w:rPr>
        <w:t>ів</w:t>
      </w:r>
      <w:r w:rsidR="008A4AB5" w:rsidRPr="008A4AB5">
        <w:rPr>
          <w:rFonts w:ascii="Times New Roman" w:hAnsi="Times New Roman" w:cs="Times New Roman"/>
          <w:sz w:val="28"/>
          <w:szCs w:val="28"/>
          <w:lang w:val="uk-UA"/>
        </w:rPr>
        <w:t xml:space="preserve"> послуг хостингу (зберігання інформації), на технічних засобах як</w:t>
      </w:r>
      <w:r w:rsidR="008A4AB5">
        <w:rPr>
          <w:rFonts w:ascii="Times New Roman" w:hAnsi="Times New Roman" w:cs="Times New Roman"/>
          <w:sz w:val="28"/>
          <w:szCs w:val="28"/>
          <w:lang w:val="uk-UA"/>
        </w:rPr>
        <w:t>их</w:t>
      </w:r>
      <w:r w:rsidR="008A4AB5" w:rsidRPr="008A4AB5">
        <w:rPr>
          <w:rFonts w:ascii="Times New Roman" w:hAnsi="Times New Roman" w:cs="Times New Roman"/>
          <w:sz w:val="28"/>
          <w:szCs w:val="28"/>
          <w:lang w:val="uk-UA"/>
        </w:rPr>
        <w:t xml:space="preserve"> розміщен</w:t>
      </w:r>
      <w:r w:rsidR="008A4AB5">
        <w:rPr>
          <w:rFonts w:ascii="Times New Roman" w:hAnsi="Times New Roman" w:cs="Times New Roman"/>
          <w:sz w:val="28"/>
          <w:szCs w:val="28"/>
          <w:lang w:val="uk-UA"/>
        </w:rPr>
        <w:t>і такі</w:t>
      </w:r>
      <w:r w:rsidR="008A4AB5" w:rsidRPr="008A4AB5">
        <w:rPr>
          <w:rFonts w:ascii="Times New Roman" w:hAnsi="Times New Roman" w:cs="Times New Roman"/>
          <w:sz w:val="28"/>
          <w:szCs w:val="28"/>
          <w:lang w:val="uk-UA"/>
        </w:rPr>
        <w:t xml:space="preserve"> вебсайт</w:t>
      </w:r>
      <w:r w:rsidR="008A4AB5">
        <w:rPr>
          <w:rFonts w:ascii="Times New Roman" w:hAnsi="Times New Roman" w:cs="Times New Roman"/>
          <w:sz w:val="28"/>
          <w:szCs w:val="28"/>
          <w:lang w:val="uk-UA"/>
        </w:rPr>
        <w:t>и</w:t>
      </w:r>
      <w:r w:rsidRPr="00526C27">
        <w:rPr>
          <w:rFonts w:ascii="Times New Roman" w:hAnsi="Times New Roman" w:cs="Times New Roman"/>
          <w:sz w:val="28"/>
          <w:szCs w:val="28"/>
          <w:lang w:val="uk-UA"/>
        </w:rPr>
        <w:t xml:space="preserve">. </w:t>
      </w:r>
    </w:p>
    <w:p w:rsidR="00913FAA" w:rsidRPr="00F8620D" w:rsidRDefault="00526C27" w:rsidP="00526C27">
      <w:pPr>
        <w:spacing w:after="0" w:line="240" w:lineRule="auto"/>
        <w:ind w:firstLine="709"/>
        <w:contextualSpacing/>
        <w:jc w:val="both"/>
        <w:rPr>
          <w:rFonts w:ascii="Times New Roman" w:hAnsi="Times New Roman" w:cs="Times New Roman"/>
          <w:sz w:val="28"/>
          <w:szCs w:val="28"/>
          <w:lang w:val="uk-UA"/>
        </w:rPr>
      </w:pPr>
      <w:r w:rsidRPr="00526C27">
        <w:rPr>
          <w:rFonts w:ascii="Times New Roman" w:hAnsi="Times New Roman" w:cs="Times New Roman"/>
          <w:sz w:val="28"/>
          <w:szCs w:val="28"/>
          <w:lang w:val="uk-UA"/>
        </w:rPr>
        <w:t>Впливу зовнішніх факторів на дію регуляторного акта не очікується.</w:t>
      </w:r>
    </w:p>
    <w:p w:rsidR="002F19A0" w:rsidRPr="00F8620D" w:rsidRDefault="002F19A0" w:rsidP="00807D5A">
      <w:pPr>
        <w:spacing w:after="0" w:line="240" w:lineRule="auto"/>
        <w:ind w:firstLine="709"/>
        <w:contextualSpacing/>
        <w:jc w:val="both"/>
        <w:rPr>
          <w:rFonts w:ascii="Times New Roman" w:hAnsi="Times New Roman" w:cs="Times New Roman"/>
          <w:color w:val="000000"/>
          <w:sz w:val="28"/>
          <w:szCs w:val="28"/>
          <w:lang w:val="uk-UA" w:eastAsia="uk-UA"/>
        </w:rPr>
      </w:pPr>
    </w:p>
    <w:p w:rsidR="002F19A0" w:rsidRPr="00F8620D"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r w:rsidRPr="00F8620D">
        <w:rPr>
          <w:rFonts w:ascii="Times New Roman" w:hAnsi="Times New Roman" w:cs="Times New Roman"/>
          <w:b/>
          <w:bCs/>
          <w:color w:val="000000"/>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2F19A0" w:rsidRPr="00A87830" w:rsidRDefault="002F19A0" w:rsidP="00807D5A">
      <w:pPr>
        <w:shd w:val="clear" w:color="auto" w:fill="FFFFFF"/>
        <w:spacing w:after="0" w:line="240" w:lineRule="auto"/>
        <w:contextualSpacing/>
        <w:jc w:val="center"/>
        <w:rPr>
          <w:rFonts w:ascii="Times New Roman" w:hAnsi="Times New Roman" w:cs="Times New Roman"/>
          <w:b/>
          <w:bCs/>
          <w:color w:val="000000"/>
          <w:sz w:val="12"/>
          <w:szCs w:val="12"/>
          <w:lang w:val="uk-UA" w:eastAsia="uk-UA"/>
        </w:rPr>
      </w:pPr>
    </w:p>
    <w:p w:rsidR="002F19A0" w:rsidRPr="00F8620D" w:rsidRDefault="002F19A0" w:rsidP="00807D5A">
      <w:pPr>
        <w:pStyle w:val="rvps2"/>
        <w:shd w:val="clear" w:color="auto" w:fill="FFFFFF"/>
        <w:spacing w:before="0" w:after="0"/>
        <w:ind w:firstLine="708"/>
        <w:contextualSpacing/>
        <w:jc w:val="both"/>
        <w:rPr>
          <w:color w:val="000000"/>
          <w:sz w:val="28"/>
          <w:szCs w:val="28"/>
        </w:rPr>
      </w:pPr>
      <w:r w:rsidRPr="00F8620D">
        <w:rPr>
          <w:color w:val="000000"/>
          <w:sz w:val="28"/>
          <w:szCs w:val="28"/>
        </w:rPr>
        <w:t xml:space="preserve">Реалізація проєкту </w:t>
      </w:r>
      <w:r w:rsidR="00226C95" w:rsidRPr="00F8620D">
        <w:rPr>
          <w:color w:val="000000"/>
          <w:sz w:val="28"/>
          <w:szCs w:val="28"/>
        </w:rPr>
        <w:t xml:space="preserve">Рішення </w:t>
      </w:r>
      <w:r w:rsidRPr="00F8620D">
        <w:rPr>
          <w:color w:val="000000"/>
          <w:sz w:val="28"/>
          <w:szCs w:val="28"/>
        </w:rPr>
        <w:t xml:space="preserve">не потребує додаткових витрат і ресурсів на </w:t>
      </w:r>
      <w:r w:rsidRPr="00F8620D">
        <w:rPr>
          <w:color w:val="000000"/>
          <w:sz w:val="28"/>
          <w:szCs w:val="28"/>
        </w:rPr>
        <w:br/>
        <w:t xml:space="preserve">адміністрування регулювання органами виконавчої влади чи органами місцевого </w:t>
      </w:r>
      <w:r w:rsidRPr="00F8620D">
        <w:rPr>
          <w:color w:val="000000"/>
          <w:sz w:val="28"/>
          <w:szCs w:val="28"/>
        </w:rPr>
        <w:br/>
        <w:t>самоврядування.</w:t>
      </w:r>
    </w:p>
    <w:p w:rsidR="00226C95" w:rsidRDefault="00226C95" w:rsidP="00807D5A">
      <w:pPr>
        <w:pStyle w:val="rvps2"/>
        <w:shd w:val="clear" w:color="auto" w:fill="FFFFFF"/>
        <w:spacing w:before="0" w:after="0"/>
        <w:ind w:firstLine="708"/>
        <w:contextualSpacing/>
        <w:jc w:val="both"/>
        <w:rPr>
          <w:color w:val="000000"/>
          <w:sz w:val="28"/>
          <w:szCs w:val="28"/>
        </w:rPr>
      </w:pPr>
      <w:r w:rsidRPr="00226C95">
        <w:rPr>
          <w:color w:val="000000"/>
          <w:sz w:val="28"/>
          <w:szCs w:val="28"/>
        </w:rPr>
        <w:lastRenderedPageBreak/>
        <w:t>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розрахунок витрат на запровадження державного регулювання для суб’єктів малого проводився згідно з М-Тестом (додається).</w:t>
      </w:r>
    </w:p>
    <w:p w:rsidR="002F19A0" w:rsidRPr="00F8620D" w:rsidRDefault="002F19A0" w:rsidP="00807D5A">
      <w:pPr>
        <w:pStyle w:val="rvps2"/>
        <w:shd w:val="clear" w:color="auto" w:fill="FFFFFF"/>
        <w:spacing w:before="0" w:after="0"/>
        <w:ind w:firstLine="708"/>
        <w:contextualSpacing/>
        <w:jc w:val="both"/>
        <w:rPr>
          <w:color w:val="000000"/>
          <w:sz w:val="28"/>
          <w:szCs w:val="28"/>
        </w:rPr>
      </w:pPr>
      <w:r w:rsidRPr="00F8620D">
        <w:rPr>
          <w:color w:val="000000"/>
          <w:sz w:val="28"/>
          <w:szCs w:val="28"/>
        </w:rPr>
        <w:t xml:space="preserve">Норми, запроваджені проєктом </w:t>
      </w:r>
      <w:r w:rsidR="00226C95" w:rsidRPr="00F8620D">
        <w:rPr>
          <w:color w:val="000000"/>
          <w:sz w:val="28"/>
          <w:szCs w:val="28"/>
        </w:rPr>
        <w:t>Рішення</w:t>
      </w:r>
      <w:r w:rsidRPr="00F8620D">
        <w:rPr>
          <w:color w:val="000000"/>
          <w:sz w:val="28"/>
          <w:szCs w:val="28"/>
        </w:rPr>
        <w:t xml:space="preserve">, сприятимуть збільшенню доходів </w:t>
      </w:r>
      <w:r w:rsidRPr="00F8620D">
        <w:rPr>
          <w:color w:val="000000"/>
          <w:sz w:val="28"/>
          <w:szCs w:val="28"/>
        </w:rPr>
        <w:br/>
        <w:t>Державного бюджету України.</w:t>
      </w:r>
      <w:bookmarkStart w:id="36" w:name="n229"/>
      <w:bookmarkStart w:id="37" w:name="n197"/>
      <w:bookmarkStart w:id="38" w:name="n196"/>
      <w:bookmarkStart w:id="39" w:name="n195"/>
      <w:bookmarkStart w:id="40" w:name="n194"/>
      <w:bookmarkStart w:id="41" w:name="n193"/>
      <w:bookmarkStart w:id="42" w:name="n192"/>
      <w:bookmarkStart w:id="43" w:name="n191"/>
      <w:bookmarkEnd w:id="36"/>
      <w:bookmarkEnd w:id="37"/>
      <w:bookmarkEnd w:id="38"/>
      <w:bookmarkEnd w:id="39"/>
      <w:bookmarkEnd w:id="40"/>
      <w:bookmarkEnd w:id="41"/>
      <w:bookmarkEnd w:id="42"/>
      <w:bookmarkEnd w:id="43"/>
    </w:p>
    <w:p w:rsidR="002F19A0" w:rsidRPr="00F8620D" w:rsidRDefault="002F19A0" w:rsidP="00807D5A">
      <w:pPr>
        <w:shd w:val="clear" w:color="auto" w:fill="FFFFFF"/>
        <w:spacing w:after="0" w:line="240" w:lineRule="auto"/>
        <w:contextualSpacing/>
        <w:jc w:val="center"/>
        <w:rPr>
          <w:rFonts w:ascii="Times New Roman" w:hAnsi="Times New Roman" w:cs="Times New Roman"/>
          <w:b/>
          <w:bCs/>
          <w:color w:val="000000"/>
          <w:sz w:val="24"/>
          <w:szCs w:val="24"/>
          <w:lang w:val="uk-UA" w:eastAsia="uk-UA"/>
        </w:rPr>
      </w:pPr>
    </w:p>
    <w:p w:rsidR="002F19A0" w:rsidRPr="00226C95"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r w:rsidRPr="00226C95">
        <w:rPr>
          <w:rFonts w:ascii="Times New Roman" w:hAnsi="Times New Roman" w:cs="Times New Roman"/>
          <w:b/>
          <w:bCs/>
          <w:color w:val="000000"/>
          <w:sz w:val="28"/>
          <w:szCs w:val="28"/>
          <w:lang w:val="uk-UA" w:eastAsia="uk-UA"/>
        </w:rPr>
        <w:t>VII. Обґрунтування запропонованого строку дії регуляторного акта</w:t>
      </w:r>
    </w:p>
    <w:p w:rsidR="002F19A0" w:rsidRPr="00A87830" w:rsidRDefault="002F19A0" w:rsidP="00807D5A">
      <w:pPr>
        <w:pStyle w:val="rvps2"/>
        <w:shd w:val="clear" w:color="auto" w:fill="FFFFFF"/>
        <w:spacing w:before="0" w:after="0"/>
        <w:ind w:firstLine="708"/>
        <w:contextualSpacing/>
        <w:jc w:val="both"/>
        <w:rPr>
          <w:bCs/>
          <w:color w:val="000000"/>
          <w:sz w:val="12"/>
          <w:szCs w:val="12"/>
        </w:rPr>
      </w:pPr>
      <w:bookmarkStart w:id="44" w:name="n168"/>
      <w:bookmarkStart w:id="45" w:name="n167"/>
      <w:bookmarkEnd w:id="44"/>
      <w:bookmarkEnd w:id="45"/>
    </w:p>
    <w:p w:rsidR="002F19A0" w:rsidRPr="00226C95" w:rsidRDefault="002F19A0" w:rsidP="00807D5A">
      <w:pPr>
        <w:pStyle w:val="rvps2"/>
        <w:shd w:val="clear" w:color="auto" w:fill="FFFFFF"/>
        <w:spacing w:before="0" w:after="0"/>
        <w:ind w:firstLine="708"/>
        <w:contextualSpacing/>
        <w:jc w:val="both"/>
        <w:rPr>
          <w:bCs/>
          <w:color w:val="000000"/>
          <w:sz w:val="28"/>
          <w:szCs w:val="28"/>
        </w:rPr>
      </w:pPr>
      <w:r w:rsidRPr="00226C95">
        <w:rPr>
          <w:bCs/>
          <w:color w:val="000000"/>
          <w:sz w:val="28"/>
          <w:szCs w:val="28"/>
        </w:rPr>
        <w:t xml:space="preserve">Термін дії нормативно-правового акта </w:t>
      </w:r>
      <w:r w:rsidR="00226C95">
        <w:rPr>
          <w:bCs/>
          <w:color w:val="000000"/>
          <w:sz w:val="28"/>
          <w:szCs w:val="28"/>
        </w:rPr>
        <w:t>–</w:t>
      </w:r>
      <w:r w:rsidRPr="00226C95">
        <w:rPr>
          <w:bCs/>
          <w:color w:val="000000"/>
          <w:sz w:val="28"/>
          <w:szCs w:val="28"/>
        </w:rPr>
        <w:t xml:space="preserve"> необмежений</w:t>
      </w:r>
      <w:r w:rsidR="00226C95">
        <w:rPr>
          <w:bCs/>
          <w:color w:val="000000"/>
          <w:sz w:val="28"/>
          <w:szCs w:val="28"/>
        </w:rPr>
        <w:t xml:space="preserve"> </w:t>
      </w:r>
      <w:r w:rsidRPr="00226C95">
        <w:rPr>
          <w:bCs/>
          <w:color w:val="000000"/>
          <w:sz w:val="28"/>
          <w:szCs w:val="28"/>
        </w:rPr>
        <w:t>у часі.</w:t>
      </w:r>
    </w:p>
    <w:p w:rsidR="002F19A0" w:rsidRPr="00226C95" w:rsidRDefault="002F19A0" w:rsidP="00807D5A">
      <w:pPr>
        <w:pStyle w:val="rvps2"/>
        <w:shd w:val="clear" w:color="auto" w:fill="FFFFFF"/>
        <w:spacing w:before="0" w:after="0"/>
        <w:ind w:firstLine="708"/>
        <w:contextualSpacing/>
        <w:jc w:val="both"/>
        <w:rPr>
          <w:bCs/>
          <w:color w:val="000000"/>
          <w:sz w:val="28"/>
          <w:szCs w:val="28"/>
        </w:rPr>
      </w:pPr>
      <w:r w:rsidRPr="00226C95">
        <w:rPr>
          <w:bCs/>
          <w:color w:val="000000"/>
          <w:sz w:val="28"/>
          <w:szCs w:val="28"/>
        </w:rPr>
        <w:t xml:space="preserve">Термін набрання чинності регуляторним актом </w:t>
      </w:r>
      <w:r w:rsidR="00226C95">
        <w:rPr>
          <w:bCs/>
          <w:color w:val="000000"/>
          <w:sz w:val="28"/>
          <w:szCs w:val="28"/>
        </w:rPr>
        <w:t>–</w:t>
      </w:r>
      <w:r w:rsidRPr="00226C95">
        <w:rPr>
          <w:bCs/>
          <w:color w:val="000000"/>
          <w:sz w:val="28"/>
          <w:szCs w:val="28"/>
        </w:rPr>
        <w:t xml:space="preserve"> відповідно</w:t>
      </w:r>
      <w:r w:rsidR="00226C95">
        <w:rPr>
          <w:bCs/>
          <w:color w:val="000000"/>
          <w:sz w:val="28"/>
          <w:szCs w:val="28"/>
        </w:rPr>
        <w:t xml:space="preserve"> </w:t>
      </w:r>
      <w:r w:rsidRPr="00226C95">
        <w:rPr>
          <w:bCs/>
          <w:color w:val="000000"/>
          <w:sz w:val="28"/>
          <w:szCs w:val="28"/>
        </w:rPr>
        <w:t>до вимог законодавства після його офіційного оприлюднення.</w:t>
      </w:r>
    </w:p>
    <w:p w:rsidR="002F19A0" w:rsidRPr="00226C95" w:rsidRDefault="002F19A0" w:rsidP="00807D5A">
      <w:pPr>
        <w:pStyle w:val="rvps2"/>
        <w:shd w:val="clear" w:color="auto" w:fill="FFFFFF"/>
        <w:spacing w:before="0" w:after="0"/>
        <w:ind w:firstLine="708"/>
        <w:contextualSpacing/>
        <w:jc w:val="both"/>
        <w:rPr>
          <w:bCs/>
          <w:color w:val="000000"/>
          <w:sz w:val="28"/>
          <w:szCs w:val="28"/>
        </w:rPr>
      </w:pPr>
    </w:p>
    <w:p w:rsidR="002F19A0" w:rsidRPr="00226C95"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r w:rsidRPr="00226C95">
        <w:rPr>
          <w:rFonts w:ascii="Times New Roman" w:hAnsi="Times New Roman" w:cs="Times New Roman"/>
          <w:b/>
          <w:bCs/>
          <w:color w:val="000000"/>
          <w:sz w:val="28"/>
          <w:szCs w:val="28"/>
          <w:lang w:val="uk-UA" w:eastAsia="uk-UA"/>
        </w:rPr>
        <w:t>VIII. Визначення показників результативності дії регуляторного акта</w:t>
      </w:r>
    </w:p>
    <w:p w:rsidR="002F19A0" w:rsidRPr="00A87830" w:rsidRDefault="002F19A0" w:rsidP="00807D5A">
      <w:pPr>
        <w:spacing w:after="0" w:line="240" w:lineRule="auto"/>
        <w:contextualSpacing/>
        <w:jc w:val="both"/>
        <w:rPr>
          <w:rFonts w:ascii="Times New Roman" w:hAnsi="Times New Roman" w:cs="Times New Roman"/>
          <w:color w:val="000000"/>
          <w:sz w:val="12"/>
          <w:szCs w:val="12"/>
          <w:lang w:val="uk-UA"/>
        </w:rPr>
      </w:pPr>
    </w:p>
    <w:p w:rsidR="002F19A0" w:rsidRPr="00226C95" w:rsidRDefault="002F19A0" w:rsidP="00807D5A">
      <w:pPr>
        <w:spacing w:after="0" w:line="240" w:lineRule="auto"/>
        <w:ind w:firstLine="720"/>
        <w:contextualSpacing/>
        <w:jc w:val="both"/>
        <w:rPr>
          <w:rFonts w:ascii="Times New Roman" w:hAnsi="Times New Roman" w:cs="Times New Roman"/>
          <w:sz w:val="28"/>
          <w:szCs w:val="28"/>
          <w:lang w:val="uk-UA"/>
        </w:rPr>
      </w:pPr>
      <w:r w:rsidRPr="00226C95">
        <w:rPr>
          <w:rFonts w:ascii="Times New Roman" w:hAnsi="Times New Roman" w:cs="Times New Roman"/>
          <w:color w:val="000000"/>
          <w:sz w:val="28"/>
          <w:szCs w:val="28"/>
          <w:lang w:val="uk-UA"/>
        </w:rPr>
        <w:t>Прогнозні значення показників результативності регуляторного акта будуть встановлюватися після набрання чинності актом.</w:t>
      </w:r>
    </w:p>
    <w:p w:rsidR="002F19A0" w:rsidRPr="00226C95" w:rsidRDefault="002F19A0" w:rsidP="00807D5A">
      <w:pPr>
        <w:spacing w:after="0" w:line="240" w:lineRule="auto"/>
        <w:ind w:firstLine="720"/>
        <w:contextualSpacing/>
        <w:jc w:val="both"/>
        <w:rPr>
          <w:rFonts w:ascii="Times New Roman" w:hAnsi="Times New Roman" w:cs="Times New Roman"/>
          <w:sz w:val="28"/>
          <w:szCs w:val="28"/>
          <w:lang w:val="uk-UA"/>
        </w:rPr>
      </w:pPr>
      <w:r w:rsidRPr="00226C95">
        <w:rPr>
          <w:rFonts w:ascii="Times New Roman" w:hAnsi="Times New Roman" w:cs="Times New Roman"/>
          <w:color w:val="000000"/>
          <w:sz w:val="28"/>
          <w:szCs w:val="28"/>
          <w:lang w:val="uk-UA"/>
        </w:rPr>
        <w:t>Прогнозними значеннями показників результативності регуляторного акта є:</w:t>
      </w:r>
    </w:p>
    <w:p w:rsidR="002F19A0" w:rsidRPr="00226C95" w:rsidRDefault="002F19A0" w:rsidP="00226C95">
      <w:pPr>
        <w:pStyle w:val="rvps2"/>
        <w:numPr>
          <w:ilvl w:val="0"/>
          <w:numId w:val="10"/>
        </w:numPr>
        <w:shd w:val="clear" w:color="auto" w:fill="FFFFFF"/>
        <w:spacing w:before="0" w:after="0"/>
        <w:contextualSpacing/>
        <w:jc w:val="both"/>
        <w:rPr>
          <w:sz w:val="28"/>
          <w:szCs w:val="28"/>
        </w:rPr>
      </w:pPr>
      <w:r w:rsidRPr="00226C95">
        <w:rPr>
          <w:color w:val="000000"/>
          <w:sz w:val="28"/>
          <w:szCs w:val="28"/>
        </w:rPr>
        <w:t>розмір надходжень до державного та місцевих бюджетів і державних цільових фондів, пов</w:t>
      </w:r>
      <w:r w:rsidR="00226C95">
        <w:rPr>
          <w:color w:val="000000"/>
          <w:sz w:val="28"/>
          <w:szCs w:val="28"/>
        </w:rPr>
        <w:t>’</w:t>
      </w:r>
      <w:r w:rsidRPr="00226C95">
        <w:rPr>
          <w:color w:val="000000"/>
          <w:sz w:val="28"/>
          <w:szCs w:val="28"/>
        </w:rPr>
        <w:t xml:space="preserve">язаних з дією акта – </w:t>
      </w:r>
      <w:r w:rsidR="00226C95">
        <w:rPr>
          <w:color w:val="000000"/>
          <w:sz w:val="28"/>
          <w:szCs w:val="28"/>
        </w:rPr>
        <w:t xml:space="preserve">не </w:t>
      </w:r>
      <w:r w:rsidRPr="00226C95">
        <w:rPr>
          <w:color w:val="000000"/>
          <w:sz w:val="28"/>
          <w:szCs w:val="28"/>
        </w:rPr>
        <w:t>прогнозується;</w:t>
      </w:r>
    </w:p>
    <w:p w:rsidR="002F19A0" w:rsidRPr="00226C95" w:rsidRDefault="002F19A0" w:rsidP="00226C95">
      <w:pPr>
        <w:pStyle w:val="rvps2"/>
        <w:numPr>
          <w:ilvl w:val="0"/>
          <w:numId w:val="10"/>
        </w:numPr>
        <w:shd w:val="clear" w:color="auto" w:fill="FFFFFF"/>
        <w:spacing w:before="0" w:after="0"/>
        <w:contextualSpacing/>
        <w:jc w:val="both"/>
        <w:rPr>
          <w:sz w:val="28"/>
          <w:szCs w:val="28"/>
        </w:rPr>
      </w:pPr>
      <w:bookmarkStart w:id="46" w:name="n36"/>
      <w:bookmarkEnd w:id="46"/>
      <w:r w:rsidRPr="00226C95">
        <w:rPr>
          <w:color w:val="000000"/>
          <w:sz w:val="28"/>
          <w:szCs w:val="28"/>
        </w:rPr>
        <w:t>кількість суб</w:t>
      </w:r>
      <w:r w:rsidR="00226C95">
        <w:rPr>
          <w:color w:val="000000"/>
          <w:sz w:val="28"/>
          <w:szCs w:val="28"/>
        </w:rPr>
        <w:t>’</w:t>
      </w:r>
      <w:r w:rsidRPr="00226C95">
        <w:rPr>
          <w:color w:val="000000"/>
          <w:sz w:val="28"/>
          <w:szCs w:val="28"/>
        </w:rPr>
        <w:t>єктів господарювання, на яких поширюватиметься дія акта</w:t>
      </w:r>
      <w:r w:rsidR="00957BF0">
        <w:rPr>
          <w:color w:val="000000"/>
          <w:sz w:val="28"/>
          <w:szCs w:val="28"/>
        </w:rPr>
        <w:t>,</w:t>
      </w:r>
      <w:r w:rsidRPr="00226C95">
        <w:rPr>
          <w:color w:val="000000"/>
          <w:sz w:val="28"/>
          <w:szCs w:val="28"/>
        </w:rPr>
        <w:t xml:space="preserve"> – </w:t>
      </w:r>
      <w:r w:rsidR="00226C95">
        <w:rPr>
          <w:color w:val="000000"/>
          <w:sz w:val="28"/>
          <w:szCs w:val="28"/>
        </w:rPr>
        <w:t>90</w:t>
      </w:r>
      <w:r w:rsidRPr="00226C95">
        <w:rPr>
          <w:color w:val="000000"/>
          <w:sz w:val="28"/>
          <w:szCs w:val="28"/>
        </w:rPr>
        <w:t xml:space="preserve"> суб’єктів господарювання;</w:t>
      </w:r>
    </w:p>
    <w:p w:rsidR="002F19A0" w:rsidRPr="00226C95" w:rsidRDefault="002F19A0" w:rsidP="00226C95">
      <w:pPr>
        <w:pStyle w:val="rvps2"/>
        <w:numPr>
          <w:ilvl w:val="0"/>
          <w:numId w:val="10"/>
        </w:numPr>
        <w:shd w:val="clear" w:color="auto" w:fill="FFFFFF"/>
        <w:spacing w:before="0" w:after="0"/>
        <w:contextualSpacing/>
        <w:jc w:val="both"/>
        <w:rPr>
          <w:sz w:val="28"/>
          <w:szCs w:val="28"/>
        </w:rPr>
      </w:pPr>
      <w:bookmarkStart w:id="47" w:name="n37"/>
      <w:bookmarkEnd w:id="47"/>
      <w:r w:rsidRPr="00226C95">
        <w:rPr>
          <w:color w:val="000000"/>
          <w:sz w:val="28"/>
          <w:szCs w:val="28"/>
        </w:rPr>
        <w:t>розмір коштів і час, що витрачатимуться</w:t>
      </w:r>
      <w:r w:rsidR="00226C95">
        <w:rPr>
          <w:color w:val="000000"/>
          <w:sz w:val="28"/>
          <w:szCs w:val="28"/>
        </w:rPr>
        <w:t xml:space="preserve"> суб</w:t>
      </w:r>
      <w:r w:rsidR="00957BF0">
        <w:rPr>
          <w:color w:val="000000"/>
          <w:sz w:val="28"/>
          <w:szCs w:val="28"/>
        </w:rPr>
        <w:t>’</w:t>
      </w:r>
      <w:r w:rsidR="00226C95">
        <w:rPr>
          <w:color w:val="000000"/>
          <w:sz w:val="28"/>
          <w:szCs w:val="28"/>
        </w:rPr>
        <w:t>єктами господарювання, пов’</w:t>
      </w:r>
      <w:r w:rsidRPr="00226C95">
        <w:rPr>
          <w:color w:val="000000"/>
          <w:sz w:val="28"/>
          <w:szCs w:val="28"/>
        </w:rPr>
        <w:t xml:space="preserve">язаними з виконанням вимог </w:t>
      </w:r>
      <w:r w:rsidRPr="009D7410">
        <w:rPr>
          <w:color w:val="000000"/>
          <w:sz w:val="28"/>
          <w:szCs w:val="28"/>
        </w:rPr>
        <w:t xml:space="preserve">акта </w:t>
      </w:r>
      <w:r w:rsidR="009D7410" w:rsidRPr="009D7410">
        <w:rPr>
          <w:color w:val="000000"/>
          <w:sz w:val="28"/>
          <w:szCs w:val="28"/>
        </w:rPr>
        <w:t>–</w:t>
      </w:r>
      <w:r w:rsidRPr="009D7410">
        <w:rPr>
          <w:color w:val="000000"/>
          <w:sz w:val="28"/>
          <w:szCs w:val="28"/>
        </w:rPr>
        <w:t xml:space="preserve"> </w:t>
      </w:r>
      <w:r w:rsidR="009D7410" w:rsidRPr="009D7410">
        <w:rPr>
          <w:sz w:val="28"/>
          <w:szCs w:val="28"/>
        </w:rPr>
        <w:t>833,2 тис.</w:t>
      </w:r>
      <w:r w:rsidRPr="009D7410">
        <w:rPr>
          <w:sz w:val="28"/>
          <w:szCs w:val="28"/>
        </w:rPr>
        <w:t xml:space="preserve"> грн на рік</w:t>
      </w:r>
      <w:r w:rsidRPr="009D7410">
        <w:rPr>
          <w:color w:val="000000"/>
          <w:sz w:val="28"/>
          <w:szCs w:val="28"/>
        </w:rPr>
        <w:t>;</w:t>
      </w:r>
    </w:p>
    <w:p w:rsidR="002F19A0" w:rsidRPr="00226C95" w:rsidRDefault="002F19A0" w:rsidP="00226C95">
      <w:pPr>
        <w:pStyle w:val="rvps2"/>
        <w:numPr>
          <w:ilvl w:val="0"/>
          <w:numId w:val="10"/>
        </w:numPr>
        <w:shd w:val="clear" w:color="auto" w:fill="FFFFFF"/>
        <w:spacing w:before="0" w:after="0"/>
        <w:contextualSpacing/>
        <w:jc w:val="both"/>
        <w:rPr>
          <w:sz w:val="28"/>
          <w:szCs w:val="28"/>
        </w:rPr>
      </w:pPr>
      <w:bookmarkStart w:id="48" w:name="n38"/>
      <w:bookmarkEnd w:id="48"/>
      <w:r w:rsidRPr="00226C95">
        <w:rPr>
          <w:color w:val="000000"/>
          <w:sz w:val="28"/>
          <w:szCs w:val="28"/>
        </w:rPr>
        <w:t>рівень поінформованості суб'єктів господарювання з о</w:t>
      </w:r>
      <w:r w:rsidR="00226C95">
        <w:rPr>
          <w:color w:val="000000"/>
          <w:sz w:val="28"/>
          <w:szCs w:val="28"/>
        </w:rPr>
        <w:t xml:space="preserve">сновних положень акта </w:t>
      </w:r>
      <w:r w:rsidR="00A87830">
        <w:rPr>
          <w:color w:val="000000"/>
          <w:sz w:val="28"/>
          <w:szCs w:val="28"/>
        </w:rPr>
        <w:t>–</w:t>
      </w:r>
      <w:r w:rsidR="00226C95">
        <w:rPr>
          <w:color w:val="000000"/>
          <w:sz w:val="28"/>
          <w:szCs w:val="28"/>
        </w:rPr>
        <w:t xml:space="preserve"> високий.</w:t>
      </w:r>
    </w:p>
    <w:p w:rsidR="00226C95" w:rsidRDefault="00226C95" w:rsidP="00226C95">
      <w:pPr>
        <w:pStyle w:val="rvps2"/>
        <w:shd w:val="clear" w:color="auto" w:fill="FFFFFF"/>
        <w:tabs>
          <w:tab w:val="left" w:pos="1134"/>
        </w:tabs>
        <w:spacing w:before="0" w:after="0"/>
        <w:ind w:firstLine="709"/>
        <w:jc w:val="both"/>
        <w:rPr>
          <w:color w:val="000000"/>
          <w:sz w:val="28"/>
          <w:szCs w:val="28"/>
          <w:highlight w:val="yellow"/>
        </w:rPr>
      </w:pPr>
      <w:r w:rsidRPr="00226C95">
        <w:rPr>
          <w:color w:val="000000"/>
          <w:sz w:val="28"/>
          <w:szCs w:val="28"/>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w:t>
      </w:r>
      <w:r w:rsidR="00957BF0">
        <w:rPr>
          <w:color w:val="000000"/>
          <w:sz w:val="28"/>
          <w:szCs w:val="28"/>
        </w:rPr>
        <w:t>в</w:t>
      </w:r>
      <w:r w:rsidRPr="00226C95">
        <w:rPr>
          <w:color w:val="000000"/>
          <w:sz w:val="28"/>
          <w:szCs w:val="28"/>
        </w:rPr>
        <w:t xml:space="preserve"> </w:t>
      </w:r>
      <w:r w:rsidR="00957BF0">
        <w:rPr>
          <w:color w:val="000000"/>
          <w:sz w:val="28"/>
          <w:szCs w:val="28"/>
        </w:rPr>
        <w:t>у</w:t>
      </w:r>
      <w:r w:rsidRPr="00226C95">
        <w:rPr>
          <w:color w:val="000000"/>
          <w:sz w:val="28"/>
          <w:szCs w:val="28"/>
        </w:rPr>
        <w:t>становленому законодавством порядку на офіційному вебсайті КРАІЛ (https://gc.gov.ua/) у розділі «Регуляторна діяльність та консультації з громадськістю», а також проведено обговорення проекту з представниками Консультаційно-експертної ради КРАІЛ, до складу якої входять представники провідних громадських об’єднань у сфері грального бізнесу.</w:t>
      </w:r>
    </w:p>
    <w:p w:rsidR="00226C95" w:rsidRPr="00145B3A" w:rsidRDefault="00226C95" w:rsidP="00226C95">
      <w:pPr>
        <w:spacing w:after="0" w:line="240" w:lineRule="auto"/>
        <w:ind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Додатковими показниками результативності регуляторного акта є:</w:t>
      </w:r>
    </w:p>
    <w:p w:rsidR="00226C95" w:rsidRDefault="00226C95" w:rsidP="00226C95">
      <w:pPr>
        <w:pStyle w:val="rvps2"/>
        <w:numPr>
          <w:ilvl w:val="0"/>
          <w:numId w:val="11"/>
        </w:numPr>
        <w:shd w:val="clear" w:color="auto" w:fill="FFFFFF"/>
        <w:tabs>
          <w:tab w:val="left" w:pos="1134"/>
        </w:tabs>
        <w:spacing w:before="0" w:after="0"/>
        <w:jc w:val="both"/>
        <w:rPr>
          <w:color w:val="000000"/>
          <w:sz w:val="28"/>
          <w:szCs w:val="28"/>
        </w:rPr>
      </w:pPr>
      <w:r>
        <w:rPr>
          <w:color w:val="000000"/>
          <w:sz w:val="28"/>
          <w:szCs w:val="28"/>
        </w:rPr>
        <w:t xml:space="preserve">кількість </w:t>
      </w:r>
      <w:r w:rsidR="004F4634">
        <w:rPr>
          <w:color w:val="000000"/>
          <w:sz w:val="28"/>
          <w:szCs w:val="28"/>
        </w:rPr>
        <w:t>вебсайт</w:t>
      </w:r>
      <w:r>
        <w:rPr>
          <w:color w:val="000000"/>
          <w:sz w:val="28"/>
          <w:szCs w:val="28"/>
        </w:rPr>
        <w:t xml:space="preserve">ів, щодо яких було проведено моніторинг </w:t>
      </w:r>
      <w:r w:rsidRPr="00226C95">
        <w:rPr>
          <w:color w:val="000000"/>
          <w:sz w:val="28"/>
          <w:szCs w:val="28"/>
        </w:rPr>
        <w:t>з метою виявлення фактів здійснення проведення азартних ігор в мережі Інтернет без відповідної ліцензії</w:t>
      </w:r>
      <w:r>
        <w:rPr>
          <w:color w:val="000000"/>
          <w:sz w:val="28"/>
          <w:szCs w:val="28"/>
        </w:rPr>
        <w:t>;</w:t>
      </w:r>
    </w:p>
    <w:p w:rsidR="00226C95" w:rsidRDefault="002F19A0" w:rsidP="00226C95">
      <w:pPr>
        <w:pStyle w:val="rvps2"/>
        <w:numPr>
          <w:ilvl w:val="0"/>
          <w:numId w:val="11"/>
        </w:numPr>
        <w:shd w:val="clear" w:color="auto" w:fill="FFFFFF"/>
        <w:tabs>
          <w:tab w:val="left" w:pos="1134"/>
        </w:tabs>
        <w:spacing w:before="0" w:after="0"/>
        <w:jc w:val="both"/>
        <w:rPr>
          <w:color w:val="000000"/>
          <w:sz w:val="28"/>
          <w:szCs w:val="28"/>
        </w:rPr>
      </w:pPr>
      <w:r w:rsidRPr="00226C95">
        <w:rPr>
          <w:color w:val="000000"/>
          <w:sz w:val="28"/>
          <w:szCs w:val="28"/>
        </w:rPr>
        <w:t xml:space="preserve">кількість </w:t>
      </w:r>
      <w:r w:rsidR="00147FBA" w:rsidRPr="00226C95">
        <w:rPr>
          <w:color w:val="000000"/>
          <w:sz w:val="28"/>
          <w:szCs w:val="28"/>
        </w:rPr>
        <w:t>виявлених фактів організації та проведення азартних ігор в мережі Ін</w:t>
      </w:r>
      <w:r w:rsidR="00226C95">
        <w:rPr>
          <w:color w:val="000000"/>
          <w:sz w:val="28"/>
          <w:szCs w:val="28"/>
        </w:rPr>
        <w:t>тернет без відповідної ліцензії;</w:t>
      </w:r>
    </w:p>
    <w:p w:rsidR="00147FBA" w:rsidRPr="00226C95" w:rsidRDefault="00226C95" w:rsidP="00226C95">
      <w:pPr>
        <w:pStyle w:val="rvps2"/>
        <w:numPr>
          <w:ilvl w:val="0"/>
          <w:numId w:val="11"/>
        </w:numPr>
        <w:shd w:val="clear" w:color="auto" w:fill="FFFFFF"/>
        <w:tabs>
          <w:tab w:val="left" w:pos="1134"/>
        </w:tabs>
        <w:spacing w:before="0" w:after="0"/>
        <w:jc w:val="both"/>
        <w:rPr>
          <w:color w:val="000000"/>
          <w:sz w:val="28"/>
          <w:szCs w:val="28"/>
        </w:rPr>
      </w:pPr>
      <w:r>
        <w:rPr>
          <w:color w:val="000000"/>
          <w:sz w:val="28"/>
          <w:szCs w:val="28"/>
        </w:rPr>
        <w:t xml:space="preserve">кількість повідомлень правоохоронних органів </w:t>
      </w:r>
      <w:r w:rsidR="0014600A">
        <w:rPr>
          <w:color w:val="000000"/>
          <w:sz w:val="28"/>
          <w:szCs w:val="28"/>
        </w:rPr>
        <w:t>за ознаками незаконної діяльності з організації або проведення азартних ігор, за здійснення якої передбачена відповідальність за статтею 203</w:t>
      </w:r>
      <w:r w:rsidR="0014600A" w:rsidRPr="0014600A">
        <w:rPr>
          <w:color w:val="000000"/>
          <w:sz w:val="28"/>
          <w:szCs w:val="28"/>
          <w:vertAlign w:val="superscript"/>
        </w:rPr>
        <w:t>2</w:t>
      </w:r>
      <w:r w:rsidR="0014600A">
        <w:rPr>
          <w:color w:val="000000"/>
          <w:sz w:val="28"/>
          <w:szCs w:val="28"/>
        </w:rPr>
        <w:t xml:space="preserve"> Кримінального кодексу України. </w:t>
      </w:r>
      <w:r>
        <w:rPr>
          <w:color w:val="000000"/>
          <w:sz w:val="28"/>
          <w:szCs w:val="28"/>
        </w:rPr>
        <w:t xml:space="preserve"> </w:t>
      </w:r>
      <w:r w:rsidR="00147FBA" w:rsidRPr="00226C95">
        <w:rPr>
          <w:color w:val="000000"/>
          <w:sz w:val="28"/>
          <w:szCs w:val="28"/>
        </w:rPr>
        <w:t xml:space="preserve"> </w:t>
      </w:r>
    </w:p>
    <w:p w:rsidR="00440B14" w:rsidRDefault="00440B14" w:rsidP="00807D5A">
      <w:pPr>
        <w:shd w:val="clear" w:color="auto" w:fill="FFFFFF"/>
        <w:spacing w:after="0" w:line="240" w:lineRule="auto"/>
        <w:contextualSpacing/>
        <w:jc w:val="center"/>
        <w:rPr>
          <w:rFonts w:ascii="Times New Roman" w:hAnsi="Times New Roman" w:cs="Times New Roman"/>
          <w:b/>
          <w:bCs/>
          <w:color w:val="000000"/>
          <w:sz w:val="28"/>
          <w:szCs w:val="28"/>
          <w:lang w:val="uk-UA" w:eastAsia="uk-UA"/>
        </w:rPr>
      </w:pPr>
    </w:p>
    <w:p w:rsidR="002F19A0" w:rsidRPr="00226C95" w:rsidRDefault="002F19A0" w:rsidP="00807D5A">
      <w:pPr>
        <w:shd w:val="clear" w:color="auto" w:fill="FFFFFF"/>
        <w:spacing w:after="0" w:line="240" w:lineRule="auto"/>
        <w:contextualSpacing/>
        <w:jc w:val="center"/>
        <w:rPr>
          <w:rFonts w:ascii="Times New Roman" w:hAnsi="Times New Roman" w:cs="Times New Roman"/>
          <w:sz w:val="28"/>
          <w:szCs w:val="28"/>
          <w:lang w:val="uk-UA"/>
        </w:rPr>
      </w:pPr>
      <w:r w:rsidRPr="00226C95">
        <w:rPr>
          <w:rFonts w:ascii="Times New Roman" w:hAnsi="Times New Roman" w:cs="Times New Roman"/>
          <w:b/>
          <w:bCs/>
          <w:color w:val="000000"/>
          <w:sz w:val="28"/>
          <w:szCs w:val="28"/>
          <w:lang w:val="uk-UA" w:eastAsia="uk-UA"/>
        </w:rPr>
        <w:t>IX. Визначення заходів, за допомогою яких здійснюватиметься відстеження результативності дії регуляторного акта</w:t>
      </w:r>
    </w:p>
    <w:p w:rsidR="002F19A0" w:rsidRPr="00A87830" w:rsidRDefault="002F19A0" w:rsidP="00807D5A">
      <w:pPr>
        <w:pStyle w:val="31"/>
        <w:shd w:val="clear" w:color="auto" w:fill="FFFFFF"/>
        <w:spacing w:before="0" w:after="0"/>
        <w:contextualSpacing/>
        <w:jc w:val="both"/>
        <w:rPr>
          <w:rFonts w:ascii="Times New Roman" w:hAnsi="Times New Roman" w:cs="Times New Roman"/>
          <w:color w:val="000000"/>
          <w:sz w:val="12"/>
          <w:szCs w:val="12"/>
          <w:lang w:val="uk-UA"/>
        </w:rPr>
      </w:pPr>
      <w:bookmarkStart w:id="49" w:name="n171"/>
      <w:bookmarkEnd w:id="49"/>
    </w:p>
    <w:p w:rsidR="0014600A" w:rsidRPr="0014600A" w:rsidRDefault="0014600A" w:rsidP="0014600A">
      <w:pPr>
        <w:spacing w:after="0" w:line="240" w:lineRule="auto"/>
        <w:ind w:firstLine="709"/>
        <w:contextualSpacing/>
        <w:jc w:val="both"/>
        <w:rPr>
          <w:rFonts w:ascii="Times New Roman" w:hAnsi="Times New Roman" w:cs="Times New Roman"/>
          <w:color w:val="000000"/>
          <w:sz w:val="28"/>
          <w:szCs w:val="28"/>
          <w:lang w:val="uk-UA"/>
        </w:rPr>
      </w:pPr>
      <w:r w:rsidRPr="0014600A">
        <w:rPr>
          <w:rFonts w:ascii="Times New Roman" w:hAnsi="Times New Roman" w:cs="Times New Roman"/>
          <w:color w:val="000000"/>
          <w:sz w:val="28"/>
          <w:szCs w:val="28"/>
          <w:lang w:val="uk-UA"/>
        </w:rPr>
        <w:t>Відстеження результативності регуляторного акта здійснюватиметься шляхом аналізу статистичної інформації щодо прийняття КРАІЛ рішень про застосування фінансових санкцій, їх оскарження та сплати суб’єктами господарювання сум накладених штрафів до державного бюджету.</w:t>
      </w:r>
    </w:p>
    <w:p w:rsidR="0014600A" w:rsidRPr="0014600A" w:rsidRDefault="0014600A" w:rsidP="0014600A">
      <w:pPr>
        <w:spacing w:after="0" w:line="240" w:lineRule="auto"/>
        <w:ind w:firstLine="709"/>
        <w:contextualSpacing/>
        <w:jc w:val="both"/>
        <w:rPr>
          <w:rFonts w:ascii="Times New Roman" w:hAnsi="Times New Roman" w:cs="Times New Roman"/>
          <w:color w:val="000000"/>
          <w:sz w:val="28"/>
          <w:szCs w:val="28"/>
          <w:lang w:val="uk-UA"/>
        </w:rPr>
      </w:pPr>
      <w:r w:rsidRPr="0014600A">
        <w:rPr>
          <w:rFonts w:ascii="Times New Roman" w:hAnsi="Times New Roman" w:cs="Times New Roman"/>
          <w:color w:val="000000"/>
          <w:sz w:val="28"/>
          <w:szCs w:val="28"/>
          <w:lang w:val="uk-UA"/>
        </w:rPr>
        <w:t>Базове відстеження результативності здійснюватиметься через рік після набрання чинності цим регуляторним актом.</w:t>
      </w:r>
    </w:p>
    <w:p w:rsidR="0014600A" w:rsidRPr="0014600A" w:rsidRDefault="0014600A" w:rsidP="0014600A">
      <w:pPr>
        <w:spacing w:after="0" w:line="240" w:lineRule="auto"/>
        <w:ind w:firstLine="709"/>
        <w:contextualSpacing/>
        <w:jc w:val="both"/>
        <w:rPr>
          <w:rFonts w:ascii="Times New Roman" w:hAnsi="Times New Roman" w:cs="Times New Roman"/>
          <w:color w:val="000000"/>
          <w:sz w:val="28"/>
          <w:szCs w:val="28"/>
          <w:lang w:val="uk-UA"/>
        </w:rPr>
      </w:pPr>
      <w:r w:rsidRPr="0014600A">
        <w:rPr>
          <w:rFonts w:ascii="Times New Roman" w:hAnsi="Times New Roman" w:cs="Times New Roman"/>
          <w:color w:val="000000"/>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rsidR="0014600A" w:rsidRPr="0014600A" w:rsidRDefault="0014600A" w:rsidP="0014600A">
      <w:pPr>
        <w:spacing w:after="0" w:line="240" w:lineRule="auto"/>
        <w:ind w:firstLine="709"/>
        <w:contextualSpacing/>
        <w:jc w:val="both"/>
        <w:rPr>
          <w:rFonts w:ascii="Times New Roman" w:hAnsi="Times New Roman" w:cs="Times New Roman"/>
          <w:color w:val="000000"/>
          <w:sz w:val="28"/>
          <w:szCs w:val="28"/>
          <w:lang w:val="uk-UA"/>
        </w:rPr>
      </w:pPr>
      <w:r w:rsidRPr="0014600A">
        <w:rPr>
          <w:rFonts w:ascii="Times New Roman" w:hAnsi="Times New Roman" w:cs="Times New Roman"/>
          <w:color w:val="000000"/>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rsidR="0014600A" w:rsidRPr="0014600A" w:rsidRDefault="0014600A" w:rsidP="0014600A">
      <w:pPr>
        <w:spacing w:after="0" w:line="240" w:lineRule="auto"/>
        <w:ind w:firstLine="709"/>
        <w:contextualSpacing/>
        <w:jc w:val="both"/>
        <w:rPr>
          <w:rFonts w:ascii="Times New Roman" w:hAnsi="Times New Roman" w:cs="Times New Roman"/>
          <w:color w:val="000000"/>
          <w:sz w:val="28"/>
          <w:szCs w:val="28"/>
          <w:lang w:val="uk-UA"/>
        </w:rPr>
      </w:pPr>
      <w:r w:rsidRPr="0014600A">
        <w:rPr>
          <w:rFonts w:ascii="Times New Roman" w:hAnsi="Times New Roman" w:cs="Times New Roman"/>
          <w:color w:val="000000"/>
          <w:sz w:val="28"/>
          <w:szCs w:val="28"/>
          <w:lang w:val="uk-UA"/>
        </w:rPr>
        <w:t>Метод проведення відстеження результативності – статистичний.</w:t>
      </w:r>
    </w:p>
    <w:p w:rsidR="0014600A" w:rsidRPr="0014600A" w:rsidRDefault="0014600A" w:rsidP="0014600A">
      <w:pPr>
        <w:spacing w:after="0" w:line="240" w:lineRule="auto"/>
        <w:ind w:firstLine="709"/>
        <w:contextualSpacing/>
        <w:jc w:val="both"/>
        <w:rPr>
          <w:rFonts w:ascii="Times New Roman" w:hAnsi="Times New Roman" w:cs="Times New Roman"/>
          <w:color w:val="000000"/>
          <w:sz w:val="28"/>
          <w:szCs w:val="28"/>
          <w:lang w:val="uk-UA"/>
        </w:rPr>
      </w:pPr>
      <w:r w:rsidRPr="0014600A">
        <w:rPr>
          <w:rFonts w:ascii="Times New Roman" w:hAnsi="Times New Roman" w:cs="Times New Roman"/>
          <w:color w:val="000000"/>
          <w:sz w:val="28"/>
          <w:szCs w:val="28"/>
          <w:lang w:val="uk-UA"/>
        </w:rPr>
        <w:t>Виконавець заходів з відстеження результативності – КРАІЛ.</w:t>
      </w:r>
    </w:p>
    <w:p w:rsidR="002F19A0" w:rsidRPr="00226C95" w:rsidRDefault="0014600A" w:rsidP="0014600A">
      <w:pPr>
        <w:spacing w:after="0" w:line="240" w:lineRule="auto"/>
        <w:ind w:firstLine="709"/>
        <w:contextualSpacing/>
        <w:jc w:val="both"/>
        <w:rPr>
          <w:rFonts w:ascii="Times New Roman" w:hAnsi="Times New Roman" w:cs="Times New Roman"/>
          <w:color w:val="000000"/>
          <w:sz w:val="28"/>
          <w:szCs w:val="28"/>
          <w:lang w:val="uk-UA" w:eastAsia="uk-UA"/>
        </w:rPr>
      </w:pPr>
      <w:r w:rsidRPr="0014600A">
        <w:rPr>
          <w:rFonts w:ascii="Times New Roman" w:hAnsi="Times New Roman" w:cs="Times New Roman"/>
          <w:color w:val="000000"/>
          <w:sz w:val="28"/>
          <w:szCs w:val="28"/>
          <w:lang w:val="uk-UA"/>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rsidR="002F19A0" w:rsidRDefault="002F19A0" w:rsidP="00807D5A">
      <w:pPr>
        <w:spacing w:after="0" w:line="240" w:lineRule="auto"/>
        <w:contextualSpacing/>
        <w:rPr>
          <w:rFonts w:ascii="Times New Roman" w:hAnsi="Times New Roman" w:cs="Times New Roman"/>
          <w:color w:val="000000"/>
          <w:sz w:val="28"/>
          <w:szCs w:val="28"/>
          <w:lang w:val="uk-UA"/>
        </w:rPr>
      </w:pPr>
    </w:p>
    <w:p w:rsidR="002F7176" w:rsidRPr="00226C95" w:rsidRDefault="002F7176" w:rsidP="00807D5A">
      <w:pPr>
        <w:spacing w:after="0" w:line="240" w:lineRule="auto"/>
        <w:contextualSpacing/>
        <w:rPr>
          <w:rFonts w:ascii="Times New Roman" w:hAnsi="Times New Roman" w:cs="Times New Roman"/>
          <w:color w:val="000000"/>
          <w:sz w:val="28"/>
          <w:szCs w:val="28"/>
          <w:lang w:val="uk-UA"/>
        </w:rPr>
      </w:pPr>
    </w:p>
    <w:p w:rsidR="00806D0C" w:rsidRPr="00806D0C" w:rsidRDefault="002F19A0" w:rsidP="00807D5A">
      <w:pPr>
        <w:spacing w:after="0" w:line="240" w:lineRule="auto"/>
        <w:contextualSpacing/>
        <w:jc w:val="both"/>
        <w:rPr>
          <w:rFonts w:ascii="Times New Roman" w:hAnsi="Times New Roman" w:cs="Times New Roman"/>
          <w:bCs/>
          <w:color w:val="000000"/>
          <w:sz w:val="28"/>
          <w:szCs w:val="28"/>
          <w:lang w:val="uk-UA"/>
        </w:rPr>
      </w:pPr>
      <w:r w:rsidRPr="00806D0C">
        <w:rPr>
          <w:rFonts w:ascii="Times New Roman" w:hAnsi="Times New Roman" w:cs="Times New Roman"/>
          <w:bCs/>
          <w:color w:val="000000"/>
          <w:sz w:val="28"/>
          <w:szCs w:val="28"/>
          <w:lang w:val="uk-UA"/>
        </w:rPr>
        <w:t xml:space="preserve">Голова Комісії з регулювання азартних </w:t>
      </w:r>
    </w:p>
    <w:p w:rsidR="002F19A0" w:rsidRPr="00806D0C" w:rsidRDefault="002F19A0" w:rsidP="00807D5A">
      <w:pPr>
        <w:spacing w:after="0" w:line="240" w:lineRule="auto"/>
        <w:contextualSpacing/>
        <w:jc w:val="both"/>
        <w:rPr>
          <w:rFonts w:ascii="Times New Roman" w:hAnsi="Times New Roman" w:cs="Times New Roman"/>
          <w:bCs/>
          <w:color w:val="000000"/>
          <w:sz w:val="28"/>
          <w:szCs w:val="28"/>
          <w:lang w:val="uk-UA"/>
        </w:rPr>
      </w:pPr>
      <w:r w:rsidRPr="00806D0C">
        <w:rPr>
          <w:rFonts w:ascii="Times New Roman" w:hAnsi="Times New Roman" w:cs="Times New Roman"/>
          <w:bCs/>
          <w:color w:val="000000"/>
          <w:sz w:val="28"/>
          <w:szCs w:val="28"/>
          <w:lang w:val="uk-UA"/>
        </w:rPr>
        <w:t xml:space="preserve">ігор та лотерей      </w:t>
      </w:r>
      <w:r w:rsidRPr="00806D0C">
        <w:rPr>
          <w:rFonts w:ascii="Times New Roman" w:hAnsi="Times New Roman" w:cs="Times New Roman"/>
          <w:bCs/>
          <w:color w:val="000000"/>
          <w:sz w:val="28"/>
          <w:szCs w:val="28"/>
          <w:lang w:val="uk-UA"/>
        </w:rPr>
        <w:tab/>
      </w:r>
      <w:r w:rsidRPr="00806D0C">
        <w:rPr>
          <w:rFonts w:ascii="Times New Roman" w:hAnsi="Times New Roman" w:cs="Times New Roman"/>
          <w:bCs/>
          <w:color w:val="000000"/>
          <w:sz w:val="28"/>
          <w:szCs w:val="28"/>
          <w:lang w:val="uk-UA"/>
        </w:rPr>
        <w:tab/>
      </w:r>
      <w:r w:rsidRPr="00806D0C">
        <w:rPr>
          <w:rFonts w:ascii="Times New Roman" w:hAnsi="Times New Roman" w:cs="Times New Roman"/>
          <w:bCs/>
          <w:color w:val="000000"/>
          <w:sz w:val="28"/>
          <w:szCs w:val="28"/>
          <w:lang w:val="uk-UA"/>
        </w:rPr>
        <w:tab/>
        <w:t xml:space="preserve">   </w:t>
      </w:r>
      <w:r w:rsidRPr="00806D0C">
        <w:rPr>
          <w:rFonts w:ascii="Times New Roman" w:hAnsi="Times New Roman" w:cs="Times New Roman"/>
          <w:bCs/>
          <w:color w:val="000000"/>
          <w:sz w:val="28"/>
          <w:szCs w:val="28"/>
          <w:lang w:val="uk-UA"/>
        </w:rPr>
        <w:tab/>
        <w:t xml:space="preserve">        </w:t>
      </w:r>
      <w:r w:rsidR="00806D0C">
        <w:rPr>
          <w:rFonts w:ascii="Times New Roman" w:hAnsi="Times New Roman" w:cs="Times New Roman"/>
          <w:bCs/>
          <w:color w:val="000000"/>
          <w:sz w:val="28"/>
          <w:szCs w:val="28"/>
          <w:lang w:val="uk-UA"/>
        </w:rPr>
        <w:t xml:space="preserve">                                 </w:t>
      </w:r>
      <w:r w:rsidRPr="00806D0C">
        <w:rPr>
          <w:rFonts w:ascii="Times New Roman" w:hAnsi="Times New Roman" w:cs="Times New Roman"/>
          <w:bCs/>
          <w:color w:val="000000"/>
          <w:sz w:val="28"/>
          <w:szCs w:val="28"/>
          <w:lang w:val="uk-UA"/>
        </w:rPr>
        <w:t xml:space="preserve">  І</w:t>
      </w:r>
      <w:r w:rsidR="00806D0C">
        <w:rPr>
          <w:rFonts w:ascii="Times New Roman" w:hAnsi="Times New Roman" w:cs="Times New Roman"/>
          <w:bCs/>
          <w:color w:val="000000"/>
          <w:sz w:val="28"/>
          <w:szCs w:val="28"/>
          <w:lang w:val="uk-UA"/>
        </w:rPr>
        <w:t>ван</w:t>
      </w:r>
      <w:r w:rsidRPr="00806D0C">
        <w:rPr>
          <w:rFonts w:ascii="Times New Roman" w:hAnsi="Times New Roman" w:cs="Times New Roman"/>
          <w:bCs/>
          <w:color w:val="000000"/>
          <w:sz w:val="28"/>
          <w:szCs w:val="28"/>
          <w:lang w:val="uk-UA"/>
        </w:rPr>
        <w:t xml:space="preserve"> РУДИЙ </w:t>
      </w:r>
    </w:p>
    <w:p w:rsidR="002F19A0" w:rsidRPr="00806D0C" w:rsidRDefault="002F19A0" w:rsidP="00807D5A">
      <w:pPr>
        <w:spacing w:after="0" w:line="240" w:lineRule="auto"/>
        <w:contextualSpacing/>
        <w:jc w:val="both"/>
        <w:rPr>
          <w:rFonts w:ascii="Times New Roman" w:hAnsi="Times New Roman" w:cs="Times New Roman"/>
          <w:sz w:val="28"/>
          <w:szCs w:val="28"/>
          <w:lang w:val="uk-UA"/>
        </w:rPr>
      </w:pPr>
    </w:p>
    <w:p w:rsidR="002F19A0" w:rsidRPr="00226C95" w:rsidRDefault="002F19A0" w:rsidP="00807D5A">
      <w:pPr>
        <w:spacing w:after="0" w:line="240" w:lineRule="auto"/>
        <w:contextualSpacing/>
        <w:rPr>
          <w:rFonts w:ascii="Times New Roman" w:hAnsi="Times New Roman" w:cs="Times New Roman"/>
          <w:color w:val="000000"/>
          <w:sz w:val="28"/>
          <w:szCs w:val="28"/>
          <w:lang w:val="uk-UA"/>
        </w:rPr>
      </w:pPr>
    </w:p>
    <w:p w:rsidR="002F19A0" w:rsidRPr="00226C95" w:rsidRDefault="002F19A0" w:rsidP="00807D5A">
      <w:pPr>
        <w:pStyle w:val="rvps2"/>
        <w:shd w:val="clear" w:color="auto" w:fill="FFFFFF"/>
        <w:spacing w:before="0" w:after="0"/>
        <w:ind w:firstLine="450"/>
        <w:contextualSpacing/>
        <w:jc w:val="both"/>
        <w:rPr>
          <w:color w:val="000000"/>
          <w:sz w:val="28"/>
          <w:szCs w:val="28"/>
        </w:rPr>
      </w:pPr>
    </w:p>
    <w:p w:rsidR="002F19A0" w:rsidRPr="00F8620D" w:rsidRDefault="002F19A0" w:rsidP="00807D5A">
      <w:pPr>
        <w:spacing w:after="0" w:line="240" w:lineRule="auto"/>
        <w:contextualSpacing/>
        <w:rPr>
          <w:rFonts w:ascii="Times New Roman" w:hAnsi="Times New Roman" w:cs="Times New Roman"/>
          <w:sz w:val="28"/>
          <w:szCs w:val="28"/>
          <w:lang w:val="uk-UA"/>
        </w:rPr>
      </w:pPr>
    </w:p>
    <w:p w:rsidR="002F19A0" w:rsidRPr="00F8620D" w:rsidRDefault="002F19A0" w:rsidP="00807D5A">
      <w:pPr>
        <w:spacing w:after="0" w:line="240" w:lineRule="auto"/>
        <w:rPr>
          <w:rFonts w:ascii="Times New Roman" w:hAnsi="Times New Roman" w:cs="Times New Roman"/>
          <w:sz w:val="28"/>
          <w:szCs w:val="28"/>
          <w:lang w:val="uk-UA"/>
        </w:rPr>
      </w:pPr>
    </w:p>
    <w:p w:rsidR="009E30AC" w:rsidRPr="00F8620D" w:rsidRDefault="009E30AC" w:rsidP="00807D5A">
      <w:pPr>
        <w:spacing w:after="0" w:line="240" w:lineRule="auto"/>
        <w:rPr>
          <w:rFonts w:ascii="Times New Roman" w:hAnsi="Times New Roman" w:cs="Times New Roman"/>
          <w:lang w:val="uk-UA"/>
        </w:rPr>
      </w:pPr>
    </w:p>
    <w:p w:rsidR="00913FAA" w:rsidRDefault="00913FAA">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Default="00DD767C">
      <w:pPr>
        <w:spacing w:after="0" w:line="240" w:lineRule="auto"/>
        <w:rPr>
          <w:rFonts w:ascii="Times New Roman" w:hAnsi="Times New Roman" w:cs="Times New Roman"/>
          <w:lang w:val="uk-UA"/>
        </w:rPr>
      </w:pPr>
    </w:p>
    <w:p w:rsidR="00DD767C" w:rsidRPr="00AD7CF8" w:rsidRDefault="00DD767C" w:rsidP="00DD767C">
      <w:pPr>
        <w:shd w:val="clear" w:color="auto" w:fill="FFFFFF"/>
        <w:spacing w:line="240" w:lineRule="auto"/>
        <w:ind w:left="450"/>
        <w:jc w:val="center"/>
        <w:rPr>
          <w:rFonts w:ascii="Times New Roman" w:hAnsi="Times New Roman" w:cs="Times New Roman"/>
          <w:b/>
          <w:bCs/>
          <w:sz w:val="28"/>
          <w:szCs w:val="28"/>
          <w:lang w:val="uk-UA" w:eastAsia="uk-UA"/>
        </w:rPr>
      </w:pPr>
      <w:r w:rsidRPr="00AD7CF8">
        <w:rPr>
          <w:rFonts w:ascii="Times New Roman" w:hAnsi="Times New Roman" w:cs="Times New Roman"/>
          <w:b/>
          <w:bCs/>
          <w:sz w:val="28"/>
          <w:szCs w:val="28"/>
          <w:lang w:val="uk-UA" w:eastAsia="uk-UA"/>
        </w:rPr>
        <w:lastRenderedPageBreak/>
        <w:t>ТЕСТ</w:t>
      </w:r>
      <w:r w:rsidRPr="00AD7CF8">
        <w:rPr>
          <w:rFonts w:ascii="Times New Roman" w:hAnsi="Times New Roman" w:cs="Times New Roman"/>
          <w:sz w:val="28"/>
          <w:szCs w:val="28"/>
          <w:lang w:val="uk-UA" w:eastAsia="uk-UA"/>
        </w:rPr>
        <w:t> </w:t>
      </w:r>
      <w:r w:rsidRPr="00AD7CF8">
        <w:rPr>
          <w:rFonts w:ascii="Times New Roman" w:hAnsi="Times New Roman" w:cs="Times New Roman"/>
          <w:sz w:val="28"/>
          <w:szCs w:val="28"/>
          <w:lang w:val="uk-UA" w:eastAsia="uk-UA"/>
        </w:rPr>
        <w:br/>
      </w:r>
      <w:r w:rsidRPr="00AD7CF8">
        <w:rPr>
          <w:rFonts w:ascii="Times New Roman" w:hAnsi="Times New Roman" w:cs="Times New Roman"/>
          <w:b/>
          <w:bCs/>
          <w:sz w:val="28"/>
          <w:szCs w:val="28"/>
          <w:lang w:val="uk-UA" w:eastAsia="uk-UA"/>
        </w:rPr>
        <w:t>малого підприємництва (М-Тест)</w:t>
      </w:r>
      <w:r w:rsidRPr="00AD7CF8">
        <w:rPr>
          <w:lang w:val="uk-UA"/>
        </w:rPr>
        <w:t xml:space="preserve"> </w:t>
      </w:r>
    </w:p>
    <w:p w:rsidR="00DD767C" w:rsidRPr="00AD7CF8" w:rsidRDefault="00DD767C" w:rsidP="00DD767C">
      <w:pPr>
        <w:shd w:val="clear" w:color="auto" w:fill="FFFFFF"/>
        <w:spacing w:line="240" w:lineRule="auto"/>
        <w:ind w:left="450"/>
        <w:jc w:val="center"/>
        <w:rPr>
          <w:rFonts w:ascii="Times New Roman" w:hAnsi="Times New Roman" w:cs="Times New Roman"/>
          <w:sz w:val="28"/>
          <w:szCs w:val="28"/>
          <w:lang w:val="uk-UA" w:eastAsia="uk-UA"/>
        </w:rPr>
      </w:pPr>
    </w:p>
    <w:p w:rsidR="00DD767C" w:rsidRPr="00AD7CF8" w:rsidRDefault="00DD767C" w:rsidP="00DD767C">
      <w:pPr>
        <w:shd w:val="clear" w:color="auto" w:fill="FFFFFF"/>
        <w:spacing w:line="240" w:lineRule="auto"/>
        <w:ind w:firstLine="450"/>
        <w:jc w:val="both"/>
        <w:rPr>
          <w:rFonts w:ascii="Times New Roman" w:hAnsi="Times New Roman" w:cs="Times New Roman"/>
          <w:b/>
          <w:sz w:val="28"/>
          <w:szCs w:val="28"/>
          <w:lang w:val="uk-UA" w:eastAsia="uk-UA"/>
        </w:rPr>
      </w:pPr>
      <w:r w:rsidRPr="00AD7CF8">
        <w:rPr>
          <w:rFonts w:ascii="Times New Roman" w:hAnsi="Times New Roman" w:cs="Times New Roman"/>
          <w:b/>
          <w:sz w:val="28"/>
          <w:szCs w:val="28"/>
          <w:lang w:val="uk-UA" w:eastAsia="uk-UA"/>
        </w:rPr>
        <w:t>1. Консультації з представниками мікро- та малого підприємництва щодо оцінки впливу регулювання.</w:t>
      </w:r>
    </w:p>
    <w:p w:rsidR="00DD767C" w:rsidRPr="00AD7CF8" w:rsidRDefault="00DD767C" w:rsidP="00DD767C">
      <w:pPr>
        <w:shd w:val="clear" w:color="auto" w:fill="FFFFFF"/>
        <w:spacing w:line="240" w:lineRule="auto"/>
        <w:ind w:firstLine="708"/>
        <w:jc w:val="both"/>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протягом червня – липня 2021 року.</w:t>
      </w:r>
    </w:p>
    <w:p w:rsidR="00DD767C" w:rsidRPr="00AD7CF8" w:rsidRDefault="00DD767C" w:rsidP="00DD767C">
      <w:pPr>
        <w:rPr>
          <w:rFonts w:ascii="Times New Roman" w:hAnsi="Times New Roman" w:cs="Times New Roman"/>
          <w:sz w:val="28"/>
          <w:szCs w:val="28"/>
          <w:highlight w:val="yellow"/>
          <w:lang w:val="uk-UA"/>
        </w:rPr>
      </w:pPr>
    </w:p>
    <w:tbl>
      <w:tblPr>
        <w:tblStyle w:val="ad"/>
        <w:tblW w:w="9571" w:type="dxa"/>
        <w:tblLayout w:type="fixed"/>
        <w:tblLook w:val="04A0" w:firstRow="1" w:lastRow="0" w:firstColumn="1" w:lastColumn="0" w:noHBand="0" w:noVBand="1"/>
      </w:tblPr>
      <w:tblGrid>
        <w:gridCol w:w="1101"/>
        <w:gridCol w:w="2551"/>
        <w:gridCol w:w="1985"/>
        <w:gridCol w:w="3934"/>
      </w:tblGrid>
      <w:tr w:rsidR="00DD767C" w:rsidRPr="00AD7CF8" w:rsidTr="00636301">
        <w:tc>
          <w:tcPr>
            <w:tcW w:w="1101" w:type="dxa"/>
            <w:vAlign w:val="center"/>
          </w:tcPr>
          <w:p w:rsidR="00DD767C" w:rsidRPr="00AD7CF8" w:rsidRDefault="00DD767C" w:rsidP="00636301">
            <w:pPr>
              <w:jc w:val="center"/>
              <w:rPr>
                <w:rFonts w:ascii="Times New Roman" w:hAnsi="Times New Roman" w:cs="Times New Roman"/>
                <w:b/>
                <w:sz w:val="28"/>
                <w:szCs w:val="28"/>
                <w:lang w:val="uk-UA" w:eastAsia="uk-UA"/>
              </w:rPr>
            </w:pPr>
            <w:r w:rsidRPr="00AD7CF8">
              <w:rPr>
                <w:rFonts w:ascii="Times New Roman" w:hAnsi="Times New Roman" w:cs="Times New Roman"/>
                <w:b/>
                <w:sz w:val="28"/>
                <w:szCs w:val="28"/>
                <w:lang w:val="uk-UA" w:eastAsia="uk-UA"/>
              </w:rPr>
              <w:t>Порядковий номер</w:t>
            </w:r>
          </w:p>
        </w:tc>
        <w:tc>
          <w:tcPr>
            <w:tcW w:w="2551" w:type="dxa"/>
            <w:vAlign w:val="center"/>
          </w:tcPr>
          <w:p w:rsidR="00DD767C" w:rsidRPr="00AD7CF8" w:rsidRDefault="00DD767C" w:rsidP="00636301">
            <w:pPr>
              <w:jc w:val="center"/>
              <w:rPr>
                <w:rFonts w:ascii="Times New Roman" w:hAnsi="Times New Roman" w:cs="Times New Roman"/>
                <w:b/>
                <w:sz w:val="28"/>
                <w:szCs w:val="28"/>
                <w:lang w:val="uk-UA" w:eastAsia="uk-UA"/>
              </w:rPr>
            </w:pPr>
            <w:r w:rsidRPr="00AD7CF8">
              <w:rPr>
                <w:rFonts w:ascii="Times New Roman" w:hAnsi="Times New Roman" w:cs="Times New Roman"/>
                <w:b/>
                <w:sz w:val="28"/>
                <w:szCs w:val="28"/>
                <w:lang w:val="uk-UA" w:eastAsia="uk-UA"/>
              </w:rPr>
              <w:t>Вид консультації (публічні консультації прямі, інтернет-консультації прямі, запити тощо</w:t>
            </w:r>
            <w:r>
              <w:rPr>
                <w:rFonts w:ascii="Times New Roman" w:hAnsi="Times New Roman" w:cs="Times New Roman"/>
                <w:b/>
                <w:sz w:val="28"/>
                <w:szCs w:val="28"/>
                <w:lang w:val="uk-UA" w:eastAsia="uk-UA"/>
              </w:rPr>
              <w:t>)</w:t>
            </w:r>
          </w:p>
        </w:tc>
        <w:tc>
          <w:tcPr>
            <w:tcW w:w="1985" w:type="dxa"/>
            <w:vAlign w:val="center"/>
          </w:tcPr>
          <w:p w:rsidR="00DD767C" w:rsidRPr="00AD7CF8" w:rsidRDefault="00DD767C" w:rsidP="00636301">
            <w:pPr>
              <w:jc w:val="center"/>
              <w:rPr>
                <w:rFonts w:ascii="Times New Roman" w:hAnsi="Times New Roman" w:cs="Times New Roman"/>
                <w:b/>
                <w:sz w:val="28"/>
                <w:szCs w:val="28"/>
                <w:lang w:val="uk-UA" w:eastAsia="uk-UA"/>
              </w:rPr>
            </w:pPr>
            <w:r w:rsidRPr="00AD7CF8">
              <w:rPr>
                <w:rFonts w:ascii="Times New Roman" w:hAnsi="Times New Roman" w:cs="Times New Roman"/>
                <w:b/>
                <w:sz w:val="28"/>
                <w:szCs w:val="28"/>
                <w:lang w:val="uk-UA" w:eastAsia="uk-UA"/>
              </w:rPr>
              <w:t>Кількість учасників консультацій, осіб</w:t>
            </w:r>
          </w:p>
        </w:tc>
        <w:tc>
          <w:tcPr>
            <w:tcW w:w="3934" w:type="dxa"/>
            <w:vAlign w:val="center"/>
          </w:tcPr>
          <w:p w:rsidR="00DD767C" w:rsidRPr="00AD7CF8" w:rsidRDefault="00DD767C" w:rsidP="00636301">
            <w:pPr>
              <w:jc w:val="center"/>
              <w:rPr>
                <w:rFonts w:ascii="Times New Roman" w:hAnsi="Times New Roman" w:cs="Times New Roman"/>
                <w:b/>
                <w:sz w:val="28"/>
                <w:szCs w:val="28"/>
                <w:lang w:val="uk-UA" w:eastAsia="uk-UA"/>
              </w:rPr>
            </w:pPr>
            <w:r w:rsidRPr="00AD7CF8">
              <w:rPr>
                <w:rFonts w:ascii="Times New Roman" w:hAnsi="Times New Roman" w:cs="Times New Roman"/>
                <w:b/>
                <w:sz w:val="28"/>
                <w:szCs w:val="28"/>
                <w:lang w:val="uk-UA" w:eastAsia="uk-UA"/>
              </w:rPr>
              <w:t>Основні результати консультацій (опис)</w:t>
            </w:r>
          </w:p>
        </w:tc>
      </w:tr>
      <w:tr w:rsidR="00DD767C" w:rsidRPr="00AD7CF8" w:rsidTr="00636301">
        <w:tc>
          <w:tcPr>
            <w:tcW w:w="1101" w:type="dxa"/>
            <w:vAlign w:val="center"/>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w:t>
            </w:r>
          </w:p>
        </w:tc>
        <w:tc>
          <w:tcPr>
            <w:tcW w:w="2551" w:type="dxa"/>
            <w:vAlign w:val="center"/>
          </w:tcPr>
          <w:p w:rsidR="00DD767C" w:rsidRPr="00AD7CF8" w:rsidRDefault="00DD767C" w:rsidP="00636301">
            <w:pPr>
              <w:rPr>
                <w:rFonts w:ascii="Times New Roman" w:hAnsi="Times New Roman" w:cs="Times New Roman"/>
                <w:sz w:val="28"/>
                <w:szCs w:val="28"/>
                <w:lang w:val="uk-UA" w:eastAsia="uk-UA"/>
              </w:rPr>
            </w:pPr>
            <w:r w:rsidRPr="00AD7CF8">
              <w:rPr>
                <w:rFonts w:ascii="Times New Roman" w:hAnsi="Times New Roman" w:cs="Times New Roman"/>
                <w:sz w:val="28"/>
                <w:szCs w:val="28"/>
                <w:lang w:val="uk-UA"/>
              </w:rPr>
              <w:t>Обговорення з представниками Консультаційно-експертної ради КРАІЛ</w:t>
            </w:r>
          </w:p>
        </w:tc>
        <w:tc>
          <w:tcPr>
            <w:tcW w:w="1985" w:type="dxa"/>
            <w:vAlign w:val="center"/>
          </w:tcPr>
          <w:p w:rsidR="00DD767C" w:rsidRPr="00AD7CF8" w:rsidRDefault="00DD767C" w:rsidP="00636301">
            <w:pPr>
              <w:jc w:val="center"/>
              <w:rPr>
                <w:rFonts w:ascii="Times New Roman" w:hAnsi="Times New Roman" w:cs="Times New Roman"/>
                <w:sz w:val="28"/>
                <w:szCs w:val="28"/>
                <w:highlight w:val="yellow"/>
                <w:lang w:val="uk-UA" w:eastAsia="uk-UA"/>
              </w:rPr>
            </w:pPr>
            <w:r w:rsidRPr="00AD7CF8">
              <w:rPr>
                <w:rFonts w:ascii="Times New Roman" w:hAnsi="Times New Roman" w:cs="Times New Roman"/>
                <w:sz w:val="28"/>
                <w:szCs w:val="28"/>
                <w:lang w:val="uk-UA" w:eastAsia="uk-UA"/>
              </w:rPr>
              <w:t>15 осіб</w:t>
            </w:r>
          </w:p>
        </w:tc>
        <w:tc>
          <w:tcPr>
            <w:tcW w:w="3934" w:type="dxa"/>
            <w:vAlign w:val="center"/>
          </w:tcPr>
          <w:p w:rsidR="00DD767C" w:rsidRPr="00AD7CF8" w:rsidRDefault="00DD767C" w:rsidP="00636301">
            <w:pPr>
              <w:rPr>
                <w:rFonts w:ascii="Times New Roman" w:hAnsi="Times New Roman" w:cs="Times New Roman"/>
                <w:sz w:val="28"/>
                <w:szCs w:val="28"/>
                <w:highlight w:val="yellow"/>
                <w:lang w:val="uk-UA" w:eastAsia="uk-UA"/>
              </w:rPr>
            </w:pPr>
            <w:r w:rsidRPr="00AD7CF8">
              <w:rPr>
                <w:rFonts w:ascii="Times New Roman" w:hAnsi="Times New Roman" w:cs="Times New Roman"/>
                <w:sz w:val="28"/>
                <w:szCs w:val="28"/>
                <w:lang w:val="uk-UA"/>
              </w:rPr>
              <w:t>Обговорення положень регуляторного акта з представниками провідних громадських об’єднань у сфері грального бізнесу та практикуючими фахівцями, які є професіоналами (експертами) з питань організації та проведення азартних ігор. Пропозицій та зауважень до положень проекту не надходило.</w:t>
            </w:r>
          </w:p>
        </w:tc>
      </w:tr>
      <w:tr w:rsidR="00DD767C" w:rsidRPr="000B1206" w:rsidTr="00636301">
        <w:tc>
          <w:tcPr>
            <w:tcW w:w="1101" w:type="dxa"/>
            <w:vAlign w:val="center"/>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2</w:t>
            </w:r>
          </w:p>
        </w:tc>
        <w:tc>
          <w:tcPr>
            <w:tcW w:w="2551" w:type="dxa"/>
            <w:vAlign w:val="center"/>
          </w:tcPr>
          <w:p w:rsidR="00DD767C" w:rsidRPr="00AD7CF8" w:rsidRDefault="00DD767C" w:rsidP="00636301">
            <w:pP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Інтернет- консультації</w:t>
            </w:r>
          </w:p>
        </w:tc>
        <w:tc>
          <w:tcPr>
            <w:tcW w:w="1985" w:type="dxa"/>
            <w:vAlign w:val="center"/>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 xml:space="preserve">15 днів </w:t>
            </w:r>
          </w:p>
        </w:tc>
        <w:tc>
          <w:tcPr>
            <w:tcW w:w="3934" w:type="dxa"/>
            <w:vAlign w:val="center"/>
          </w:tcPr>
          <w:p w:rsidR="00DD767C" w:rsidRPr="00AD7CF8" w:rsidRDefault="00DD767C" w:rsidP="00636301">
            <w:pPr>
              <w:rPr>
                <w:rFonts w:ascii="Times New Roman" w:hAnsi="Times New Roman" w:cs="Times New Roman"/>
                <w:sz w:val="28"/>
                <w:szCs w:val="28"/>
                <w:lang w:val="uk-UA"/>
              </w:rPr>
            </w:pPr>
            <w:r w:rsidRPr="00AD7CF8">
              <w:rPr>
                <w:rFonts w:ascii="Times New Roman" w:hAnsi="Times New Roman" w:cs="Times New Roman"/>
                <w:sz w:val="28"/>
                <w:szCs w:val="28"/>
                <w:lang w:val="uk-UA"/>
              </w:rPr>
              <w:t>Обговорення проходило у формі електронних консультацій.</w:t>
            </w:r>
          </w:p>
          <w:p w:rsidR="00DD767C" w:rsidRPr="00AD7CF8" w:rsidRDefault="00DD767C" w:rsidP="00636301">
            <w:pPr>
              <w:rPr>
                <w:rFonts w:ascii="Times New Roman" w:hAnsi="Times New Roman" w:cs="Times New Roman"/>
                <w:sz w:val="28"/>
                <w:szCs w:val="28"/>
                <w:lang w:val="uk-UA" w:eastAsia="uk-UA"/>
              </w:rPr>
            </w:pPr>
            <w:r w:rsidRPr="00AD7CF8">
              <w:rPr>
                <w:rFonts w:ascii="Times New Roman" w:hAnsi="Times New Roman" w:cs="Times New Roman"/>
                <w:sz w:val="28"/>
                <w:szCs w:val="28"/>
                <w:lang w:val="uk-UA"/>
              </w:rPr>
              <w:t>Пропозицій та зауважень до положень проекту від суб’єктів малого підприємництва не надходило.</w:t>
            </w:r>
          </w:p>
        </w:tc>
      </w:tr>
    </w:tbl>
    <w:p w:rsidR="00DD767C" w:rsidRPr="00AD7CF8" w:rsidRDefault="00DD767C" w:rsidP="00DD767C">
      <w:pPr>
        <w:rPr>
          <w:rFonts w:ascii="Times New Roman" w:hAnsi="Times New Roman" w:cs="Times New Roman"/>
          <w:sz w:val="28"/>
          <w:szCs w:val="28"/>
          <w:lang w:val="uk-UA"/>
        </w:rPr>
      </w:pPr>
    </w:p>
    <w:p w:rsidR="00DD767C" w:rsidRPr="00AD7CF8" w:rsidRDefault="00DD767C" w:rsidP="00DD767C">
      <w:pPr>
        <w:pStyle w:val="rvps2"/>
        <w:shd w:val="clear" w:color="auto" w:fill="FFFFFF"/>
        <w:spacing w:before="0" w:after="150"/>
        <w:ind w:firstLine="450"/>
        <w:jc w:val="both"/>
        <w:rPr>
          <w:b/>
          <w:sz w:val="28"/>
          <w:szCs w:val="28"/>
        </w:rPr>
      </w:pPr>
      <w:r w:rsidRPr="00AD7CF8">
        <w:rPr>
          <w:b/>
          <w:sz w:val="28"/>
          <w:szCs w:val="28"/>
        </w:rPr>
        <w:t>2. Вимірювання впливу регулювання на  суб’єктів малого підприємництва (мікро- та малі):</w:t>
      </w:r>
    </w:p>
    <w:p w:rsidR="00DD767C" w:rsidRPr="00AD7CF8" w:rsidRDefault="00DD767C" w:rsidP="00DD767C">
      <w:pPr>
        <w:pStyle w:val="rvps2"/>
        <w:shd w:val="clear" w:color="auto" w:fill="FFFFFF"/>
        <w:spacing w:before="0" w:after="150"/>
        <w:ind w:firstLine="450"/>
        <w:jc w:val="both"/>
        <w:rPr>
          <w:sz w:val="28"/>
          <w:szCs w:val="28"/>
        </w:rPr>
      </w:pPr>
      <w:bookmarkStart w:id="50" w:name="n204"/>
      <w:bookmarkEnd w:id="50"/>
      <w:r w:rsidRPr="00AD7CF8">
        <w:rPr>
          <w:sz w:val="28"/>
          <w:szCs w:val="28"/>
        </w:rPr>
        <w:t xml:space="preserve">кількість суб’єктів господарювання, на яких поширюється регулювання:  </w:t>
      </w:r>
      <w:r>
        <w:rPr>
          <w:sz w:val="28"/>
          <w:szCs w:val="28"/>
        </w:rPr>
        <w:t>90</w:t>
      </w:r>
      <w:r w:rsidRPr="00AD7CF8">
        <w:rPr>
          <w:sz w:val="28"/>
          <w:szCs w:val="28"/>
        </w:rPr>
        <w:t xml:space="preserve"> одиниці, у тому числі малого підприємництва </w:t>
      </w:r>
      <w:r>
        <w:rPr>
          <w:sz w:val="28"/>
          <w:szCs w:val="28"/>
        </w:rPr>
        <w:t>90</w:t>
      </w:r>
      <w:r w:rsidRPr="00AD7CF8">
        <w:rPr>
          <w:sz w:val="28"/>
          <w:szCs w:val="28"/>
        </w:rPr>
        <w:t xml:space="preserve"> одиниць;</w:t>
      </w:r>
    </w:p>
    <w:p w:rsidR="00DD767C" w:rsidRPr="00AD7CF8" w:rsidRDefault="00DD767C" w:rsidP="00DD767C">
      <w:pPr>
        <w:pStyle w:val="rvps2"/>
        <w:shd w:val="clear" w:color="auto" w:fill="FFFFFF"/>
        <w:spacing w:before="0" w:after="150"/>
        <w:ind w:firstLine="450"/>
        <w:jc w:val="both"/>
        <w:rPr>
          <w:sz w:val="28"/>
          <w:szCs w:val="28"/>
        </w:rPr>
      </w:pPr>
      <w:bookmarkStart w:id="51" w:name="n205"/>
      <w:bookmarkEnd w:id="51"/>
      <w:r w:rsidRPr="00AD7CF8">
        <w:rPr>
          <w:sz w:val="28"/>
          <w:szCs w:val="28"/>
        </w:rPr>
        <w:lastRenderedPageBreak/>
        <w:t xml:space="preserve">питома вага суб’єктів малого підприємництва у загальній кількості суб’єктів господарювання, на яких проблема справляє вплив складає </w:t>
      </w:r>
      <w:r>
        <w:rPr>
          <w:sz w:val="28"/>
          <w:szCs w:val="28"/>
        </w:rPr>
        <w:t>100</w:t>
      </w:r>
      <w:r w:rsidRPr="00AD7CF8">
        <w:rPr>
          <w:sz w:val="28"/>
          <w:szCs w:val="28"/>
        </w:rPr>
        <w:t xml:space="preserve">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p w:rsidR="00DD767C" w:rsidRPr="00AD7CF8" w:rsidRDefault="00DD767C" w:rsidP="00DD767C">
      <w:pPr>
        <w:pStyle w:val="rvps2"/>
        <w:shd w:val="clear" w:color="auto" w:fill="FFFFFF"/>
        <w:spacing w:before="0" w:after="150"/>
        <w:ind w:firstLine="450"/>
        <w:jc w:val="both"/>
        <w:rPr>
          <w:b/>
          <w:sz w:val="28"/>
          <w:szCs w:val="28"/>
        </w:rPr>
      </w:pPr>
      <w:bookmarkStart w:id="52" w:name="n206"/>
      <w:bookmarkEnd w:id="52"/>
      <w:r w:rsidRPr="00AD7CF8">
        <w:rPr>
          <w:b/>
          <w:sz w:val="28"/>
          <w:szCs w:val="28"/>
        </w:rPr>
        <w:t>3. Розрахунок витрат суб’єктів малого підприємництва на виконання вимог регулювання</w:t>
      </w:r>
    </w:p>
    <w:tbl>
      <w:tblPr>
        <w:tblStyle w:val="ad"/>
        <w:tblW w:w="9606" w:type="dxa"/>
        <w:tblLayout w:type="fixed"/>
        <w:tblLook w:val="04A0" w:firstRow="1" w:lastRow="0" w:firstColumn="1" w:lastColumn="0" w:noHBand="0" w:noVBand="1"/>
      </w:tblPr>
      <w:tblGrid>
        <w:gridCol w:w="1101"/>
        <w:gridCol w:w="4110"/>
        <w:gridCol w:w="142"/>
        <w:gridCol w:w="1276"/>
        <w:gridCol w:w="142"/>
        <w:gridCol w:w="1275"/>
        <w:gridCol w:w="143"/>
        <w:gridCol w:w="1417"/>
      </w:tblGrid>
      <w:tr w:rsidR="00DD767C" w:rsidRPr="00AD7CF8" w:rsidTr="00636301">
        <w:tc>
          <w:tcPr>
            <w:tcW w:w="1101" w:type="dxa"/>
          </w:tcPr>
          <w:p w:rsidR="00DD767C" w:rsidRPr="00AD7CF8" w:rsidRDefault="00DD767C" w:rsidP="00636301">
            <w:pPr>
              <w:pStyle w:val="rvps12"/>
              <w:spacing w:before="150" w:after="150" w:line="15" w:lineRule="atLeast"/>
              <w:jc w:val="center"/>
              <w:rPr>
                <w:b/>
                <w:sz w:val="28"/>
                <w:szCs w:val="28"/>
                <w:lang w:val="uk-UA"/>
              </w:rPr>
            </w:pPr>
            <w:r w:rsidRPr="00AD7CF8">
              <w:rPr>
                <w:b/>
                <w:sz w:val="28"/>
                <w:szCs w:val="28"/>
                <w:lang w:val="uk-UA"/>
              </w:rPr>
              <w:t>Порядковий номер</w:t>
            </w:r>
          </w:p>
        </w:tc>
        <w:tc>
          <w:tcPr>
            <w:tcW w:w="4252" w:type="dxa"/>
            <w:gridSpan w:val="2"/>
          </w:tcPr>
          <w:p w:rsidR="00DD767C" w:rsidRPr="00AD7CF8" w:rsidRDefault="00DD767C" w:rsidP="00636301">
            <w:pPr>
              <w:pStyle w:val="rvps12"/>
              <w:spacing w:before="150" w:after="150" w:line="15" w:lineRule="atLeast"/>
              <w:jc w:val="center"/>
              <w:rPr>
                <w:b/>
                <w:sz w:val="28"/>
                <w:szCs w:val="28"/>
                <w:lang w:val="uk-UA"/>
              </w:rPr>
            </w:pPr>
            <w:r w:rsidRPr="00AD7CF8">
              <w:rPr>
                <w:b/>
                <w:sz w:val="28"/>
                <w:szCs w:val="28"/>
                <w:lang w:val="uk-UA"/>
              </w:rPr>
              <w:t>Найменування оцінки</w:t>
            </w:r>
          </w:p>
        </w:tc>
        <w:tc>
          <w:tcPr>
            <w:tcW w:w="1418" w:type="dxa"/>
            <w:gridSpan w:val="2"/>
          </w:tcPr>
          <w:p w:rsidR="00DD767C" w:rsidRPr="00AD7CF8" w:rsidRDefault="00DD767C" w:rsidP="00636301">
            <w:pPr>
              <w:pStyle w:val="rvps12"/>
              <w:spacing w:before="150" w:after="150" w:line="15" w:lineRule="atLeast"/>
              <w:jc w:val="center"/>
              <w:rPr>
                <w:b/>
                <w:sz w:val="28"/>
                <w:szCs w:val="28"/>
                <w:lang w:val="uk-UA"/>
              </w:rPr>
            </w:pPr>
            <w:r w:rsidRPr="00AD7CF8">
              <w:rPr>
                <w:b/>
                <w:sz w:val="28"/>
                <w:szCs w:val="28"/>
                <w:lang w:val="uk-UA"/>
              </w:rPr>
              <w:t>У перший рік (стартовий рік впровадження регулювання)</w:t>
            </w:r>
          </w:p>
        </w:tc>
        <w:tc>
          <w:tcPr>
            <w:tcW w:w="1418" w:type="dxa"/>
            <w:gridSpan w:val="2"/>
          </w:tcPr>
          <w:p w:rsidR="00DD767C" w:rsidRPr="00AD7CF8" w:rsidRDefault="00DD767C" w:rsidP="00636301">
            <w:pPr>
              <w:pStyle w:val="rvps12"/>
              <w:spacing w:before="150" w:after="150" w:line="15" w:lineRule="atLeast"/>
              <w:jc w:val="center"/>
              <w:rPr>
                <w:b/>
                <w:sz w:val="28"/>
                <w:szCs w:val="28"/>
                <w:lang w:val="uk-UA"/>
              </w:rPr>
            </w:pPr>
            <w:r w:rsidRPr="00AD7CF8">
              <w:rPr>
                <w:b/>
                <w:sz w:val="28"/>
                <w:szCs w:val="28"/>
                <w:lang w:val="uk-UA"/>
              </w:rPr>
              <w:t>Періодичні (за наступний рік)</w:t>
            </w:r>
          </w:p>
        </w:tc>
        <w:tc>
          <w:tcPr>
            <w:tcW w:w="1417" w:type="dxa"/>
          </w:tcPr>
          <w:p w:rsidR="00DD767C" w:rsidRPr="00AD7CF8" w:rsidRDefault="00DD767C" w:rsidP="00636301">
            <w:pPr>
              <w:pStyle w:val="rvps12"/>
              <w:spacing w:before="150" w:after="150" w:line="15" w:lineRule="atLeast"/>
              <w:jc w:val="center"/>
              <w:rPr>
                <w:b/>
                <w:sz w:val="28"/>
                <w:szCs w:val="28"/>
                <w:lang w:val="uk-UA"/>
              </w:rPr>
            </w:pPr>
            <w:r w:rsidRPr="00AD7CF8">
              <w:rPr>
                <w:b/>
                <w:sz w:val="28"/>
                <w:szCs w:val="28"/>
                <w:lang w:val="uk-UA"/>
              </w:rPr>
              <w:t>Витрати за</w:t>
            </w:r>
            <w:r w:rsidRPr="00AD7CF8">
              <w:rPr>
                <w:b/>
                <w:sz w:val="28"/>
                <w:szCs w:val="28"/>
                <w:lang w:val="uk-UA"/>
              </w:rPr>
              <w:br/>
              <w:t>п’ять років</w:t>
            </w:r>
          </w:p>
        </w:tc>
      </w:tr>
      <w:tr w:rsidR="00DD767C" w:rsidRPr="000B1206" w:rsidTr="00636301">
        <w:tc>
          <w:tcPr>
            <w:tcW w:w="9606" w:type="dxa"/>
            <w:gridSpan w:val="8"/>
          </w:tcPr>
          <w:p w:rsidR="00DD767C" w:rsidRPr="00AD7CF8" w:rsidRDefault="00DD767C" w:rsidP="00636301">
            <w:pPr>
              <w:jc w:val="center"/>
              <w:rPr>
                <w:rFonts w:ascii="Times New Roman" w:hAnsi="Times New Roman" w:cs="Times New Roman"/>
                <w:b/>
                <w:sz w:val="28"/>
                <w:szCs w:val="28"/>
                <w:lang w:val="uk-UA" w:eastAsia="uk-UA"/>
              </w:rPr>
            </w:pPr>
            <w:r w:rsidRPr="00AD7CF8">
              <w:rPr>
                <w:rFonts w:ascii="Times New Roman" w:hAnsi="Times New Roman" w:cs="Times New Roman"/>
                <w:b/>
                <w:sz w:val="28"/>
                <w:szCs w:val="28"/>
                <w:shd w:val="clear" w:color="auto" w:fill="FFFFFF"/>
                <w:lang w:val="uk-UA"/>
              </w:rPr>
              <w:t>Оцінка “прямих” витрат суб’єктів малого підприємництва на виконання регулювання</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w:t>
            </w:r>
          </w:p>
        </w:tc>
        <w:tc>
          <w:tcPr>
            <w:tcW w:w="4110" w:type="dxa"/>
          </w:tcPr>
          <w:tbl>
            <w:tblPr>
              <w:tblW w:w="4570"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3953"/>
              <w:gridCol w:w="567"/>
            </w:tblGrid>
            <w:tr w:rsidR="00DD767C" w:rsidRPr="000B1206" w:rsidTr="00636301">
              <w:trPr>
                <w:trHeight w:val="15"/>
              </w:trPr>
              <w:tc>
                <w:tcPr>
                  <w:tcW w:w="55"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ind w:left="-108" w:firstLine="108"/>
                    <w:rPr>
                      <w:rFonts w:ascii="Times New Roman" w:eastAsia="Times New Roman" w:hAnsi="Times New Roman" w:cs="Times New Roman"/>
                      <w:sz w:val="28"/>
                      <w:szCs w:val="28"/>
                      <w:lang w:val="uk-UA" w:eastAsia="ru-RU"/>
                    </w:rPr>
                  </w:pPr>
                </w:p>
              </w:tc>
              <w:tc>
                <w:tcPr>
                  <w:tcW w:w="4325" w:type="pct"/>
                  <w:tcBorders>
                    <w:top w:val="nil"/>
                    <w:left w:val="nil"/>
                    <w:bottom w:val="nil"/>
                    <w:right w:val="nil"/>
                  </w:tcBorders>
                  <w:shd w:val="clear" w:color="auto" w:fill="FFFFFF"/>
                  <w:hideMark/>
                </w:tcPr>
                <w:p w:rsidR="00DD767C" w:rsidRPr="00AD7CF8" w:rsidRDefault="00DD767C" w:rsidP="00636301">
                  <w:pPr>
                    <w:pStyle w:val="rvps14"/>
                    <w:shd w:val="clear" w:color="auto" w:fill="FFFFFF"/>
                    <w:spacing w:before="0" w:after="0"/>
                    <w:ind w:left="34" w:hanging="34"/>
                    <w:rPr>
                      <w:sz w:val="28"/>
                      <w:szCs w:val="28"/>
                      <w:lang w:val="uk-UA"/>
                    </w:rPr>
                  </w:pPr>
                  <w:r w:rsidRPr="00AD7CF8">
                    <w:rPr>
                      <w:sz w:val="28"/>
                      <w:szCs w:val="28"/>
                      <w:lang w:val="uk-UA"/>
                    </w:rPr>
                    <w:t>Придбання необхідного обладнання (пристроїв, машин, механізмів)</w:t>
                  </w:r>
                </w:p>
                <w:p w:rsidR="00DD767C" w:rsidRPr="00AD7CF8" w:rsidRDefault="00DD767C" w:rsidP="00636301">
                  <w:pPr>
                    <w:pStyle w:val="rvps14"/>
                    <w:shd w:val="clear" w:color="auto" w:fill="FFFFFF"/>
                    <w:spacing w:before="0" w:after="0"/>
                    <w:ind w:left="34" w:hanging="34"/>
                    <w:rPr>
                      <w:i/>
                      <w:sz w:val="28"/>
                      <w:szCs w:val="28"/>
                      <w:lang w:val="uk-UA"/>
                    </w:rPr>
                  </w:pPr>
                  <w:r w:rsidRPr="00AD7CF8">
                    <w:rPr>
                      <w:i/>
                      <w:sz w:val="28"/>
                      <w:szCs w:val="28"/>
                      <w:lang w:val="uk-UA"/>
                    </w:rPr>
                    <w:t>Формула:</w:t>
                  </w:r>
                </w:p>
                <w:p w:rsidR="00DD767C" w:rsidRPr="00AD7CF8" w:rsidRDefault="00DD767C" w:rsidP="00636301">
                  <w:pPr>
                    <w:pStyle w:val="rvps14"/>
                    <w:shd w:val="clear" w:color="auto" w:fill="FFFFFF"/>
                    <w:spacing w:before="0" w:after="0"/>
                    <w:ind w:left="34" w:hanging="34"/>
                    <w:rPr>
                      <w:sz w:val="28"/>
                      <w:szCs w:val="28"/>
                      <w:lang w:val="uk-UA"/>
                    </w:rPr>
                  </w:pPr>
                  <w:r w:rsidRPr="00AD7CF8">
                    <w:rPr>
                      <w:i/>
                      <w:sz w:val="28"/>
                      <w:szCs w:val="28"/>
                      <w:lang w:val="uk-UA"/>
                    </w:rPr>
                    <w:t>кількість необхідних одиниць обладнання Х вартість одиниці</w:t>
                  </w:r>
                </w:p>
              </w:tc>
              <w:tc>
                <w:tcPr>
                  <w:tcW w:w="620"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ind w:left="-65" w:firstLine="425"/>
                    <w:rPr>
                      <w:rFonts w:ascii="Times New Roman" w:eastAsia="Times New Roman" w:hAnsi="Times New Roman" w:cs="Times New Roman"/>
                      <w:sz w:val="28"/>
                      <w:szCs w:val="28"/>
                      <w:lang w:val="uk-UA" w:eastAsia="ru-RU"/>
                    </w:rPr>
                  </w:pPr>
                </w:p>
              </w:tc>
            </w:tr>
          </w:tbl>
          <w:p w:rsidR="00DD767C" w:rsidRPr="00AD7CF8" w:rsidRDefault="00DD767C" w:rsidP="00636301">
            <w:pPr>
              <w:ind w:left="-108" w:firstLine="108"/>
              <w:jc w:val="both"/>
              <w:rPr>
                <w:rFonts w:ascii="Times New Roman" w:hAnsi="Times New Roman" w:cs="Times New Roman"/>
                <w:sz w:val="28"/>
                <w:szCs w:val="28"/>
                <w:lang w:val="uk-UA" w:eastAsia="uk-UA"/>
              </w:rPr>
            </w:pP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2</w:t>
            </w:r>
          </w:p>
        </w:tc>
        <w:tc>
          <w:tcPr>
            <w:tcW w:w="4110" w:type="dxa"/>
          </w:tcPr>
          <w:p w:rsidR="00DD767C" w:rsidRPr="00AD7CF8" w:rsidRDefault="00DD767C" w:rsidP="00636301">
            <w:pPr>
              <w:pStyle w:val="rvps14"/>
              <w:shd w:val="clear" w:color="auto" w:fill="FFFFFF"/>
              <w:spacing w:before="0" w:after="0"/>
              <w:ind w:left="34" w:hanging="34"/>
              <w:rPr>
                <w:sz w:val="28"/>
                <w:szCs w:val="28"/>
                <w:lang w:val="uk-UA"/>
              </w:rPr>
            </w:pPr>
            <w:r w:rsidRPr="00AD7CF8">
              <w:rPr>
                <w:sz w:val="28"/>
                <w:szCs w:val="28"/>
                <w:lang w:val="uk-UA"/>
              </w:rPr>
              <w:t>Процедури повірки та/або постановки на відповідний облік у визначеному органі державної влади чи місцевого самоврядування</w:t>
            </w:r>
          </w:p>
          <w:p w:rsidR="00DD767C" w:rsidRPr="00AD7CF8" w:rsidRDefault="00DD767C" w:rsidP="00636301">
            <w:pPr>
              <w:pStyle w:val="rvps14"/>
              <w:shd w:val="clear" w:color="auto" w:fill="FFFFFF"/>
              <w:spacing w:before="0" w:after="0"/>
              <w:ind w:left="34" w:hanging="34"/>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ind w:left="34" w:hanging="34"/>
              <w:rPr>
                <w:sz w:val="28"/>
                <w:szCs w:val="28"/>
                <w:lang w:val="uk-UA" w:eastAsia="uk-UA"/>
              </w:rPr>
            </w:pPr>
            <w:r w:rsidRPr="00AD7CF8">
              <w:rPr>
                <w:rStyle w:val="rvts11"/>
                <w:rFonts w:eastAsia="Arial"/>
                <w:i/>
                <w:iCs/>
                <w:sz w:val="28"/>
                <w:szCs w:val="28"/>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lastRenderedPageBreak/>
              <w:t>3</w:t>
            </w:r>
          </w:p>
        </w:tc>
        <w:tc>
          <w:tcPr>
            <w:tcW w:w="4110" w:type="dxa"/>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Процедури експлуатації обладнання (експлуатаційні витрати - витратні матеріали)</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eastAsia="uk-UA"/>
              </w:rPr>
            </w:pPr>
            <w:r w:rsidRPr="00AD7CF8">
              <w:rPr>
                <w:rStyle w:val="rvts11"/>
                <w:rFonts w:eastAsia="Arial"/>
                <w:i/>
                <w:iCs/>
                <w:sz w:val="28"/>
                <w:szCs w:val="28"/>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4</w:t>
            </w:r>
          </w:p>
        </w:tc>
        <w:tc>
          <w:tcPr>
            <w:tcW w:w="4110" w:type="dxa"/>
          </w:tcPr>
          <w:tbl>
            <w:tblPr>
              <w:tblW w:w="4771" w:type="dxa"/>
              <w:tblInd w:w="34"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3777"/>
              <w:gridCol w:w="944"/>
            </w:tblGrid>
            <w:tr w:rsidR="00DD767C" w:rsidRPr="000B1206" w:rsidTr="00636301">
              <w:trPr>
                <w:trHeight w:val="15"/>
              </w:trPr>
              <w:tc>
                <w:tcPr>
                  <w:tcW w:w="52"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p>
              </w:tc>
              <w:tc>
                <w:tcPr>
                  <w:tcW w:w="3958"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Процедури обслуговування обладнання (технічне обслуговування)</w:t>
                  </w:r>
                </w:p>
                <w:p w:rsidR="00DD767C" w:rsidRPr="00AD7CF8" w:rsidRDefault="00DD767C" w:rsidP="00636301">
                  <w:pPr>
                    <w:suppressAutoHyphens w:val="0"/>
                    <w:spacing w:line="240" w:lineRule="auto"/>
                    <w:rPr>
                      <w:rFonts w:ascii="Times New Roman" w:eastAsia="Times New Roman" w:hAnsi="Times New Roman" w:cs="Times New Roman"/>
                      <w:i/>
                      <w:sz w:val="28"/>
                      <w:szCs w:val="28"/>
                      <w:lang w:val="uk-UA" w:eastAsia="ru-RU"/>
                    </w:rPr>
                  </w:pPr>
                  <w:r w:rsidRPr="00AD7CF8">
                    <w:rPr>
                      <w:rFonts w:ascii="Times New Roman" w:eastAsia="Times New Roman" w:hAnsi="Times New Roman" w:cs="Times New Roman"/>
                      <w:i/>
                      <w:sz w:val="28"/>
                      <w:szCs w:val="28"/>
                      <w:lang w:val="uk-UA" w:eastAsia="ru-RU"/>
                    </w:rPr>
                    <w:t>Формула:</w:t>
                  </w:r>
                </w:p>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i/>
                      <w:sz w:val="28"/>
                      <w:szCs w:val="28"/>
                      <w:lang w:val="uk-UA"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89"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p>
              </w:tc>
            </w:tr>
          </w:tbl>
          <w:p w:rsidR="00DD767C" w:rsidRPr="00AD7CF8" w:rsidRDefault="00DD767C" w:rsidP="00636301">
            <w:pPr>
              <w:jc w:val="both"/>
              <w:rPr>
                <w:rFonts w:ascii="Times New Roman" w:hAnsi="Times New Roman" w:cs="Times New Roman"/>
                <w:sz w:val="28"/>
                <w:szCs w:val="28"/>
                <w:lang w:val="uk-UA" w:eastAsia="uk-UA"/>
              </w:rPr>
            </w:pP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5</w:t>
            </w:r>
          </w:p>
        </w:tc>
        <w:tc>
          <w:tcPr>
            <w:tcW w:w="4110" w:type="dxa"/>
          </w:tcPr>
          <w:p w:rsidR="00DD767C" w:rsidRDefault="00DD767C" w:rsidP="00636301">
            <w:pPr>
              <w:jc w:val="both"/>
              <w:rPr>
                <w:rFonts w:ascii="Times New Roman" w:hAnsi="Times New Roman" w:cs="Times New Roman"/>
                <w:sz w:val="28"/>
                <w:szCs w:val="28"/>
                <w:shd w:val="clear" w:color="auto" w:fill="FFFFFF"/>
                <w:lang w:val="uk-UA"/>
              </w:rPr>
            </w:pPr>
            <w:r w:rsidRPr="00AD7CF8">
              <w:rPr>
                <w:rFonts w:ascii="Times New Roman" w:hAnsi="Times New Roman" w:cs="Times New Roman"/>
                <w:sz w:val="28"/>
                <w:szCs w:val="28"/>
                <w:shd w:val="clear" w:color="auto" w:fill="FFFFFF"/>
                <w:lang w:val="uk-UA"/>
              </w:rPr>
              <w:t>Інші процедури (уточнити)</w:t>
            </w:r>
          </w:p>
          <w:p w:rsidR="00DD767C" w:rsidRPr="008A7595" w:rsidRDefault="00DD767C" w:rsidP="00636301">
            <w:pPr>
              <w:jc w:val="both"/>
              <w:rPr>
                <w:rFonts w:ascii="Times New Roman" w:hAnsi="Times New Roman" w:cs="Times New Roman"/>
                <w:sz w:val="12"/>
                <w:szCs w:val="12"/>
                <w:shd w:val="clear" w:color="auto" w:fill="FFFFFF"/>
                <w:lang w:val="uk-UA"/>
              </w:rPr>
            </w:pPr>
          </w:p>
          <w:p w:rsidR="00DD767C" w:rsidRPr="00AD7CF8" w:rsidRDefault="00DD767C" w:rsidP="00636301">
            <w:pPr>
              <w:jc w:val="both"/>
              <w:rPr>
                <w:rFonts w:ascii="Times New Roman" w:hAnsi="Times New Roman" w:cs="Times New Roman"/>
                <w:i/>
                <w:sz w:val="28"/>
                <w:szCs w:val="28"/>
                <w:lang w:val="uk-UA" w:eastAsia="uk-UA"/>
              </w:rPr>
            </w:pPr>
            <w:r w:rsidRPr="00AD7CF8">
              <w:rPr>
                <w:rFonts w:ascii="Times New Roman" w:hAnsi="Times New Roman" w:cs="Times New Roman"/>
                <w:i/>
                <w:sz w:val="28"/>
                <w:szCs w:val="28"/>
                <w:shd w:val="clear" w:color="auto" w:fill="FFFFFF"/>
                <w:lang w:val="uk-UA"/>
              </w:rPr>
              <w:t>Втрачений прибуток внаслідок обмеження доступу до вебсайтів (розірвання відповідного договору між організатором азартних ігор та постачальником послуг хостингу (зберігання інформації)</w:t>
            </w:r>
            <w:r w:rsidRPr="00AD7CF8">
              <w:rPr>
                <w:rFonts w:ascii="Times New Roman" w:hAnsi="Times New Roman" w:cs="Times New Roman"/>
                <w:sz w:val="28"/>
                <w:szCs w:val="28"/>
                <w:lang w:val="uk-UA" w:eastAsia="uk-UA"/>
              </w:rPr>
              <w:t xml:space="preserve"> *</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9 240,0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6</w:t>
            </w:r>
          </w:p>
        </w:tc>
        <w:tc>
          <w:tcPr>
            <w:tcW w:w="4110" w:type="dxa"/>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Разом, гривень</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eastAsia="uk-UA"/>
              </w:rPr>
            </w:pPr>
            <w:r w:rsidRPr="00AD7CF8">
              <w:rPr>
                <w:rStyle w:val="rvts11"/>
                <w:rFonts w:eastAsia="Arial"/>
                <w:i/>
                <w:iCs/>
                <w:sz w:val="28"/>
                <w:szCs w:val="28"/>
                <w:lang w:val="uk-UA"/>
              </w:rPr>
              <w:t>(сума рядків 1 + 2 + 3 + 4 + 5)</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9 240,0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7</w:t>
            </w:r>
          </w:p>
        </w:tc>
        <w:tc>
          <w:tcPr>
            <w:tcW w:w="4110" w:type="dxa"/>
          </w:tcPr>
          <w:p w:rsidR="00DD767C" w:rsidRPr="00AD7CF8" w:rsidRDefault="00DD767C" w:rsidP="00636301">
            <w:pPr>
              <w:pStyle w:val="rvps14"/>
              <w:shd w:val="clear" w:color="auto" w:fill="FFFFFF"/>
              <w:spacing w:before="0" w:after="0"/>
              <w:rPr>
                <w:sz w:val="28"/>
                <w:szCs w:val="28"/>
                <w:lang w:val="uk-UA"/>
              </w:rPr>
            </w:pPr>
            <w:r w:rsidRPr="00AD7CF8">
              <w:rPr>
                <w:sz w:val="28"/>
                <w:szCs w:val="28"/>
                <w:shd w:val="clear" w:color="auto" w:fill="FFFFFF"/>
                <w:lang w:val="uk-UA"/>
              </w:rPr>
              <w:t>Кількість суб’єктів господарювання, що повинні виконати вимоги регулювання, одиниць</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90</w:t>
            </w:r>
          </w:p>
        </w:tc>
        <w:tc>
          <w:tcPr>
            <w:tcW w:w="1417"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560"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lastRenderedPageBreak/>
              <w:t>8</w:t>
            </w:r>
          </w:p>
        </w:tc>
        <w:tc>
          <w:tcPr>
            <w:tcW w:w="4110" w:type="dxa"/>
          </w:tcPr>
          <w:tbl>
            <w:tblPr>
              <w:tblW w:w="4947"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3953"/>
              <w:gridCol w:w="944"/>
            </w:tblGrid>
            <w:tr w:rsidR="00DD767C" w:rsidRPr="000B1206" w:rsidTr="00636301">
              <w:trPr>
                <w:trHeight w:val="15"/>
              </w:trPr>
              <w:tc>
                <w:tcPr>
                  <w:tcW w:w="51"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p>
              </w:tc>
              <w:tc>
                <w:tcPr>
                  <w:tcW w:w="3995" w:type="pct"/>
                  <w:tcBorders>
                    <w:top w:val="nil"/>
                    <w:left w:val="nil"/>
                    <w:bottom w:val="nil"/>
                    <w:right w:val="nil"/>
                  </w:tcBorders>
                  <w:shd w:val="clear" w:color="auto" w:fill="FFFFFF"/>
                  <w:hideMark/>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Сумарно, гривень</w:t>
                  </w:r>
                </w:p>
                <w:p w:rsidR="00DD767C" w:rsidRPr="00AD7CF8" w:rsidRDefault="00DD767C" w:rsidP="00636301">
                  <w:pPr>
                    <w:pStyle w:val="rvps14"/>
                    <w:shd w:val="clear" w:color="auto" w:fill="FFFFFF"/>
                    <w:spacing w:before="0" w:after="0"/>
                    <w:rPr>
                      <w:i/>
                      <w:sz w:val="28"/>
                      <w:szCs w:val="28"/>
                      <w:lang w:val="uk-UA"/>
                    </w:rPr>
                  </w:pPr>
                  <w:r w:rsidRPr="00AD7CF8">
                    <w:rPr>
                      <w:i/>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i/>
                      <w:sz w:val="28"/>
                      <w:szCs w:val="28"/>
                      <w:lang w:val="uk-UA"/>
                    </w:rPr>
                    <w:t>відповідний стовпчик “разом” Х  кількість суб’єктів малого підприємництва, що повинні виконати вимоги регулювання (рядок 6 Х рядок 7)</w:t>
                  </w:r>
                </w:p>
              </w:tc>
              <w:tc>
                <w:tcPr>
                  <w:tcW w:w="954" w:type="pct"/>
                  <w:tcBorders>
                    <w:top w:val="nil"/>
                    <w:left w:val="nil"/>
                    <w:bottom w:val="nil"/>
                    <w:right w:val="nil"/>
                  </w:tcBorders>
                  <w:shd w:val="clear" w:color="auto" w:fill="FFFFFF"/>
                  <w:hideMark/>
                </w:tcPr>
                <w:p w:rsidR="00DD767C" w:rsidRPr="00AD7CF8" w:rsidRDefault="00DD767C" w:rsidP="00636301">
                  <w:pPr>
                    <w:pStyle w:val="rvps14"/>
                    <w:shd w:val="clear" w:color="auto" w:fill="FFFFFF"/>
                    <w:spacing w:before="0" w:after="0"/>
                    <w:rPr>
                      <w:sz w:val="28"/>
                      <w:szCs w:val="28"/>
                      <w:lang w:val="uk-UA"/>
                    </w:rPr>
                  </w:pPr>
                </w:p>
              </w:tc>
            </w:tr>
          </w:tbl>
          <w:p w:rsidR="00DD767C" w:rsidRPr="00AD7CF8" w:rsidRDefault="00DD767C" w:rsidP="00636301">
            <w:pPr>
              <w:pStyle w:val="rvps14"/>
              <w:shd w:val="clear" w:color="auto" w:fill="FFFFFF"/>
              <w:spacing w:before="0" w:after="0"/>
              <w:rPr>
                <w:sz w:val="28"/>
                <w:szCs w:val="28"/>
                <w:lang w:val="uk-UA"/>
              </w:rPr>
            </w:pPr>
          </w:p>
        </w:tc>
        <w:tc>
          <w:tcPr>
            <w:tcW w:w="1418" w:type="dxa"/>
            <w:gridSpan w:val="2"/>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831 600,0</w:t>
            </w:r>
          </w:p>
        </w:tc>
        <w:tc>
          <w:tcPr>
            <w:tcW w:w="1417" w:type="dxa"/>
            <w:gridSpan w:val="2"/>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560" w:type="dxa"/>
            <w:gridSpan w:val="2"/>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9606" w:type="dxa"/>
            <w:gridSpan w:val="8"/>
          </w:tcPr>
          <w:p w:rsidR="00DD767C" w:rsidRPr="00AD7CF8" w:rsidRDefault="00DD767C" w:rsidP="00636301">
            <w:pPr>
              <w:jc w:val="center"/>
              <w:rPr>
                <w:rFonts w:ascii="Times New Roman" w:hAnsi="Times New Roman" w:cs="Times New Roman"/>
                <w:b/>
                <w:sz w:val="28"/>
                <w:szCs w:val="28"/>
                <w:lang w:val="uk-UA" w:eastAsia="uk-UA"/>
              </w:rPr>
            </w:pPr>
            <w:r w:rsidRPr="00AD7CF8">
              <w:rPr>
                <w:rFonts w:ascii="Times New Roman" w:hAnsi="Times New Roman" w:cs="Times New Roman"/>
                <w:b/>
                <w:sz w:val="28"/>
                <w:szCs w:val="28"/>
                <w:shd w:val="clear" w:color="auto" w:fill="FFFFFF"/>
                <w:lang w:val="uk-UA"/>
              </w:rPr>
              <w:t>Оцінка вартості адміністративних процедур суб’єктів малого підприємництва щодо виконання регулювання та звітування</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9</w:t>
            </w:r>
          </w:p>
        </w:tc>
        <w:tc>
          <w:tcPr>
            <w:tcW w:w="4252" w:type="dxa"/>
            <w:gridSpan w:val="2"/>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 xml:space="preserve">Процедури отримання первинної інформації про вимоги регулювання </w:t>
            </w:r>
            <w:r w:rsidRPr="00AD7CF8">
              <w:rPr>
                <w:b/>
                <w:color w:val="000000"/>
                <w:sz w:val="28"/>
                <w:szCs w:val="28"/>
                <w:lang w:val="uk-UA"/>
              </w:rPr>
              <w:t>**</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418" w:type="dxa"/>
            <w:gridSpan w:val="2"/>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18,05</w:t>
            </w:r>
          </w:p>
        </w:tc>
        <w:tc>
          <w:tcPr>
            <w:tcW w:w="1418" w:type="dxa"/>
            <w:gridSpan w:val="2"/>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10</w:t>
            </w:r>
          </w:p>
        </w:tc>
        <w:tc>
          <w:tcPr>
            <w:tcW w:w="4252" w:type="dxa"/>
            <w:gridSpan w:val="2"/>
          </w:tcPr>
          <w:tbl>
            <w:tblPr>
              <w:tblW w:w="4947"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3953"/>
              <w:gridCol w:w="944"/>
            </w:tblGrid>
            <w:tr w:rsidR="00DD767C" w:rsidRPr="00DD767C" w:rsidTr="00636301">
              <w:trPr>
                <w:trHeight w:val="15"/>
              </w:trPr>
              <w:tc>
                <w:tcPr>
                  <w:tcW w:w="51" w:type="pct"/>
                  <w:tcBorders>
                    <w:top w:val="nil"/>
                    <w:left w:val="nil"/>
                    <w:bottom w:val="nil"/>
                    <w:right w:val="nil"/>
                  </w:tcBorders>
                  <w:shd w:val="clear" w:color="auto" w:fill="FFFFFF"/>
                  <w:hideMark/>
                </w:tcPr>
                <w:p w:rsidR="00DD767C" w:rsidRPr="00AD7CF8" w:rsidRDefault="00DD767C" w:rsidP="00636301">
                  <w:pPr>
                    <w:pStyle w:val="rvps14"/>
                    <w:shd w:val="clear" w:color="auto" w:fill="FFFFFF"/>
                    <w:spacing w:before="0" w:after="0"/>
                    <w:rPr>
                      <w:sz w:val="28"/>
                      <w:szCs w:val="28"/>
                      <w:lang w:val="uk-UA"/>
                    </w:rPr>
                  </w:pPr>
                </w:p>
              </w:tc>
              <w:tc>
                <w:tcPr>
                  <w:tcW w:w="3995" w:type="pct"/>
                  <w:tcBorders>
                    <w:top w:val="nil"/>
                    <w:left w:val="nil"/>
                    <w:bottom w:val="nil"/>
                    <w:right w:val="nil"/>
                  </w:tcBorders>
                  <w:shd w:val="clear" w:color="auto" w:fill="FFFFFF"/>
                  <w:hideMark/>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 xml:space="preserve">Процедури організації виконання вимог регулювання </w:t>
                  </w:r>
                </w:p>
                <w:p w:rsidR="00DD767C" w:rsidRPr="00AD7CF8" w:rsidRDefault="00DD767C" w:rsidP="00636301">
                  <w:pPr>
                    <w:pStyle w:val="rvps14"/>
                    <w:shd w:val="clear" w:color="auto" w:fill="FFFFFF"/>
                    <w:spacing w:before="0" w:after="0"/>
                    <w:rPr>
                      <w:i/>
                      <w:sz w:val="28"/>
                      <w:szCs w:val="28"/>
                      <w:lang w:val="uk-UA"/>
                    </w:rPr>
                  </w:pPr>
                  <w:r w:rsidRPr="00AD7CF8">
                    <w:rPr>
                      <w:i/>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i/>
                      <w:sz w:val="28"/>
                      <w:szCs w:val="28"/>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954" w:type="pct"/>
                  <w:tcBorders>
                    <w:top w:val="nil"/>
                    <w:left w:val="nil"/>
                    <w:bottom w:val="nil"/>
                    <w:right w:val="nil"/>
                  </w:tcBorders>
                  <w:shd w:val="clear" w:color="auto" w:fill="FFFFFF"/>
                  <w:hideMark/>
                </w:tcPr>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p>
                <w:p w:rsidR="00DD767C" w:rsidRPr="00AD7CF8" w:rsidRDefault="00DD767C" w:rsidP="00636301">
                  <w:pPr>
                    <w:suppressAutoHyphens w:val="0"/>
                    <w:spacing w:line="240" w:lineRule="auto"/>
                    <w:rPr>
                      <w:rFonts w:ascii="Times New Roman" w:eastAsia="Times New Roman" w:hAnsi="Times New Roman" w:cs="Times New Roman"/>
                      <w:sz w:val="28"/>
                      <w:szCs w:val="28"/>
                      <w:lang w:val="uk-UA" w:eastAsia="ru-RU"/>
                    </w:rPr>
                  </w:pPr>
                </w:p>
              </w:tc>
            </w:tr>
          </w:tbl>
          <w:p w:rsidR="00DD767C" w:rsidRPr="00AD7CF8" w:rsidRDefault="00DD767C" w:rsidP="00636301">
            <w:pPr>
              <w:pStyle w:val="rvps14"/>
              <w:shd w:val="clear" w:color="auto" w:fill="FFFFFF"/>
              <w:spacing w:before="0" w:after="0"/>
              <w:rPr>
                <w:sz w:val="28"/>
                <w:szCs w:val="28"/>
                <w:lang w:val="uk-UA"/>
              </w:rPr>
            </w:pP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11</w:t>
            </w:r>
          </w:p>
        </w:tc>
        <w:tc>
          <w:tcPr>
            <w:tcW w:w="4252" w:type="dxa"/>
            <w:gridSpan w:val="2"/>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Процедури офіційного звітування</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w:t>
            </w:r>
            <w:r w:rsidRPr="00AD7CF8">
              <w:rPr>
                <w:rStyle w:val="rvts11"/>
                <w:rFonts w:eastAsia="Arial"/>
                <w:i/>
                <w:iCs/>
                <w:sz w:val="28"/>
                <w:szCs w:val="28"/>
                <w:lang w:val="uk-UA"/>
              </w:rPr>
              <w:lastRenderedPageBreak/>
              <w:t>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lastRenderedPageBreak/>
              <w:t>0</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lastRenderedPageBreak/>
              <w:t>12</w:t>
            </w:r>
          </w:p>
        </w:tc>
        <w:tc>
          <w:tcPr>
            <w:tcW w:w="4252" w:type="dxa"/>
            <w:gridSpan w:val="2"/>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Процедури щодо забезпечення процесу перевірок</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13</w:t>
            </w:r>
          </w:p>
        </w:tc>
        <w:tc>
          <w:tcPr>
            <w:tcW w:w="4252" w:type="dxa"/>
            <w:gridSpan w:val="2"/>
          </w:tcPr>
          <w:p w:rsidR="00DD767C" w:rsidRPr="00AD7CF8" w:rsidRDefault="00DD767C" w:rsidP="00636301">
            <w:pPr>
              <w:pStyle w:val="rvps14"/>
              <w:shd w:val="clear" w:color="auto" w:fill="FFFFFF"/>
              <w:spacing w:before="0" w:after="0"/>
              <w:rPr>
                <w:sz w:val="28"/>
                <w:szCs w:val="28"/>
                <w:lang w:val="uk-UA"/>
              </w:rPr>
            </w:pPr>
            <w:r w:rsidRPr="00AD7CF8">
              <w:rPr>
                <w:sz w:val="28"/>
                <w:szCs w:val="28"/>
                <w:shd w:val="clear" w:color="auto" w:fill="FFFFFF"/>
                <w:lang w:val="uk-UA"/>
              </w:rPr>
              <w:t>Інші процедури (уточнити)</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14</w:t>
            </w:r>
          </w:p>
        </w:tc>
        <w:tc>
          <w:tcPr>
            <w:tcW w:w="4252" w:type="dxa"/>
            <w:gridSpan w:val="2"/>
          </w:tcPr>
          <w:p w:rsidR="00DD767C" w:rsidRPr="00AD7CF8" w:rsidRDefault="00DD767C" w:rsidP="00636301">
            <w:pPr>
              <w:pStyle w:val="rvps14"/>
              <w:shd w:val="clear" w:color="auto" w:fill="FFFFFF"/>
              <w:spacing w:before="0" w:after="0"/>
              <w:rPr>
                <w:sz w:val="28"/>
                <w:szCs w:val="28"/>
                <w:lang w:val="uk-UA"/>
              </w:rPr>
            </w:pPr>
            <w:r w:rsidRPr="00AD7CF8">
              <w:rPr>
                <w:sz w:val="28"/>
                <w:szCs w:val="28"/>
                <w:lang w:val="uk-UA"/>
              </w:rPr>
              <w:t>Разом, гривень</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 xml:space="preserve">(сума рядків </w:t>
            </w:r>
            <w:r>
              <w:rPr>
                <w:rStyle w:val="rvts11"/>
                <w:rFonts w:eastAsia="Arial"/>
                <w:i/>
                <w:iCs/>
                <w:sz w:val="28"/>
                <w:szCs w:val="28"/>
                <w:lang w:val="uk-UA"/>
              </w:rPr>
              <w:t xml:space="preserve"> </w:t>
            </w:r>
            <w:r w:rsidRPr="00AD7CF8">
              <w:rPr>
                <w:rStyle w:val="rvts11"/>
                <w:rFonts w:eastAsia="Arial"/>
                <w:i/>
                <w:iCs/>
                <w:sz w:val="28"/>
                <w:szCs w:val="28"/>
                <w:lang w:val="uk-UA"/>
              </w:rPr>
              <w:t>9 + 10 + 11 + 12 + 13)</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18,05</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15</w:t>
            </w:r>
          </w:p>
        </w:tc>
        <w:tc>
          <w:tcPr>
            <w:tcW w:w="4252" w:type="dxa"/>
            <w:gridSpan w:val="2"/>
          </w:tcPr>
          <w:p w:rsidR="00DD767C" w:rsidRPr="00AD7CF8" w:rsidRDefault="00DD767C" w:rsidP="00636301">
            <w:pPr>
              <w:pStyle w:val="rvps14"/>
              <w:shd w:val="clear" w:color="auto" w:fill="FFFFFF"/>
              <w:spacing w:before="0" w:after="0"/>
              <w:rPr>
                <w:sz w:val="28"/>
                <w:szCs w:val="28"/>
                <w:lang w:val="uk-UA"/>
              </w:rPr>
            </w:pPr>
            <w:r w:rsidRPr="00AD7CF8">
              <w:rPr>
                <w:sz w:val="28"/>
                <w:szCs w:val="28"/>
                <w:shd w:val="clear" w:color="auto" w:fill="FFFFFF"/>
                <w:lang w:val="uk-UA"/>
              </w:rPr>
              <w:t>Кількість суб’єктів малого підприємництва, що повинні виконати вимоги регулювання, одиниць</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90</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1101" w:type="dxa"/>
          </w:tcPr>
          <w:p w:rsidR="00DD767C" w:rsidRPr="00AD7CF8" w:rsidRDefault="00DD767C" w:rsidP="00636301">
            <w:pPr>
              <w:jc w:val="center"/>
              <w:rPr>
                <w:rFonts w:ascii="Times New Roman" w:hAnsi="Times New Roman" w:cs="Times New Roman"/>
                <w:sz w:val="28"/>
                <w:szCs w:val="28"/>
                <w:lang w:val="uk-UA" w:eastAsia="uk-UA"/>
              </w:rPr>
            </w:pPr>
            <w:r w:rsidRPr="00AD7CF8">
              <w:rPr>
                <w:rFonts w:ascii="Times New Roman" w:hAnsi="Times New Roman" w:cs="Times New Roman"/>
                <w:sz w:val="28"/>
                <w:szCs w:val="28"/>
                <w:lang w:val="uk-UA" w:eastAsia="uk-UA"/>
              </w:rPr>
              <w:t>16</w:t>
            </w:r>
          </w:p>
        </w:tc>
        <w:tc>
          <w:tcPr>
            <w:tcW w:w="4252" w:type="dxa"/>
            <w:gridSpan w:val="2"/>
          </w:tcPr>
          <w:p w:rsidR="00DD767C" w:rsidRPr="00AD7CF8" w:rsidRDefault="00DD767C" w:rsidP="00636301">
            <w:pPr>
              <w:pStyle w:val="rvps14"/>
              <w:spacing w:before="0" w:after="0"/>
              <w:rPr>
                <w:sz w:val="28"/>
                <w:szCs w:val="28"/>
                <w:lang w:val="uk-UA"/>
              </w:rPr>
            </w:pPr>
            <w:r w:rsidRPr="00AD7CF8">
              <w:rPr>
                <w:sz w:val="28"/>
                <w:szCs w:val="28"/>
                <w:lang w:val="uk-UA"/>
              </w:rPr>
              <w:t>Сумарно, гривень</w:t>
            </w:r>
          </w:p>
          <w:p w:rsidR="00DD767C" w:rsidRPr="00AD7CF8" w:rsidRDefault="00DD767C" w:rsidP="00636301">
            <w:pPr>
              <w:pStyle w:val="rvps14"/>
              <w:spacing w:before="0" w:after="0"/>
              <w:rPr>
                <w:sz w:val="28"/>
                <w:szCs w:val="28"/>
                <w:lang w:val="uk-UA"/>
              </w:rPr>
            </w:pPr>
            <w:r w:rsidRPr="00AD7CF8">
              <w:rPr>
                <w:rStyle w:val="rvts11"/>
                <w:rFonts w:eastAsia="Arial"/>
                <w:i/>
                <w:iCs/>
                <w:sz w:val="28"/>
                <w:szCs w:val="28"/>
                <w:lang w:val="uk-UA"/>
              </w:rPr>
              <w:t>Формула:</w:t>
            </w:r>
          </w:p>
          <w:p w:rsidR="00DD767C" w:rsidRPr="00AD7CF8" w:rsidRDefault="00DD767C" w:rsidP="00636301">
            <w:pPr>
              <w:pStyle w:val="rvps14"/>
              <w:shd w:val="clear" w:color="auto" w:fill="FFFFFF"/>
              <w:spacing w:before="0" w:after="0"/>
              <w:rPr>
                <w:sz w:val="28"/>
                <w:szCs w:val="28"/>
                <w:lang w:val="uk-UA"/>
              </w:rPr>
            </w:pPr>
            <w:r w:rsidRPr="00AD7CF8">
              <w:rPr>
                <w:rStyle w:val="rvts11"/>
                <w:rFonts w:eastAsia="Arial"/>
                <w:i/>
                <w:iCs/>
                <w:sz w:val="28"/>
                <w:szCs w:val="28"/>
                <w:lang w:val="uk-UA"/>
              </w:rPr>
              <w:t>відповідний стовпчик “разом” Х кількість суб’єктів малого підприємництва, що повинні виконати вимоги регулювання (рядок 14 Х рядок 15)</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1 624,5</w:t>
            </w:r>
          </w:p>
        </w:tc>
        <w:tc>
          <w:tcPr>
            <w:tcW w:w="1418" w:type="dxa"/>
            <w:gridSpan w:val="2"/>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c>
          <w:tcPr>
            <w:tcW w:w="1417" w:type="dxa"/>
          </w:tcPr>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bl>
    <w:p w:rsidR="00DD767C" w:rsidRPr="00AD7CF8" w:rsidRDefault="00DD767C" w:rsidP="00DD767C">
      <w:pPr>
        <w:spacing w:line="240" w:lineRule="auto"/>
        <w:ind w:firstLine="567"/>
        <w:contextualSpacing/>
        <w:jc w:val="both"/>
        <w:rPr>
          <w:b/>
          <w:sz w:val="12"/>
          <w:szCs w:val="12"/>
          <w:lang w:val="uk-UA"/>
        </w:rPr>
      </w:pPr>
    </w:p>
    <w:p w:rsidR="00DD767C" w:rsidRPr="006018AC" w:rsidRDefault="00DD767C" w:rsidP="00DD767C">
      <w:pPr>
        <w:pStyle w:val="docdata"/>
        <w:spacing w:before="0" w:beforeAutospacing="0" w:after="0" w:afterAutospacing="0" w:line="20" w:lineRule="atLeast"/>
        <w:ind w:firstLine="567"/>
        <w:jc w:val="both"/>
        <w:rPr>
          <w:color w:val="000000"/>
          <w:sz w:val="12"/>
          <w:szCs w:val="12"/>
          <w:lang w:val="uk-UA"/>
        </w:rPr>
      </w:pPr>
    </w:p>
    <w:p w:rsidR="00DD767C" w:rsidRPr="00AD7CF8" w:rsidRDefault="00DD767C" w:rsidP="00DD767C">
      <w:pPr>
        <w:pStyle w:val="docdata"/>
        <w:spacing w:before="0" w:beforeAutospacing="0" w:after="0" w:afterAutospacing="0" w:line="20" w:lineRule="atLeast"/>
        <w:ind w:firstLine="567"/>
        <w:jc w:val="both"/>
        <w:rPr>
          <w:color w:val="000000"/>
          <w:lang w:val="uk-UA"/>
        </w:rPr>
      </w:pPr>
      <w:r w:rsidRPr="00AD7CF8">
        <w:rPr>
          <w:color w:val="000000"/>
          <w:lang w:val="uk-UA"/>
        </w:rPr>
        <w:t>* Для розрахунків використано наступну інформацію.</w:t>
      </w:r>
    </w:p>
    <w:p w:rsidR="00DD767C" w:rsidRDefault="00DD767C" w:rsidP="00DD767C">
      <w:pPr>
        <w:pStyle w:val="docdata"/>
        <w:spacing w:before="0" w:beforeAutospacing="0" w:after="0" w:afterAutospacing="0" w:line="20" w:lineRule="atLeast"/>
        <w:ind w:firstLine="709"/>
        <w:jc w:val="both"/>
        <w:rPr>
          <w:lang w:val="uk-UA"/>
        </w:rPr>
      </w:pPr>
      <w:r>
        <w:rPr>
          <w:lang w:val="uk-UA"/>
        </w:rPr>
        <w:t>За р</w:t>
      </w:r>
      <w:r w:rsidRPr="00AD7CF8">
        <w:rPr>
          <w:lang w:val="uk-UA"/>
        </w:rPr>
        <w:t>езультат</w:t>
      </w:r>
      <w:r>
        <w:rPr>
          <w:lang w:val="uk-UA"/>
        </w:rPr>
        <w:t>ам</w:t>
      </w:r>
      <w:r w:rsidRPr="00AD7CF8">
        <w:rPr>
          <w:lang w:val="uk-UA"/>
        </w:rPr>
        <w:t>и проведеного фахівцями КРАІЛ протягом І півріччя 2021 року моніторингу вебсайтів з метою виявлення фактів надання послуг в сфері організації та проведення азартних ігор без відповідної ліцензії</w:t>
      </w:r>
      <w:r>
        <w:rPr>
          <w:lang w:val="uk-UA"/>
        </w:rPr>
        <w:t xml:space="preserve">, </w:t>
      </w:r>
      <w:r w:rsidRPr="00AD7CF8">
        <w:rPr>
          <w:lang w:val="uk-UA"/>
        </w:rPr>
        <w:t xml:space="preserve">було виявлено 976 таких вебсайтів, </w:t>
      </w:r>
      <w:r w:rsidRPr="00AD7CF8">
        <w:rPr>
          <w:lang w:val="uk-UA"/>
        </w:rPr>
        <w:lastRenderedPageBreak/>
        <w:t>інформація щодо яких була направлена до правоохоронних органів за ознаками незаконної діяльності.</w:t>
      </w:r>
    </w:p>
    <w:p w:rsidR="00DD767C" w:rsidRPr="00AD7CF8" w:rsidRDefault="00DD767C" w:rsidP="00DD767C">
      <w:pPr>
        <w:pStyle w:val="docdata"/>
        <w:spacing w:before="0" w:beforeAutospacing="0" w:after="0" w:afterAutospacing="0" w:line="20" w:lineRule="atLeast"/>
        <w:ind w:firstLine="709"/>
        <w:jc w:val="both"/>
        <w:rPr>
          <w:color w:val="000000"/>
          <w:lang w:val="uk-UA"/>
        </w:rPr>
      </w:pPr>
      <w:r>
        <w:rPr>
          <w:color w:val="000000"/>
          <w:lang w:val="uk-UA"/>
        </w:rPr>
        <w:t xml:space="preserve">Можна припустити, що впродовж  </w:t>
      </w:r>
      <w:r w:rsidRPr="00AD7CF8">
        <w:rPr>
          <w:color w:val="000000"/>
          <w:lang w:val="uk-UA"/>
        </w:rPr>
        <w:t xml:space="preserve">року фахівцями КРАІЛ  може бути виявлено </w:t>
      </w:r>
      <w:r>
        <w:rPr>
          <w:color w:val="000000"/>
          <w:lang w:val="uk-UA"/>
        </w:rPr>
        <w:t>удвічі більше (тобто</w:t>
      </w:r>
      <w:r w:rsidRPr="00AD7CF8">
        <w:rPr>
          <w:color w:val="000000"/>
          <w:lang w:val="uk-UA"/>
        </w:rPr>
        <w:t xml:space="preserve"> 1952</w:t>
      </w:r>
      <w:r>
        <w:rPr>
          <w:color w:val="000000"/>
          <w:lang w:val="uk-UA"/>
        </w:rPr>
        <w:t>) нелегальни</w:t>
      </w:r>
      <w:r w:rsidRPr="00AD7CF8">
        <w:rPr>
          <w:color w:val="000000"/>
          <w:lang w:val="uk-UA"/>
        </w:rPr>
        <w:t xml:space="preserve">х </w:t>
      </w:r>
      <w:r>
        <w:rPr>
          <w:color w:val="000000"/>
          <w:lang w:val="uk-UA"/>
        </w:rPr>
        <w:t>вебсайтів</w:t>
      </w:r>
      <w:r w:rsidRPr="00AD7CF8">
        <w:rPr>
          <w:color w:val="000000"/>
          <w:lang w:val="uk-UA"/>
        </w:rPr>
        <w:t xml:space="preserve">.  </w:t>
      </w:r>
    </w:p>
    <w:p w:rsidR="00DD767C" w:rsidRPr="00AD7CF8" w:rsidRDefault="00DD767C" w:rsidP="00DD767C">
      <w:pPr>
        <w:pStyle w:val="docdata"/>
        <w:spacing w:before="0" w:beforeAutospacing="0" w:after="0" w:afterAutospacing="0" w:line="20" w:lineRule="atLeast"/>
        <w:ind w:firstLine="709"/>
        <w:jc w:val="both"/>
        <w:rPr>
          <w:bCs/>
          <w:lang w:val="uk-UA" w:eastAsia="uk-UA"/>
        </w:rPr>
      </w:pPr>
      <w:r>
        <w:rPr>
          <w:color w:val="000000"/>
          <w:lang w:val="uk-UA"/>
        </w:rPr>
        <w:t xml:space="preserve">Враховуючи кількість </w:t>
      </w:r>
      <w:r w:rsidRPr="00AD7CF8">
        <w:rPr>
          <w:bCs/>
          <w:lang w:val="uk-UA" w:eastAsia="uk-UA"/>
        </w:rPr>
        <w:t>постачальників послуг хостингу (зберігання інформації), кількість вебсайтів з використанням яких організовуються, проводяться азартні ігри чи надається доступ до них без відповідної ліцензії</w:t>
      </w:r>
      <w:r>
        <w:rPr>
          <w:bCs/>
          <w:lang w:val="uk-UA" w:eastAsia="uk-UA"/>
        </w:rPr>
        <w:t>,</w:t>
      </w:r>
      <w:r w:rsidRPr="00AD7CF8">
        <w:rPr>
          <w:bCs/>
          <w:lang w:val="uk-UA" w:eastAsia="uk-UA"/>
        </w:rPr>
        <w:t xml:space="preserve"> у розрахунку на одного такого суб’єкта малого підприємництва </w:t>
      </w:r>
      <w:r>
        <w:rPr>
          <w:bCs/>
          <w:lang w:val="uk-UA" w:eastAsia="uk-UA"/>
        </w:rPr>
        <w:t xml:space="preserve">може </w:t>
      </w:r>
      <w:r w:rsidRPr="00AD7CF8">
        <w:rPr>
          <w:bCs/>
          <w:lang w:val="uk-UA" w:eastAsia="uk-UA"/>
        </w:rPr>
        <w:t>скла</w:t>
      </w:r>
      <w:r>
        <w:rPr>
          <w:bCs/>
          <w:lang w:val="uk-UA" w:eastAsia="uk-UA"/>
        </w:rPr>
        <w:t>сти</w:t>
      </w:r>
      <w:r w:rsidRPr="00AD7CF8">
        <w:rPr>
          <w:bCs/>
          <w:lang w:val="uk-UA" w:eastAsia="uk-UA"/>
        </w:rPr>
        <w:t xml:space="preserve"> </w:t>
      </w:r>
      <w:r>
        <w:rPr>
          <w:bCs/>
          <w:lang w:val="uk-UA" w:eastAsia="uk-UA"/>
        </w:rPr>
        <w:t>22</w:t>
      </w:r>
      <w:r w:rsidRPr="00AD7CF8">
        <w:rPr>
          <w:bCs/>
          <w:lang w:val="uk-UA" w:eastAsia="uk-UA"/>
        </w:rPr>
        <w:t xml:space="preserve"> вебсайт</w:t>
      </w:r>
      <w:r>
        <w:rPr>
          <w:bCs/>
          <w:lang w:val="uk-UA" w:eastAsia="uk-UA"/>
        </w:rPr>
        <w:t>и</w:t>
      </w:r>
      <w:r w:rsidRPr="00AD7CF8">
        <w:rPr>
          <w:bCs/>
          <w:lang w:val="uk-UA" w:eastAsia="uk-UA"/>
        </w:rPr>
        <w:t>.</w:t>
      </w:r>
    </w:p>
    <w:p w:rsidR="00DD767C" w:rsidRPr="00AD7CF8" w:rsidRDefault="00DD767C" w:rsidP="00DD767C">
      <w:pPr>
        <w:pStyle w:val="docdata"/>
        <w:spacing w:before="0" w:beforeAutospacing="0" w:after="0" w:afterAutospacing="0" w:line="20" w:lineRule="atLeast"/>
        <w:ind w:firstLine="709"/>
        <w:jc w:val="both"/>
        <w:rPr>
          <w:bCs/>
          <w:lang w:val="uk-UA" w:eastAsia="uk-UA"/>
        </w:rPr>
      </w:pPr>
      <w:r w:rsidRPr="00AD7CF8">
        <w:rPr>
          <w:bCs/>
          <w:lang w:val="uk-UA" w:eastAsia="uk-UA"/>
        </w:rPr>
        <w:t>Вартість послуг хостингу (зберігання інформаці</w:t>
      </w:r>
      <w:r>
        <w:rPr>
          <w:bCs/>
          <w:lang w:val="uk-UA" w:eastAsia="uk-UA"/>
        </w:rPr>
        <w:t>ї) орієнтовно складає від  420 грн. на рік.</w:t>
      </w:r>
    </w:p>
    <w:p w:rsidR="00DD767C" w:rsidRDefault="00DD767C" w:rsidP="00DD767C">
      <w:pPr>
        <w:pStyle w:val="docdata"/>
        <w:spacing w:before="0" w:beforeAutospacing="0" w:after="0" w:afterAutospacing="0" w:line="20" w:lineRule="atLeast"/>
        <w:ind w:firstLine="709"/>
        <w:jc w:val="both"/>
        <w:rPr>
          <w:lang w:val="uk-UA"/>
        </w:rPr>
      </w:pPr>
      <w:r>
        <w:rPr>
          <w:lang w:val="uk-UA"/>
        </w:rPr>
        <w:t>Отже, розмір</w:t>
      </w:r>
      <w:r w:rsidRPr="00AD7CF8">
        <w:rPr>
          <w:lang w:val="uk-UA"/>
        </w:rPr>
        <w:t xml:space="preserve"> втраченого прибутку внаслідок обмеження доступу до</w:t>
      </w:r>
      <w:r>
        <w:rPr>
          <w:lang w:val="uk-UA"/>
        </w:rPr>
        <w:t xml:space="preserve"> </w:t>
      </w:r>
      <w:r w:rsidRPr="00AD7CF8">
        <w:rPr>
          <w:lang w:val="uk-UA"/>
        </w:rPr>
        <w:t>вебсайтів (розірвання відповідного договору між організатором азартних ігор</w:t>
      </w:r>
      <w:r>
        <w:rPr>
          <w:lang w:val="uk-UA"/>
        </w:rPr>
        <w:t xml:space="preserve"> </w:t>
      </w:r>
      <w:r w:rsidRPr="00AD7CF8">
        <w:rPr>
          <w:lang w:val="uk-UA"/>
        </w:rPr>
        <w:t>та постачальником послуг хостингу (зберігання інформації) складе</w:t>
      </w:r>
      <w:r>
        <w:rPr>
          <w:lang w:val="uk-UA"/>
        </w:rPr>
        <w:t xml:space="preserve"> 9 240,0</w:t>
      </w:r>
      <w:r w:rsidRPr="00AD7CF8">
        <w:rPr>
          <w:lang w:val="uk-UA"/>
        </w:rPr>
        <w:t xml:space="preserve"> грн</w:t>
      </w:r>
      <w:r>
        <w:rPr>
          <w:lang w:val="uk-UA"/>
        </w:rPr>
        <w:t xml:space="preserve"> в розрахунку на одного </w:t>
      </w:r>
      <w:r w:rsidRPr="00AD7CF8">
        <w:rPr>
          <w:lang w:val="uk-UA"/>
        </w:rPr>
        <w:t>суб’єкт</w:t>
      </w:r>
      <w:r>
        <w:rPr>
          <w:lang w:val="uk-UA"/>
        </w:rPr>
        <w:t>а</w:t>
      </w:r>
      <w:r w:rsidRPr="00AD7CF8">
        <w:rPr>
          <w:lang w:val="uk-UA"/>
        </w:rPr>
        <w:t xml:space="preserve"> малого підприємництва.</w:t>
      </w:r>
    </w:p>
    <w:p w:rsidR="00DD767C" w:rsidRPr="00AD7CF8" w:rsidRDefault="00DD767C" w:rsidP="00DD767C">
      <w:pPr>
        <w:pStyle w:val="docdata"/>
        <w:spacing w:before="0" w:beforeAutospacing="0" w:after="0" w:afterAutospacing="0"/>
        <w:ind w:firstLine="709"/>
        <w:jc w:val="both"/>
        <w:rPr>
          <w:lang w:val="uk-UA"/>
        </w:rPr>
      </w:pPr>
      <w:r>
        <w:rPr>
          <w:lang w:val="uk-UA"/>
        </w:rPr>
        <w:t>Розрахунок витрат постачальників</w:t>
      </w:r>
      <w:r w:rsidRPr="00AD7CF8">
        <w:rPr>
          <w:lang w:val="uk-UA"/>
        </w:rPr>
        <w:t xml:space="preserve"> послуг хостингу (зберігання інформації)</w:t>
      </w:r>
      <w:r>
        <w:rPr>
          <w:lang w:val="uk-UA"/>
        </w:rPr>
        <w:t xml:space="preserve"> за наступні 5 років не проводився, оскільки системна боротьба з нелегальними онлайн-казино має на меті зниження їх чисельності, а в подальшому повний перехід грального бізнесу в легальну площину.</w:t>
      </w:r>
    </w:p>
    <w:p w:rsidR="00DD767C" w:rsidRPr="00AD7CF8" w:rsidRDefault="00DD767C" w:rsidP="00DD767C">
      <w:pPr>
        <w:pStyle w:val="docdata"/>
        <w:spacing w:before="0" w:beforeAutospacing="0" w:after="0" w:afterAutospacing="0" w:line="20" w:lineRule="atLeast"/>
        <w:jc w:val="both"/>
        <w:rPr>
          <w:b/>
          <w:sz w:val="12"/>
          <w:szCs w:val="12"/>
          <w:lang w:val="uk-UA"/>
        </w:rPr>
      </w:pPr>
      <w:r w:rsidRPr="00AD7CF8">
        <w:rPr>
          <w:lang w:val="uk-UA"/>
        </w:rPr>
        <w:t xml:space="preserve">            </w:t>
      </w:r>
    </w:p>
    <w:p w:rsidR="00DD767C" w:rsidRPr="00AD7CF8" w:rsidRDefault="00DD767C" w:rsidP="00DD767C">
      <w:pPr>
        <w:spacing w:line="240" w:lineRule="auto"/>
        <w:ind w:firstLine="709"/>
        <w:contextualSpacing/>
        <w:jc w:val="both"/>
        <w:rPr>
          <w:rFonts w:ascii="Times New Roman" w:hAnsi="Times New Roman" w:cs="Times New Roman"/>
          <w:sz w:val="24"/>
          <w:szCs w:val="24"/>
          <w:lang w:val="uk-UA" w:eastAsia="uk-UA"/>
        </w:rPr>
      </w:pPr>
      <w:r w:rsidRPr="00AD7CF8">
        <w:rPr>
          <w:b/>
          <w:sz w:val="24"/>
          <w:szCs w:val="24"/>
          <w:lang w:val="uk-UA"/>
        </w:rPr>
        <w:t>**</w:t>
      </w:r>
      <w:r w:rsidRPr="00AD7CF8">
        <w:rPr>
          <w:rFonts w:ascii="Times New Roman" w:hAnsi="Times New Roman" w:cs="Times New Roman"/>
          <w:sz w:val="24"/>
          <w:szCs w:val="24"/>
          <w:lang w:val="uk-UA" w:eastAsia="uk-UA"/>
        </w:rPr>
        <w:t xml:space="preserve"> Витрати часу суб’єкта малого підприємництва на отримання первинної інформації про вимоги регулювання орієнтовно складуть 0,5 год.</w:t>
      </w:r>
    </w:p>
    <w:p w:rsidR="00DD767C" w:rsidRPr="00AD7CF8" w:rsidRDefault="00DD767C" w:rsidP="00DD767C">
      <w:pPr>
        <w:spacing w:line="240" w:lineRule="auto"/>
        <w:ind w:firstLine="709"/>
        <w:contextualSpacing/>
        <w:jc w:val="both"/>
        <w:rPr>
          <w:rFonts w:ascii="Times New Roman" w:hAnsi="Times New Roman" w:cs="Times New Roman"/>
          <w:sz w:val="24"/>
          <w:szCs w:val="24"/>
          <w:lang w:val="uk-UA" w:eastAsia="uk-UA"/>
        </w:rPr>
      </w:pPr>
      <w:r w:rsidRPr="00AD7CF8">
        <w:rPr>
          <w:rFonts w:ascii="Times New Roman" w:hAnsi="Times New Roman" w:cs="Times New Roman"/>
          <w:sz w:val="24"/>
          <w:szCs w:val="24"/>
          <w:lang w:val="uk-UA" w:eastAsia="uk-UA"/>
        </w:rPr>
        <w:t>Розмір мінімальної заробітної плати станом на 01.01.2021 відповідно до Закону України «Про Державний бюджет України на 2021 рік» складає 6000 грн. (погодинно – 36,11 грн.).</w:t>
      </w:r>
    </w:p>
    <w:p w:rsidR="00DD767C" w:rsidRPr="00AD7CF8" w:rsidRDefault="00DD767C" w:rsidP="00DD767C">
      <w:pPr>
        <w:spacing w:line="240" w:lineRule="auto"/>
        <w:ind w:firstLine="709"/>
        <w:contextualSpacing/>
        <w:jc w:val="both"/>
        <w:rPr>
          <w:rFonts w:ascii="Times New Roman" w:hAnsi="Times New Roman" w:cs="Times New Roman"/>
          <w:sz w:val="24"/>
          <w:szCs w:val="24"/>
          <w:lang w:val="uk-UA" w:eastAsia="uk-UA"/>
        </w:rPr>
      </w:pPr>
      <w:r w:rsidRPr="00AD7CF8">
        <w:rPr>
          <w:rFonts w:ascii="Times New Roman" w:hAnsi="Times New Roman" w:cs="Times New Roman"/>
          <w:sz w:val="24"/>
          <w:szCs w:val="24"/>
          <w:lang w:val="uk-UA" w:eastAsia="uk-UA"/>
        </w:rPr>
        <w:t xml:space="preserve">Отже, розмір витрат </w:t>
      </w:r>
      <w:r>
        <w:rPr>
          <w:rFonts w:ascii="Times New Roman" w:hAnsi="Times New Roman" w:cs="Times New Roman"/>
          <w:sz w:val="24"/>
          <w:szCs w:val="24"/>
          <w:lang w:val="uk-UA" w:eastAsia="uk-UA"/>
        </w:rPr>
        <w:t xml:space="preserve">одного </w:t>
      </w:r>
      <w:r w:rsidRPr="00AD7CF8">
        <w:rPr>
          <w:rFonts w:ascii="Times New Roman" w:hAnsi="Times New Roman" w:cs="Times New Roman"/>
          <w:sz w:val="24"/>
          <w:szCs w:val="24"/>
          <w:lang w:val="uk-UA" w:eastAsia="uk-UA"/>
        </w:rPr>
        <w:t>суб’єкта малого підприємництва на отримання первинної інформації про вимоги регулювання орієнтовно складе 18,05 грн. (36,11 грн. Х 0,5год.).</w:t>
      </w:r>
    </w:p>
    <w:p w:rsidR="00DD767C" w:rsidRPr="00AD7CF8" w:rsidRDefault="00DD767C" w:rsidP="00DD767C">
      <w:pPr>
        <w:spacing w:line="240" w:lineRule="auto"/>
        <w:ind w:firstLine="567"/>
        <w:contextualSpacing/>
        <w:jc w:val="both"/>
        <w:rPr>
          <w:rFonts w:ascii="Times New Roman" w:hAnsi="Times New Roman" w:cs="Times New Roman"/>
          <w:sz w:val="24"/>
          <w:szCs w:val="24"/>
          <w:lang w:val="uk-UA" w:eastAsia="uk-UA"/>
        </w:rPr>
      </w:pPr>
    </w:p>
    <w:p w:rsidR="00DD767C" w:rsidRPr="00A9243B" w:rsidRDefault="00DD767C" w:rsidP="00DD767C">
      <w:pPr>
        <w:shd w:val="clear" w:color="auto" w:fill="FFFFFF"/>
        <w:suppressAutoHyphens w:val="0"/>
        <w:spacing w:after="150" w:line="240" w:lineRule="auto"/>
        <w:ind w:left="450" w:right="450"/>
        <w:jc w:val="center"/>
        <w:rPr>
          <w:rFonts w:ascii="Times New Roman" w:eastAsia="Times New Roman" w:hAnsi="Times New Roman" w:cs="Times New Roman"/>
          <w:b/>
          <w:sz w:val="28"/>
          <w:szCs w:val="28"/>
          <w:lang w:val="uk-UA" w:eastAsia="ru-RU"/>
        </w:rPr>
      </w:pPr>
      <w:r w:rsidRPr="00A9243B">
        <w:rPr>
          <w:rFonts w:ascii="Times New Roman" w:eastAsia="Times New Roman" w:hAnsi="Times New Roman" w:cs="Times New Roman"/>
          <w:b/>
          <w:sz w:val="28"/>
          <w:szCs w:val="28"/>
          <w:lang w:val="uk-UA" w:eastAsia="ru-RU"/>
        </w:rPr>
        <w:t>Бюджетні витрати на адміністрування регулювання суб’єктів малого підприємництва</w:t>
      </w:r>
    </w:p>
    <w:p w:rsidR="00DD767C" w:rsidRPr="00A9243B" w:rsidRDefault="00DD767C" w:rsidP="00DD767C">
      <w:pPr>
        <w:shd w:val="clear" w:color="auto" w:fill="FFFFFF"/>
        <w:suppressAutoHyphens w:val="0"/>
        <w:spacing w:after="150" w:line="240" w:lineRule="auto"/>
        <w:ind w:firstLine="450"/>
        <w:jc w:val="both"/>
        <w:rPr>
          <w:rFonts w:ascii="Times New Roman" w:eastAsia="Times New Roman" w:hAnsi="Times New Roman" w:cs="Times New Roman"/>
          <w:sz w:val="28"/>
          <w:szCs w:val="28"/>
          <w:lang w:val="uk-UA" w:eastAsia="ru-RU"/>
        </w:rPr>
      </w:pPr>
      <w:bookmarkStart w:id="53" w:name="n209"/>
      <w:bookmarkStart w:id="54" w:name="n210"/>
      <w:bookmarkEnd w:id="53"/>
      <w:bookmarkEnd w:id="54"/>
      <w:r w:rsidRPr="00A9243B">
        <w:rPr>
          <w:rFonts w:ascii="Times New Roman" w:eastAsia="Times New Roman" w:hAnsi="Times New Roman" w:cs="Times New Roman"/>
          <w:sz w:val="28"/>
          <w:szCs w:val="28"/>
          <w:lang w:val="uk-UA" w:eastAsia="ru-RU"/>
        </w:rPr>
        <w:t xml:space="preserve">Державний орган, для якого здійснюється розрахунок вартості адміністрування регулювання: </w:t>
      </w:r>
    </w:p>
    <w:p w:rsidR="00DD767C" w:rsidRPr="00AD7CF8" w:rsidRDefault="00DD767C" w:rsidP="00DD767C">
      <w:pPr>
        <w:shd w:val="clear" w:color="auto" w:fill="FFFFFF"/>
        <w:spacing w:line="20" w:lineRule="atLeast"/>
        <w:contextualSpacing/>
        <w:jc w:val="center"/>
        <w:rPr>
          <w:rFonts w:ascii="Times New Roman" w:eastAsia="Times New Roman" w:hAnsi="Times New Roman" w:cs="Times New Roman"/>
          <w:sz w:val="28"/>
          <w:szCs w:val="28"/>
          <w:u w:val="single"/>
          <w:shd w:val="clear" w:color="auto" w:fill="FFFFFF"/>
          <w:lang w:val="uk-UA" w:eastAsia="ru-RU"/>
        </w:rPr>
      </w:pPr>
      <w:bookmarkStart w:id="55" w:name="n211"/>
      <w:bookmarkEnd w:id="55"/>
      <w:r w:rsidRPr="00AD7CF8">
        <w:rPr>
          <w:rFonts w:ascii="Times New Roman" w:eastAsia="Times New Roman" w:hAnsi="Times New Roman" w:cs="Times New Roman"/>
          <w:sz w:val="28"/>
          <w:szCs w:val="28"/>
          <w:u w:val="single"/>
          <w:shd w:val="clear" w:color="auto" w:fill="FFFFFF"/>
          <w:lang w:val="uk-UA" w:eastAsia="ru-RU"/>
        </w:rPr>
        <w:t>Комісія з регулювання азартних ігор та лотерей</w:t>
      </w:r>
    </w:p>
    <w:p w:rsidR="00DD767C" w:rsidRPr="00AD7CF8" w:rsidRDefault="00DD767C" w:rsidP="00DD767C">
      <w:pPr>
        <w:shd w:val="clear" w:color="auto" w:fill="FFFFFF"/>
        <w:suppressAutoHyphens w:val="0"/>
        <w:spacing w:after="150" w:line="240" w:lineRule="auto"/>
        <w:ind w:left="450" w:right="450"/>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color w:val="333333"/>
          <w:sz w:val="20"/>
          <w:szCs w:val="20"/>
          <w:lang w:val="uk-UA" w:eastAsia="ru-RU"/>
        </w:rPr>
        <w:t xml:space="preserve"> (назва державного органу)</w:t>
      </w:r>
    </w:p>
    <w:tbl>
      <w:tblPr>
        <w:tblW w:w="5110" w:type="pct"/>
        <w:jc w:val="center"/>
        <w:tblLayout w:type="fixed"/>
        <w:tblCellMar>
          <w:top w:w="15" w:type="dxa"/>
          <w:left w:w="15" w:type="dxa"/>
          <w:bottom w:w="15" w:type="dxa"/>
          <w:right w:w="15" w:type="dxa"/>
        </w:tblCellMar>
        <w:tblLook w:val="0000" w:firstRow="0" w:lastRow="0" w:firstColumn="0" w:lastColumn="0" w:noHBand="0" w:noVBand="0"/>
      </w:tblPr>
      <w:tblGrid>
        <w:gridCol w:w="2447"/>
        <w:gridCol w:w="1225"/>
        <w:gridCol w:w="1459"/>
        <w:gridCol w:w="1386"/>
        <w:gridCol w:w="1853"/>
        <w:gridCol w:w="1626"/>
      </w:tblGrid>
      <w:tr w:rsidR="00DD767C" w:rsidRPr="000B1206"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 xml:space="preserve">Процедура регулювання суб’єктів </w:t>
            </w:r>
            <w:r>
              <w:rPr>
                <w:rFonts w:ascii="Times New Roman" w:eastAsia="Times New Roman" w:hAnsi="Times New Roman" w:cs="Times New Roman"/>
                <w:b/>
                <w:bCs/>
                <w:sz w:val="28"/>
                <w:szCs w:val="28"/>
                <w:lang w:val="uk-UA" w:eastAsia="ru-RU"/>
              </w:rPr>
              <w:t>малого</w:t>
            </w:r>
            <w:r w:rsidRPr="00AD7CF8">
              <w:rPr>
                <w:rFonts w:ascii="Times New Roman" w:eastAsia="Times New Roman" w:hAnsi="Times New Roman" w:cs="Times New Roman"/>
                <w:b/>
                <w:bCs/>
                <w:sz w:val="28"/>
                <w:szCs w:val="28"/>
                <w:lang w:val="uk-UA" w:eastAsia="ru-RU"/>
              </w:rPr>
              <w:t xml:space="preserve"> підприємництва (розрахунок на одного типового суб’єкта господарювання</w:t>
            </w:r>
            <w:r>
              <w:rPr>
                <w:rFonts w:ascii="Times New Roman" w:eastAsia="Times New Roman" w:hAnsi="Times New Roman" w:cs="Times New Roman"/>
                <w:b/>
                <w:bCs/>
                <w:sz w:val="28"/>
                <w:szCs w:val="28"/>
                <w:lang w:val="uk-UA" w:eastAsia="ru-RU"/>
              </w:rPr>
              <w:t xml:space="preserve"> малого підприємництва – за потреби окремо для суб’єктів малого та мікро-підприємництва</w:t>
            </w:r>
            <w:r w:rsidRPr="00AD7CF8">
              <w:rPr>
                <w:rFonts w:ascii="Times New Roman" w:eastAsia="Times New Roman" w:hAnsi="Times New Roman" w:cs="Times New Roman"/>
                <w:b/>
                <w:bCs/>
                <w:sz w:val="28"/>
                <w:szCs w:val="28"/>
                <w:lang w:val="uk-UA" w:eastAsia="ru-RU"/>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right="29"/>
              <w:contextualSpacing/>
              <w:jc w:val="center"/>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Планові витрати часу на процедуру</w:t>
            </w:r>
            <w:r w:rsidRPr="00AD7CF8">
              <w:rPr>
                <w:rFonts w:ascii="Times New Roman" w:eastAsia="Times New Roman" w:hAnsi="Times New Roman" w:cs="Times New Roman"/>
                <w:b/>
                <w:bCs/>
                <w:sz w:val="28"/>
                <w:szCs w:val="28"/>
                <w:lang w:val="uk-UA" w:eastAsia="ru-RU"/>
              </w:rPr>
              <w:br/>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83" w:right="24"/>
              <w:contextualSpacing/>
              <w:jc w:val="center"/>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Вартість часу співробітника органу державної влади відповідної категорії (заробітна плата)</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Оцінка кількості процедур за рік, що припадають на одного суб’єкта</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Оцінка кількості  суб’єктів, що підпадають під дію процедури регулювання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Витрати на адміністрування регулювання* (за рік), гривень</w:t>
            </w:r>
          </w:p>
        </w:tc>
      </w:tr>
      <w:tr w:rsidR="00DD767C" w:rsidRPr="000B1206"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shd w:val="clear" w:color="auto" w:fill="FFFFFF"/>
                <w:lang w:val="uk-UA" w:eastAsia="ru-RU"/>
              </w:rPr>
              <w:t xml:space="preserve">1. Облік суб’єкта </w:t>
            </w:r>
            <w:r w:rsidRPr="00AD7CF8">
              <w:rPr>
                <w:rFonts w:ascii="Times New Roman" w:eastAsia="Times New Roman" w:hAnsi="Times New Roman" w:cs="Times New Roman"/>
                <w:sz w:val="28"/>
                <w:szCs w:val="28"/>
                <w:shd w:val="clear" w:color="auto" w:fill="FFFFFF"/>
                <w:lang w:val="uk-UA" w:eastAsia="ru-RU"/>
              </w:rPr>
              <w:lastRenderedPageBreak/>
              <w:t>господарювання, що перебуває у сфері регулювання</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r>
      <w:tr w:rsidR="00DD767C" w:rsidRPr="00AD7CF8"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Default="00DD767C" w:rsidP="00636301">
            <w:pPr>
              <w:spacing w:line="20" w:lineRule="atLeast"/>
              <w:ind w:left="118"/>
              <w:contextualSpacing/>
              <w:rPr>
                <w:rFonts w:ascii="Times New Roman" w:hAnsi="Times New Roman" w:cs="Times New Roman"/>
                <w:sz w:val="28"/>
                <w:szCs w:val="28"/>
                <w:shd w:val="clear" w:color="auto" w:fill="FFFFFF"/>
                <w:lang w:val="uk-UA"/>
              </w:rPr>
            </w:pPr>
            <w:r w:rsidRPr="00AD7CF8">
              <w:rPr>
                <w:rFonts w:ascii="Times New Roman" w:hAnsi="Times New Roman" w:cs="Times New Roman"/>
                <w:sz w:val="28"/>
                <w:szCs w:val="28"/>
                <w:shd w:val="clear" w:color="auto" w:fill="FFFFFF"/>
                <w:lang w:val="uk-UA"/>
              </w:rPr>
              <w:lastRenderedPageBreak/>
              <w:t>2. Поточний контроль за суб’єктом господарювання, що перебуває у сфері регулювання</w:t>
            </w:r>
            <w:r>
              <w:rPr>
                <w:rFonts w:ascii="Times New Roman" w:hAnsi="Times New Roman" w:cs="Times New Roman"/>
                <w:sz w:val="28"/>
                <w:szCs w:val="28"/>
                <w:shd w:val="clear" w:color="auto" w:fill="FFFFFF"/>
                <w:lang w:val="uk-UA"/>
              </w:rPr>
              <w:t xml:space="preserve">, </w:t>
            </w:r>
          </w:p>
          <w:p w:rsidR="00DD767C" w:rsidRDefault="00DD767C" w:rsidP="00636301">
            <w:pPr>
              <w:spacing w:line="20" w:lineRule="atLeast"/>
              <w:ind w:left="118"/>
              <w:contextualSpacing/>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p w:rsidR="00DD767C" w:rsidRDefault="00DD767C" w:rsidP="00636301">
            <w:pPr>
              <w:spacing w:before="60" w:after="60" w:line="240" w:lineRule="auto"/>
              <w:ind w:left="119"/>
              <w:contextualSpacing/>
              <w:rPr>
                <w:rFonts w:ascii="Times New Roman" w:hAnsi="Times New Roman" w:cs="Times New Roman"/>
                <w:sz w:val="28"/>
                <w:szCs w:val="28"/>
                <w:lang w:val="uk-UA"/>
              </w:rPr>
            </w:pPr>
            <w:r>
              <w:rPr>
                <w:rFonts w:ascii="Times New Roman" w:hAnsi="Times New Roman" w:cs="Times New Roman"/>
                <w:sz w:val="28"/>
                <w:szCs w:val="28"/>
                <w:lang w:val="uk-UA"/>
              </w:rPr>
              <w:t>камеральні</w:t>
            </w:r>
          </w:p>
          <w:p w:rsidR="00DD767C" w:rsidRPr="00AD7CF8" w:rsidRDefault="00DD767C" w:rsidP="00636301">
            <w:pPr>
              <w:spacing w:before="60" w:after="60" w:line="240" w:lineRule="auto"/>
              <w:ind w:left="119"/>
              <w:contextualSpacing/>
              <w:rPr>
                <w:rFonts w:ascii="Times New Roman" w:hAnsi="Times New Roman" w:cs="Times New Roman"/>
                <w:sz w:val="28"/>
                <w:szCs w:val="28"/>
                <w:lang w:val="uk-UA"/>
              </w:rPr>
            </w:pPr>
            <w:r>
              <w:rPr>
                <w:rFonts w:ascii="Times New Roman" w:hAnsi="Times New Roman" w:cs="Times New Roman"/>
                <w:sz w:val="28"/>
                <w:szCs w:val="28"/>
                <w:lang w:val="uk-UA"/>
              </w:rPr>
              <w:t>виїзні</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25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63,85</w:t>
            </w:r>
            <w:r>
              <w:rPr>
                <w:rFonts w:ascii="Times New Roman" w:eastAsia="Times New Roman" w:hAnsi="Times New Roman" w:cs="Times New Roman"/>
                <w:sz w:val="28"/>
                <w:szCs w:val="28"/>
                <w:lang w:val="uk-UA" w:eastAsia="ru-RU"/>
              </w:rPr>
              <w:t>*</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1</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AD7CF8">
              <w:rPr>
                <w:rFonts w:ascii="Times New Roman" w:eastAsia="Times New Roman" w:hAnsi="Times New Roman" w:cs="Times New Roman"/>
                <w:sz w:val="28"/>
                <w:szCs w:val="28"/>
                <w:lang w:val="uk-UA" w:eastAsia="ru-RU"/>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95 775,0</w:t>
            </w:r>
          </w:p>
        </w:tc>
      </w:tr>
      <w:tr w:rsidR="00DD767C" w:rsidRPr="00AD7CF8" w:rsidTr="00636301">
        <w:trPr>
          <w:trHeight w:val="2349"/>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shd w:val="clear" w:color="auto" w:fill="FFFFFF"/>
                <w:lang w:val="uk-UA" w:eastAsia="ru-RU"/>
              </w:rPr>
              <w:t>3. Підготовка, затвердження та опрацювання одного окремого акта про порушення вимог регулювання</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8</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63,85</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1952</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1 994 163,2</w:t>
            </w:r>
          </w:p>
        </w:tc>
      </w:tr>
      <w:tr w:rsidR="00DD767C" w:rsidRPr="000B1206"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shd w:val="clear" w:color="auto" w:fill="FFFFFF"/>
                <w:lang w:val="uk-UA" w:eastAsia="ru-RU"/>
              </w:rPr>
              <w:t>4. Реалізація одного окремого рішення щодо порушення вимог регулювання</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r>
      <w:tr w:rsidR="00DD767C" w:rsidRPr="000B1206"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shd w:val="clear" w:color="auto" w:fill="FFFFFF"/>
                <w:lang w:val="uk-UA" w:eastAsia="ru-RU"/>
              </w:rPr>
              <w:t>5. Оскарження одного окремого рішення суб’єктами господарювання</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r>
      <w:tr w:rsidR="00DD767C" w:rsidRPr="000B1206"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shd w:val="clear" w:color="auto" w:fill="FFFFFF"/>
                <w:lang w:val="uk-UA" w:eastAsia="ru-RU"/>
              </w:rPr>
              <w:t>6. Підготовка звітності за результатами регулювання</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r>
      <w:tr w:rsidR="00DD767C" w:rsidRPr="00AD7CF8"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shd w:val="clear" w:color="auto" w:fill="FFFFFF"/>
                <w:lang w:val="uk-UA" w:eastAsia="ru-RU"/>
              </w:rPr>
            </w:pPr>
            <w:r w:rsidRPr="00AD7CF8">
              <w:rPr>
                <w:rFonts w:ascii="Times New Roman" w:eastAsia="Times New Roman" w:hAnsi="Times New Roman" w:cs="Times New Roman"/>
                <w:sz w:val="28"/>
                <w:szCs w:val="28"/>
                <w:shd w:val="clear" w:color="auto" w:fill="FFFFFF"/>
                <w:lang w:val="uk-UA" w:eastAsia="ru-RU"/>
              </w:rPr>
              <w:t>7.</w:t>
            </w:r>
            <w:r>
              <w:rPr>
                <w:rFonts w:ascii="Times New Roman" w:eastAsia="Times New Roman" w:hAnsi="Times New Roman" w:cs="Times New Roman"/>
                <w:sz w:val="28"/>
                <w:szCs w:val="28"/>
                <w:shd w:val="clear" w:color="auto" w:fill="FFFFFF"/>
                <w:lang w:val="uk-UA" w:eastAsia="ru-RU"/>
              </w:rPr>
              <w:t xml:space="preserve"> Інші адміністративні процедури</w:t>
            </w:r>
          </w:p>
          <w:p w:rsidR="00DD767C" w:rsidRPr="008A7595" w:rsidRDefault="00DD767C" w:rsidP="00636301">
            <w:pPr>
              <w:pStyle w:val="docdata"/>
              <w:spacing w:before="0" w:beforeAutospacing="0" w:after="0" w:afterAutospacing="0" w:line="20" w:lineRule="atLeast"/>
              <w:ind w:left="118"/>
              <w:rPr>
                <w:i/>
                <w:sz w:val="12"/>
                <w:szCs w:val="12"/>
                <w:shd w:val="clear" w:color="auto" w:fill="FFFFFF"/>
                <w:lang w:val="uk-UA" w:eastAsia="ru-RU"/>
              </w:rPr>
            </w:pPr>
          </w:p>
          <w:p w:rsidR="00DD767C" w:rsidRPr="008A7595" w:rsidRDefault="00DD767C" w:rsidP="00636301">
            <w:pPr>
              <w:pStyle w:val="docdata"/>
              <w:spacing w:before="0" w:beforeAutospacing="0" w:after="0" w:afterAutospacing="0" w:line="20" w:lineRule="atLeast"/>
              <w:ind w:left="118"/>
              <w:rPr>
                <w:bCs/>
                <w:i/>
                <w:sz w:val="28"/>
                <w:szCs w:val="28"/>
                <w:lang w:val="uk-UA" w:eastAsia="uk-UA"/>
              </w:rPr>
            </w:pPr>
            <w:r w:rsidRPr="008A7595">
              <w:rPr>
                <w:i/>
                <w:sz w:val="28"/>
                <w:szCs w:val="28"/>
                <w:shd w:val="clear" w:color="auto" w:fill="FFFFFF"/>
                <w:lang w:val="uk-UA" w:eastAsia="ru-RU"/>
              </w:rPr>
              <w:t>7.1</w:t>
            </w:r>
            <w:r w:rsidRPr="008A7595">
              <w:rPr>
                <w:sz w:val="28"/>
                <w:szCs w:val="28"/>
                <w:shd w:val="clear" w:color="auto" w:fill="FFFFFF"/>
                <w:lang w:val="uk-UA" w:eastAsia="ru-RU"/>
              </w:rPr>
              <w:t xml:space="preserve"> </w:t>
            </w:r>
            <w:r w:rsidRPr="008A7595">
              <w:rPr>
                <w:i/>
                <w:sz w:val="28"/>
                <w:szCs w:val="28"/>
                <w:shd w:val="clear" w:color="auto" w:fill="FFFFFF"/>
                <w:lang w:val="uk-UA" w:eastAsia="ru-RU"/>
              </w:rPr>
              <w:t>Н</w:t>
            </w:r>
            <w:r w:rsidRPr="008A7595">
              <w:rPr>
                <w:i/>
                <w:sz w:val="28"/>
                <w:szCs w:val="28"/>
                <w:lang w:val="uk-UA"/>
              </w:rPr>
              <w:t xml:space="preserve">аправлення рішення </w:t>
            </w:r>
            <w:r w:rsidRPr="008A7595">
              <w:rPr>
                <w:bCs/>
                <w:i/>
                <w:sz w:val="28"/>
                <w:szCs w:val="28"/>
                <w:lang w:val="uk-UA" w:eastAsia="uk-UA"/>
              </w:rPr>
              <w:t xml:space="preserve">КРАІЛ до особи, яка через вебсайт організовує, проводить чи </w:t>
            </w:r>
            <w:r w:rsidRPr="008A7595">
              <w:rPr>
                <w:bCs/>
                <w:i/>
                <w:sz w:val="28"/>
                <w:szCs w:val="28"/>
                <w:lang w:val="uk-UA" w:eastAsia="uk-UA"/>
              </w:rPr>
              <w:lastRenderedPageBreak/>
              <w:t>надає доступ до азартних ігор без відповідної ліцензії;</w:t>
            </w:r>
          </w:p>
          <w:p w:rsidR="00DD767C" w:rsidRPr="008A7595" w:rsidRDefault="00DD767C" w:rsidP="00636301">
            <w:pPr>
              <w:pStyle w:val="docdata"/>
              <w:spacing w:before="0" w:beforeAutospacing="0" w:after="0" w:afterAutospacing="0" w:line="20" w:lineRule="atLeast"/>
              <w:ind w:left="118"/>
              <w:rPr>
                <w:bCs/>
                <w:i/>
                <w:sz w:val="12"/>
                <w:szCs w:val="12"/>
                <w:lang w:val="uk-UA" w:eastAsia="uk-UA"/>
              </w:rPr>
            </w:pPr>
          </w:p>
          <w:p w:rsidR="00DD767C" w:rsidRPr="008A7595" w:rsidRDefault="00DD767C" w:rsidP="00636301">
            <w:pPr>
              <w:pStyle w:val="rvps2"/>
              <w:shd w:val="clear" w:color="auto" w:fill="FFFFFF"/>
              <w:spacing w:before="0" w:after="0"/>
              <w:ind w:left="118"/>
              <w:rPr>
                <w:bCs/>
                <w:i/>
                <w:sz w:val="28"/>
                <w:szCs w:val="28"/>
              </w:rPr>
            </w:pPr>
            <w:r w:rsidRPr="008A7595">
              <w:rPr>
                <w:bCs/>
                <w:i/>
                <w:sz w:val="28"/>
                <w:szCs w:val="28"/>
              </w:rPr>
              <w:t xml:space="preserve">  7.2 Направлення  рішення КРАІЛ до постачальника послуг хостингу (зберігання інформації);</w:t>
            </w:r>
          </w:p>
          <w:p w:rsidR="00DD767C" w:rsidRPr="008A7595" w:rsidRDefault="00DD767C" w:rsidP="00636301">
            <w:pPr>
              <w:pStyle w:val="rvps2"/>
              <w:shd w:val="clear" w:color="auto" w:fill="FFFFFF"/>
              <w:spacing w:before="0" w:after="0"/>
              <w:ind w:left="118"/>
              <w:rPr>
                <w:bCs/>
                <w:i/>
                <w:sz w:val="12"/>
                <w:szCs w:val="12"/>
              </w:rPr>
            </w:pPr>
          </w:p>
          <w:p w:rsidR="00DD767C" w:rsidRPr="00AD7CF8" w:rsidRDefault="00DD767C" w:rsidP="00636301">
            <w:pPr>
              <w:pStyle w:val="rvps2"/>
              <w:shd w:val="clear" w:color="auto" w:fill="FFFFFF"/>
              <w:spacing w:before="0" w:after="0"/>
              <w:ind w:left="118"/>
              <w:rPr>
                <w:sz w:val="28"/>
                <w:szCs w:val="28"/>
              </w:rPr>
            </w:pPr>
            <w:r w:rsidRPr="008A7595">
              <w:rPr>
                <w:bCs/>
                <w:i/>
                <w:sz w:val="28"/>
                <w:szCs w:val="28"/>
              </w:rPr>
              <w:t xml:space="preserve">7.3  Направлення копії рішення КРАІЛ до правоохоронних </w:t>
            </w:r>
            <w:r>
              <w:rPr>
                <w:bCs/>
                <w:i/>
                <w:sz w:val="28"/>
                <w:szCs w:val="28"/>
              </w:rPr>
              <w:t>органів</w:t>
            </w:r>
            <w:r w:rsidRPr="008A7595">
              <w:rPr>
                <w:bCs/>
                <w:i/>
                <w:sz w:val="28"/>
                <w:szCs w:val="28"/>
              </w:rPr>
              <w:t>.</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0,5</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63,85</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63,85</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63,85</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1952</w:t>
            </w: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w:t>
            </w: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62 317,6</w:t>
            </w: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63 211,5</w:t>
            </w: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p>
          <w:p w:rsidR="00DD767C"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379 269,0</w:t>
            </w:r>
          </w:p>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p>
        </w:tc>
      </w:tr>
      <w:tr w:rsidR="00DD767C" w:rsidRPr="00AD7CF8"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lastRenderedPageBreak/>
              <w:t>Разом за рік</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2 594 736,3</w:t>
            </w:r>
          </w:p>
        </w:tc>
      </w:tr>
      <w:tr w:rsidR="00DD767C" w:rsidRPr="00AD7CF8" w:rsidTr="00636301">
        <w:trPr>
          <w:jc w:val="center"/>
        </w:trPr>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ind w:left="118"/>
              <w:contextualSpacing/>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Сумарно за п’ять років</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778"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D767C" w:rsidRPr="00AD7CF8" w:rsidRDefault="00DD767C" w:rsidP="00636301">
            <w:pPr>
              <w:spacing w:line="20" w:lineRule="atLeast"/>
              <w:contextualSpacing/>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bl>
    <w:p w:rsidR="00DD767C" w:rsidRPr="00AD7CF8" w:rsidRDefault="00DD767C" w:rsidP="00DD767C">
      <w:pPr>
        <w:shd w:val="clear" w:color="auto" w:fill="FFFFFF"/>
        <w:spacing w:line="20" w:lineRule="atLeast"/>
        <w:ind w:firstLine="708"/>
        <w:contextualSpacing/>
        <w:jc w:val="both"/>
        <w:rPr>
          <w:rFonts w:ascii="Times New Roman" w:eastAsia="Times New Roman" w:hAnsi="Times New Roman" w:cs="Times New Roman"/>
          <w:sz w:val="12"/>
          <w:szCs w:val="12"/>
          <w:lang w:val="uk-UA" w:eastAsia="uk-UA"/>
        </w:rPr>
      </w:pPr>
    </w:p>
    <w:p w:rsidR="00DD767C" w:rsidRPr="00AD7CF8" w:rsidRDefault="00DD767C" w:rsidP="00DD767C">
      <w:pPr>
        <w:shd w:val="clear" w:color="auto" w:fill="FFFFFF"/>
        <w:spacing w:line="20" w:lineRule="atLeast"/>
        <w:ind w:firstLine="567"/>
        <w:contextualSpacing/>
        <w:jc w:val="both"/>
        <w:rPr>
          <w:rFonts w:ascii="Times New Roman" w:eastAsia="Times New Roman" w:hAnsi="Times New Roman" w:cs="Times New Roman"/>
          <w:bCs/>
          <w:sz w:val="24"/>
          <w:szCs w:val="24"/>
          <w:lang w:val="uk-UA" w:eastAsia="uk-UA"/>
        </w:rPr>
      </w:pPr>
      <w:r w:rsidRPr="00AD7CF8">
        <w:rPr>
          <w:rFonts w:ascii="Times New Roman" w:eastAsia="Times New Roman" w:hAnsi="Times New Roman" w:cs="Times New Roman"/>
          <w:bCs/>
          <w:sz w:val="24"/>
          <w:szCs w:val="24"/>
          <w:lang w:val="uk-UA" w:eastAsia="uk-UA"/>
        </w:rPr>
        <w:t>* Для розрахунку вартості часу співробітника КРАІЛ використано розмір посадового окладу головного спеціаліста – 10 600 грн. відповідно до Схеми посадових окладів на посадах державної служби з урахуванням категорій, підкатегорій та рівнів державних органів у 2021 році, затвердженої постановою Кабінету Міністрів України від 18.01.2017 № 15 (в редакції постанови Кабінету Міністрів України від 15.01.2020 р. № 16)</w:t>
      </w:r>
      <w:r>
        <w:rPr>
          <w:rFonts w:ascii="Times New Roman" w:eastAsia="Times New Roman" w:hAnsi="Times New Roman" w:cs="Times New Roman"/>
          <w:bCs/>
          <w:sz w:val="24"/>
          <w:szCs w:val="24"/>
          <w:lang w:val="uk-UA" w:eastAsia="uk-UA"/>
        </w:rPr>
        <w:t>,</w:t>
      </w:r>
      <w:r w:rsidRPr="00AD7CF8">
        <w:rPr>
          <w:rFonts w:ascii="Times New Roman" w:eastAsia="Times New Roman" w:hAnsi="Times New Roman" w:cs="Times New Roman"/>
          <w:bCs/>
          <w:sz w:val="24"/>
          <w:szCs w:val="24"/>
          <w:lang w:val="uk-UA" w:eastAsia="uk-UA"/>
        </w:rPr>
        <w:t xml:space="preserve"> та норму тривалості робочого часу у 2021 році, яка складає 1994 год. (середньомісячна – 166 год.). </w:t>
      </w:r>
    </w:p>
    <w:p w:rsidR="00DD767C" w:rsidRPr="00AD7CF8" w:rsidRDefault="00DD767C" w:rsidP="00DD767C">
      <w:pPr>
        <w:shd w:val="clear" w:color="auto" w:fill="FFFFFF"/>
        <w:spacing w:line="20" w:lineRule="atLeast"/>
        <w:ind w:firstLine="567"/>
        <w:contextualSpacing/>
        <w:jc w:val="both"/>
        <w:rPr>
          <w:rFonts w:ascii="Times New Roman" w:eastAsia="Times New Roman" w:hAnsi="Times New Roman" w:cs="Times New Roman"/>
          <w:bCs/>
          <w:sz w:val="24"/>
          <w:szCs w:val="24"/>
          <w:lang w:val="uk-UA" w:eastAsia="uk-UA"/>
        </w:rPr>
      </w:pPr>
      <w:r w:rsidRPr="00AD7CF8">
        <w:rPr>
          <w:rFonts w:ascii="Times New Roman" w:eastAsia="Times New Roman" w:hAnsi="Times New Roman" w:cs="Times New Roman"/>
          <w:bCs/>
          <w:sz w:val="24"/>
          <w:szCs w:val="24"/>
          <w:lang w:val="uk-UA" w:eastAsia="uk-UA"/>
        </w:rPr>
        <w:t>Вартість 1 робочої години головного спеціаліста КРАІЛ – 63,85 грн.</w:t>
      </w:r>
    </w:p>
    <w:p w:rsidR="00DD767C" w:rsidRDefault="00DD767C" w:rsidP="00DD767C">
      <w:pPr>
        <w:shd w:val="clear" w:color="auto" w:fill="FFFFFF"/>
        <w:spacing w:before="60" w:line="240" w:lineRule="auto"/>
        <w:ind w:firstLine="567"/>
        <w:contextualSpacing/>
        <w:jc w:val="both"/>
        <w:rPr>
          <w:rFonts w:ascii="Times New Roman" w:eastAsia="Times New Roman" w:hAnsi="Times New Roman" w:cs="Times New Roman"/>
          <w:bCs/>
          <w:sz w:val="24"/>
          <w:szCs w:val="24"/>
          <w:lang w:val="uk-UA" w:eastAsia="uk-UA"/>
        </w:rPr>
      </w:pPr>
    </w:p>
    <w:p w:rsidR="00DD767C" w:rsidRPr="00AD7CF8" w:rsidRDefault="00DD767C" w:rsidP="00DD767C">
      <w:pPr>
        <w:shd w:val="clear" w:color="auto" w:fill="FFFFFF"/>
        <w:suppressAutoHyphens w:val="0"/>
        <w:spacing w:after="150" w:line="240" w:lineRule="auto"/>
        <w:ind w:firstLine="450"/>
        <w:jc w:val="both"/>
        <w:rPr>
          <w:rFonts w:ascii="Times New Roman" w:eastAsia="Times New Roman" w:hAnsi="Times New Roman" w:cs="Times New Roman"/>
          <w:b/>
          <w:sz w:val="28"/>
          <w:szCs w:val="28"/>
          <w:lang w:val="uk-UA" w:eastAsia="ru-RU"/>
        </w:rPr>
      </w:pPr>
      <w:r w:rsidRPr="00AD7CF8">
        <w:rPr>
          <w:rFonts w:ascii="Times New Roman" w:eastAsia="Times New Roman" w:hAnsi="Times New Roman" w:cs="Times New Roman"/>
          <w:b/>
          <w:sz w:val="28"/>
          <w:szCs w:val="28"/>
          <w:lang w:val="uk-UA" w:eastAsia="ru-RU"/>
        </w:rPr>
        <w:t>4. Розрахунок сумарних витрат суб’єктів малого підприємництва, що виникають на виконання вимог регулювання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903"/>
        <w:gridCol w:w="4085"/>
        <w:gridCol w:w="2462"/>
        <w:gridCol w:w="2331"/>
      </w:tblGrid>
      <w:tr w:rsidR="00DD767C" w:rsidRPr="00AD7CF8" w:rsidTr="00636301">
        <w:tc>
          <w:tcPr>
            <w:tcW w:w="866" w:type="dxa"/>
            <w:hideMark/>
          </w:tcPr>
          <w:p w:rsidR="00DD767C" w:rsidRPr="00AD7CF8" w:rsidRDefault="00DD767C" w:rsidP="00636301">
            <w:pPr>
              <w:suppressAutoHyphens w:val="0"/>
              <w:spacing w:before="150" w:after="150" w:line="240" w:lineRule="auto"/>
              <w:jc w:val="center"/>
              <w:rPr>
                <w:rFonts w:ascii="Times New Roman" w:eastAsia="Times New Roman" w:hAnsi="Times New Roman" w:cs="Times New Roman"/>
                <w:b/>
                <w:sz w:val="28"/>
                <w:szCs w:val="28"/>
                <w:lang w:val="uk-UA" w:eastAsia="ru-RU"/>
              </w:rPr>
            </w:pPr>
            <w:bookmarkStart w:id="56" w:name="n217"/>
            <w:bookmarkEnd w:id="56"/>
            <w:r w:rsidRPr="00AD7CF8">
              <w:rPr>
                <w:rFonts w:ascii="Times New Roman" w:eastAsia="Times New Roman" w:hAnsi="Times New Roman" w:cs="Times New Roman"/>
                <w:b/>
                <w:sz w:val="28"/>
                <w:szCs w:val="28"/>
                <w:lang w:val="uk-UA" w:eastAsia="ru-RU"/>
              </w:rPr>
              <w:t>Порядковий номер</w:t>
            </w:r>
          </w:p>
        </w:tc>
        <w:tc>
          <w:tcPr>
            <w:tcW w:w="3920" w:type="dxa"/>
            <w:hideMark/>
          </w:tcPr>
          <w:p w:rsidR="00DD767C" w:rsidRPr="00AD7CF8" w:rsidRDefault="00DD767C" w:rsidP="00636301">
            <w:pPr>
              <w:suppressAutoHyphens w:val="0"/>
              <w:spacing w:before="150" w:after="150" w:line="240" w:lineRule="auto"/>
              <w:jc w:val="center"/>
              <w:rPr>
                <w:rFonts w:ascii="Times New Roman" w:eastAsia="Times New Roman" w:hAnsi="Times New Roman" w:cs="Times New Roman"/>
                <w:b/>
                <w:sz w:val="28"/>
                <w:szCs w:val="28"/>
                <w:lang w:val="uk-UA" w:eastAsia="ru-RU"/>
              </w:rPr>
            </w:pPr>
            <w:r w:rsidRPr="00AD7CF8">
              <w:rPr>
                <w:rFonts w:ascii="Times New Roman" w:eastAsia="Times New Roman" w:hAnsi="Times New Roman" w:cs="Times New Roman"/>
                <w:b/>
                <w:sz w:val="28"/>
                <w:szCs w:val="28"/>
                <w:lang w:val="uk-UA" w:eastAsia="ru-RU"/>
              </w:rPr>
              <w:t>Показник</w:t>
            </w:r>
          </w:p>
        </w:tc>
        <w:tc>
          <w:tcPr>
            <w:tcW w:w="2362" w:type="dxa"/>
            <w:hideMark/>
          </w:tcPr>
          <w:p w:rsidR="00DD767C" w:rsidRPr="00AD7CF8" w:rsidRDefault="00DD767C" w:rsidP="00636301">
            <w:pPr>
              <w:suppressAutoHyphens w:val="0"/>
              <w:spacing w:before="150" w:after="150" w:line="240" w:lineRule="auto"/>
              <w:jc w:val="center"/>
              <w:rPr>
                <w:rFonts w:ascii="Times New Roman" w:eastAsia="Times New Roman" w:hAnsi="Times New Roman" w:cs="Times New Roman"/>
                <w:b/>
                <w:sz w:val="28"/>
                <w:szCs w:val="28"/>
                <w:lang w:val="uk-UA" w:eastAsia="ru-RU"/>
              </w:rPr>
            </w:pPr>
            <w:r w:rsidRPr="00AD7CF8">
              <w:rPr>
                <w:rFonts w:ascii="Times New Roman" w:eastAsia="Times New Roman" w:hAnsi="Times New Roman" w:cs="Times New Roman"/>
                <w:b/>
                <w:sz w:val="28"/>
                <w:szCs w:val="28"/>
                <w:lang w:val="uk-UA" w:eastAsia="ru-RU"/>
              </w:rPr>
              <w:t>Перший рік регулювання (стартовий)</w:t>
            </w:r>
          </w:p>
        </w:tc>
        <w:tc>
          <w:tcPr>
            <w:tcW w:w="2237" w:type="dxa"/>
            <w:hideMark/>
          </w:tcPr>
          <w:p w:rsidR="00DD767C" w:rsidRPr="00AD7CF8" w:rsidRDefault="00DD767C" w:rsidP="00636301">
            <w:pPr>
              <w:suppressAutoHyphens w:val="0"/>
              <w:spacing w:before="150" w:after="150" w:line="240" w:lineRule="auto"/>
              <w:jc w:val="center"/>
              <w:rPr>
                <w:rFonts w:ascii="Times New Roman" w:eastAsia="Times New Roman" w:hAnsi="Times New Roman" w:cs="Times New Roman"/>
                <w:b/>
                <w:sz w:val="28"/>
                <w:szCs w:val="28"/>
                <w:lang w:val="uk-UA" w:eastAsia="ru-RU"/>
              </w:rPr>
            </w:pPr>
            <w:r w:rsidRPr="00AD7CF8">
              <w:rPr>
                <w:rFonts w:ascii="Times New Roman" w:eastAsia="Times New Roman" w:hAnsi="Times New Roman" w:cs="Times New Roman"/>
                <w:b/>
                <w:sz w:val="28"/>
                <w:szCs w:val="28"/>
                <w:lang w:val="uk-UA" w:eastAsia="ru-RU"/>
              </w:rPr>
              <w:t>За п’ять років</w:t>
            </w:r>
          </w:p>
        </w:tc>
      </w:tr>
      <w:tr w:rsidR="00DD767C" w:rsidRPr="00AD7CF8" w:rsidTr="00636301">
        <w:tc>
          <w:tcPr>
            <w:tcW w:w="866" w:type="dxa"/>
            <w:hideMark/>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1</w:t>
            </w:r>
          </w:p>
        </w:tc>
        <w:tc>
          <w:tcPr>
            <w:tcW w:w="3920" w:type="dxa"/>
            <w:hideMark/>
          </w:tcPr>
          <w:p w:rsidR="00DD767C" w:rsidRPr="00AD7CF8" w:rsidRDefault="00DD767C" w:rsidP="00636301">
            <w:pPr>
              <w:suppressAutoHyphens w:val="0"/>
              <w:spacing w:line="240" w:lineRule="auto"/>
              <w:ind w:left="128"/>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Оцінка “прямих” витрат суб’єктів малого підприємництва на виконання регулювання</w:t>
            </w:r>
          </w:p>
        </w:tc>
        <w:tc>
          <w:tcPr>
            <w:tcW w:w="2362" w:type="dxa"/>
          </w:tcPr>
          <w:p w:rsidR="00DD767C"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p>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831 600,0</w:t>
            </w:r>
          </w:p>
        </w:tc>
        <w:tc>
          <w:tcPr>
            <w:tcW w:w="2237" w:type="dxa"/>
          </w:tcPr>
          <w:p w:rsidR="00DD767C"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p>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DD767C" w:rsidRPr="00AD7CF8" w:rsidTr="00636301">
        <w:tc>
          <w:tcPr>
            <w:tcW w:w="866" w:type="dxa"/>
            <w:hideMark/>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2</w:t>
            </w:r>
          </w:p>
        </w:tc>
        <w:tc>
          <w:tcPr>
            <w:tcW w:w="3920" w:type="dxa"/>
            <w:hideMark/>
          </w:tcPr>
          <w:p w:rsidR="00DD767C" w:rsidRPr="00AD7CF8" w:rsidRDefault="00DD767C" w:rsidP="00636301">
            <w:pPr>
              <w:suppressAutoHyphens w:val="0"/>
              <w:spacing w:line="240" w:lineRule="auto"/>
              <w:ind w:left="128"/>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362" w:type="dxa"/>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1 624,5</w:t>
            </w:r>
          </w:p>
        </w:tc>
        <w:tc>
          <w:tcPr>
            <w:tcW w:w="2237" w:type="dxa"/>
          </w:tcPr>
          <w:p w:rsidR="00DD767C" w:rsidRDefault="00DD767C" w:rsidP="00636301">
            <w:pPr>
              <w:jc w:val="center"/>
              <w:rPr>
                <w:rFonts w:ascii="Times New Roman" w:hAnsi="Times New Roman" w:cs="Times New Roman"/>
                <w:sz w:val="28"/>
                <w:szCs w:val="28"/>
                <w:lang w:val="uk-UA" w:eastAsia="uk-UA"/>
              </w:rPr>
            </w:pPr>
          </w:p>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866" w:type="dxa"/>
            <w:hideMark/>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lastRenderedPageBreak/>
              <w:t>3</w:t>
            </w:r>
          </w:p>
        </w:tc>
        <w:tc>
          <w:tcPr>
            <w:tcW w:w="3920" w:type="dxa"/>
            <w:hideMark/>
          </w:tcPr>
          <w:p w:rsidR="00DD767C" w:rsidRPr="00AD7CF8" w:rsidRDefault="00DD767C" w:rsidP="00636301">
            <w:pPr>
              <w:suppressAutoHyphens w:val="0"/>
              <w:spacing w:line="240" w:lineRule="auto"/>
              <w:ind w:left="128"/>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Сумарні витрати малого підприємництва на виконання запланованого  регулювання</w:t>
            </w:r>
          </w:p>
        </w:tc>
        <w:tc>
          <w:tcPr>
            <w:tcW w:w="2362" w:type="dxa"/>
          </w:tcPr>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833 224,5</w:t>
            </w:r>
          </w:p>
        </w:tc>
        <w:tc>
          <w:tcPr>
            <w:tcW w:w="2237" w:type="dxa"/>
          </w:tcPr>
          <w:p w:rsidR="00DD767C" w:rsidRDefault="00DD767C" w:rsidP="00636301">
            <w:pPr>
              <w:jc w:val="center"/>
              <w:rPr>
                <w:rFonts w:ascii="Times New Roman" w:hAnsi="Times New Roman" w:cs="Times New Roman"/>
                <w:sz w:val="28"/>
                <w:szCs w:val="28"/>
                <w:lang w:val="uk-UA" w:eastAsia="uk-UA"/>
              </w:rPr>
            </w:pPr>
          </w:p>
          <w:p w:rsidR="00DD767C" w:rsidRPr="00AD7CF8" w:rsidRDefault="00DD767C" w:rsidP="00636301">
            <w:pPr>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0</w:t>
            </w:r>
          </w:p>
        </w:tc>
      </w:tr>
      <w:tr w:rsidR="00DD767C" w:rsidRPr="00AD7CF8" w:rsidTr="00636301">
        <w:tc>
          <w:tcPr>
            <w:tcW w:w="866" w:type="dxa"/>
            <w:hideMark/>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4</w:t>
            </w:r>
          </w:p>
        </w:tc>
        <w:tc>
          <w:tcPr>
            <w:tcW w:w="3920" w:type="dxa"/>
            <w:hideMark/>
          </w:tcPr>
          <w:p w:rsidR="00DD767C" w:rsidRPr="00AD7CF8" w:rsidRDefault="00DD767C" w:rsidP="00636301">
            <w:pPr>
              <w:suppressAutoHyphens w:val="0"/>
              <w:spacing w:line="240" w:lineRule="auto"/>
              <w:ind w:left="128"/>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 xml:space="preserve">Бюджетні витрати  на адміністрування регулювання суб’єктів малого підприємництва </w:t>
            </w:r>
          </w:p>
        </w:tc>
        <w:tc>
          <w:tcPr>
            <w:tcW w:w="2362" w:type="dxa"/>
          </w:tcPr>
          <w:p w:rsidR="00DD767C"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p>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sidRPr="00F9057F">
              <w:rPr>
                <w:rFonts w:ascii="Times New Roman" w:eastAsia="Times New Roman" w:hAnsi="Times New Roman" w:cs="Times New Roman"/>
                <w:sz w:val="28"/>
                <w:szCs w:val="28"/>
                <w:lang w:val="uk-UA" w:eastAsia="ru-RU"/>
              </w:rPr>
              <w:t>2 594 736,3</w:t>
            </w:r>
          </w:p>
        </w:tc>
        <w:tc>
          <w:tcPr>
            <w:tcW w:w="2237" w:type="dxa"/>
          </w:tcPr>
          <w:p w:rsidR="00DD767C"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p>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r w:rsidR="00DD767C" w:rsidRPr="00AD7CF8" w:rsidTr="00636301">
        <w:tc>
          <w:tcPr>
            <w:tcW w:w="866" w:type="dxa"/>
            <w:hideMark/>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5</w:t>
            </w:r>
          </w:p>
        </w:tc>
        <w:tc>
          <w:tcPr>
            <w:tcW w:w="3920" w:type="dxa"/>
            <w:hideMark/>
          </w:tcPr>
          <w:p w:rsidR="00DD767C" w:rsidRPr="00AD7CF8" w:rsidRDefault="00DD767C" w:rsidP="00636301">
            <w:pPr>
              <w:suppressAutoHyphens w:val="0"/>
              <w:spacing w:line="240" w:lineRule="auto"/>
              <w:ind w:left="128"/>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Сумарні витрати на виконання запланованого регулювання</w:t>
            </w:r>
          </w:p>
        </w:tc>
        <w:tc>
          <w:tcPr>
            <w:tcW w:w="2362" w:type="dxa"/>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3 427 960,8</w:t>
            </w:r>
          </w:p>
        </w:tc>
        <w:tc>
          <w:tcPr>
            <w:tcW w:w="2237" w:type="dxa"/>
          </w:tcPr>
          <w:p w:rsidR="00DD767C" w:rsidRPr="00AD7CF8" w:rsidRDefault="00DD767C" w:rsidP="00636301">
            <w:pPr>
              <w:suppressAutoHyphens w:val="0"/>
              <w:spacing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p>
        </w:tc>
      </w:tr>
    </w:tbl>
    <w:p w:rsidR="00DD767C" w:rsidRDefault="00DD767C" w:rsidP="00DD767C">
      <w:pPr>
        <w:spacing w:line="20" w:lineRule="atLeast"/>
        <w:ind w:firstLine="567"/>
        <w:contextualSpacing/>
        <w:jc w:val="both"/>
        <w:rPr>
          <w:rFonts w:ascii="Times New Roman" w:eastAsia="Times New Roman" w:hAnsi="Times New Roman" w:cs="Times New Roman"/>
          <w:b/>
          <w:bCs/>
          <w:sz w:val="28"/>
          <w:szCs w:val="28"/>
          <w:lang w:val="uk-UA" w:eastAsia="ru-RU"/>
        </w:rPr>
      </w:pPr>
      <w:bookmarkStart w:id="57" w:name="n218"/>
      <w:bookmarkEnd w:id="57"/>
    </w:p>
    <w:p w:rsidR="00DD767C" w:rsidRPr="00AD7CF8" w:rsidRDefault="00DD767C" w:rsidP="00DD767C">
      <w:pPr>
        <w:spacing w:line="20" w:lineRule="atLeast"/>
        <w:ind w:firstLine="567"/>
        <w:contextualSpacing/>
        <w:jc w:val="both"/>
        <w:rPr>
          <w:rFonts w:ascii="Times New Roman" w:eastAsia="Times New Roman" w:hAnsi="Times New Roman" w:cs="Times New Roman"/>
          <w:b/>
          <w:bCs/>
          <w:sz w:val="28"/>
          <w:szCs w:val="28"/>
          <w:lang w:val="uk-UA" w:eastAsia="ru-RU"/>
        </w:rPr>
      </w:pPr>
      <w:r w:rsidRPr="00AD7CF8">
        <w:rPr>
          <w:rFonts w:ascii="Times New Roman" w:eastAsia="Times New Roman" w:hAnsi="Times New Roman" w:cs="Times New Roman"/>
          <w:b/>
          <w:bCs/>
          <w:sz w:val="28"/>
          <w:szCs w:val="28"/>
          <w:lang w:val="uk-UA" w:eastAsia="ru-RU"/>
        </w:rPr>
        <w:t>5. Розроблення корегуючих (пом’якшувальних) заходів для малого підприємництва щодо запропонованого регулювання</w:t>
      </w:r>
    </w:p>
    <w:p w:rsidR="00DD767C" w:rsidRPr="00AD7CF8" w:rsidRDefault="00DD767C" w:rsidP="00DD767C">
      <w:pPr>
        <w:spacing w:line="20" w:lineRule="atLeast"/>
        <w:ind w:firstLine="567"/>
        <w:contextualSpacing/>
        <w:jc w:val="both"/>
        <w:rPr>
          <w:rFonts w:ascii="Times New Roman" w:eastAsia="Times New Roman" w:hAnsi="Times New Roman" w:cs="Times New Roman"/>
          <w:b/>
          <w:bCs/>
          <w:sz w:val="12"/>
          <w:szCs w:val="12"/>
          <w:lang w:val="uk-UA" w:eastAsia="ru-RU"/>
        </w:rPr>
      </w:pPr>
    </w:p>
    <w:p w:rsidR="00DD767C" w:rsidRPr="00AD7CF8" w:rsidRDefault="00DD767C" w:rsidP="00DD767C">
      <w:pPr>
        <w:spacing w:line="20" w:lineRule="atLeast"/>
        <w:ind w:firstLine="567"/>
        <w:contextualSpacing/>
        <w:jc w:val="both"/>
        <w:rPr>
          <w:rFonts w:ascii="Times New Roman" w:eastAsia="Times New Roman" w:hAnsi="Times New Roman" w:cs="Times New Roman"/>
          <w:sz w:val="28"/>
          <w:szCs w:val="28"/>
          <w:lang w:val="uk-UA" w:eastAsia="ru-RU"/>
        </w:rPr>
      </w:pPr>
      <w:r w:rsidRPr="00AD7CF8">
        <w:rPr>
          <w:rFonts w:ascii="Times New Roman" w:eastAsia="Times New Roman" w:hAnsi="Times New Roman" w:cs="Times New Roman"/>
          <w:sz w:val="28"/>
          <w:szCs w:val="28"/>
          <w:lang w:val="uk-UA" w:eastAsia="ru-RU"/>
        </w:rPr>
        <w:t>Враховуючи</w:t>
      </w:r>
      <w:r>
        <w:rPr>
          <w:rFonts w:ascii="Times New Roman" w:eastAsia="Times New Roman" w:hAnsi="Times New Roman" w:cs="Times New Roman"/>
          <w:sz w:val="28"/>
          <w:szCs w:val="28"/>
          <w:lang w:val="uk-UA" w:eastAsia="ru-RU"/>
        </w:rPr>
        <w:t xml:space="preserve">, </w:t>
      </w:r>
      <w:r w:rsidRPr="00AD7C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що проєкт Рішення спрямований на боротьбу з нелегальними гральними закладами, які здійснюють організацію та проведення азартних ігор з порушенням Закону та статті 203</w:t>
      </w:r>
      <w:r w:rsidRPr="00C543DC">
        <w:rPr>
          <w:rFonts w:ascii="Times New Roman" w:eastAsia="Times New Roman" w:hAnsi="Times New Roman" w:cs="Times New Roman"/>
          <w:sz w:val="28"/>
          <w:szCs w:val="28"/>
          <w:vertAlign w:val="superscript"/>
          <w:lang w:val="uk-UA" w:eastAsia="ru-RU"/>
        </w:rPr>
        <w:t>2</w:t>
      </w:r>
      <w:r>
        <w:rPr>
          <w:rFonts w:ascii="Times New Roman" w:eastAsia="Times New Roman" w:hAnsi="Times New Roman" w:cs="Times New Roman"/>
          <w:sz w:val="28"/>
          <w:szCs w:val="28"/>
          <w:lang w:val="uk-UA" w:eastAsia="ru-RU"/>
        </w:rPr>
        <w:t xml:space="preserve"> Кримінального кодексу України, в</w:t>
      </w:r>
      <w:r w:rsidRPr="00C543DC">
        <w:rPr>
          <w:rFonts w:ascii="Times New Roman" w:eastAsia="Times New Roman" w:hAnsi="Times New Roman" w:cs="Times New Roman"/>
          <w:sz w:val="28"/>
          <w:szCs w:val="28"/>
          <w:lang w:val="uk-UA" w:eastAsia="ru-RU"/>
        </w:rPr>
        <w:t>трачений прибуток постачальник</w:t>
      </w:r>
      <w:r>
        <w:rPr>
          <w:rFonts w:ascii="Times New Roman" w:eastAsia="Times New Roman" w:hAnsi="Times New Roman" w:cs="Times New Roman"/>
          <w:sz w:val="28"/>
          <w:szCs w:val="28"/>
          <w:lang w:val="uk-UA" w:eastAsia="ru-RU"/>
        </w:rPr>
        <w:t>ів</w:t>
      </w:r>
      <w:r w:rsidRPr="00C543DC">
        <w:rPr>
          <w:rFonts w:ascii="Times New Roman" w:eastAsia="Times New Roman" w:hAnsi="Times New Roman" w:cs="Times New Roman"/>
          <w:sz w:val="28"/>
          <w:szCs w:val="28"/>
          <w:lang w:val="uk-UA" w:eastAsia="ru-RU"/>
        </w:rPr>
        <w:t xml:space="preserve"> послуг хостингу (зберігання інформації)</w:t>
      </w:r>
      <w:r>
        <w:rPr>
          <w:rFonts w:ascii="Times New Roman" w:eastAsia="Times New Roman" w:hAnsi="Times New Roman" w:cs="Times New Roman"/>
          <w:sz w:val="28"/>
          <w:szCs w:val="28"/>
          <w:lang w:val="uk-UA" w:eastAsia="ru-RU"/>
        </w:rPr>
        <w:t xml:space="preserve"> </w:t>
      </w:r>
      <w:r w:rsidRPr="00C543DC">
        <w:rPr>
          <w:rFonts w:ascii="Times New Roman" w:eastAsia="Times New Roman" w:hAnsi="Times New Roman" w:cs="Times New Roman"/>
          <w:sz w:val="28"/>
          <w:szCs w:val="28"/>
          <w:lang w:val="uk-UA" w:eastAsia="ru-RU"/>
        </w:rPr>
        <w:t xml:space="preserve">внаслідок обмеження доступу до вебсайтів </w:t>
      </w:r>
      <w:r>
        <w:rPr>
          <w:rFonts w:ascii="Times New Roman" w:eastAsia="Times New Roman" w:hAnsi="Times New Roman" w:cs="Times New Roman"/>
          <w:sz w:val="28"/>
          <w:szCs w:val="28"/>
          <w:lang w:val="uk-UA" w:eastAsia="ru-RU"/>
        </w:rPr>
        <w:t xml:space="preserve">є побічними втратами, а отже </w:t>
      </w:r>
      <w:r w:rsidRPr="00AD7CF8">
        <w:rPr>
          <w:rFonts w:ascii="Times New Roman" w:eastAsia="Times New Roman" w:hAnsi="Times New Roman" w:cs="Times New Roman"/>
          <w:sz w:val="28"/>
          <w:szCs w:val="28"/>
          <w:lang w:val="uk-UA" w:eastAsia="ru-RU"/>
        </w:rPr>
        <w:t>розроблення корегуючих (пом’якшувальних) заходів щодо запропонованого регулювання є недоцільним.</w:t>
      </w:r>
    </w:p>
    <w:p w:rsidR="00DD767C" w:rsidRPr="00F8620D" w:rsidRDefault="00DD767C">
      <w:pPr>
        <w:spacing w:after="0" w:line="240" w:lineRule="auto"/>
        <w:rPr>
          <w:rFonts w:ascii="Times New Roman" w:hAnsi="Times New Roman" w:cs="Times New Roman"/>
          <w:lang w:val="uk-UA"/>
        </w:rPr>
      </w:pPr>
      <w:bookmarkStart w:id="58" w:name="_GoBack"/>
      <w:bookmarkEnd w:id="58"/>
    </w:p>
    <w:sectPr w:rsidR="00DD767C" w:rsidRPr="00F8620D" w:rsidSect="00AA2C01">
      <w:headerReference w:type="default" r:id="rId11"/>
      <w:headerReference w:type="first" r:id="rId12"/>
      <w:pgSz w:w="11906" w:h="16838"/>
      <w:pgMar w:top="851" w:right="567" w:bottom="851" w:left="1588" w:header="709" w:footer="720"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6B" w:rsidRDefault="00717B6B">
      <w:pPr>
        <w:spacing w:after="0" w:line="240" w:lineRule="auto"/>
      </w:pPr>
      <w:r>
        <w:separator/>
      </w:r>
    </w:p>
  </w:endnote>
  <w:endnote w:type="continuationSeparator" w:id="0">
    <w:p w:rsidR="00717B6B" w:rsidRDefault="0071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6B" w:rsidRDefault="00717B6B">
      <w:pPr>
        <w:spacing w:after="0" w:line="240" w:lineRule="auto"/>
      </w:pPr>
      <w:r>
        <w:separator/>
      </w:r>
    </w:p>
  </w:footnote>
  <w:footnote w:type="continuationSeparator" w:id="0">
    <w:p w:rsidR="00717B6B" w:rsidRDefault="00717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6B" w:rsidRDefault="00717B6B">
    <w:pPr>
      <w:pStyle w:val="a5"/>
      <w:jc w:val="center"/>
    </w:pPr>
    <w:r>
      <w:fldChar w:fldCharType="begin"/>
    </w:r>
    <w:r>
      <w:instrText xml:space="preserve"> PAGE </w:instrText>
    </w:r>
    <w:r>
      <w:fldChar w:fldCharType="separate"/>
    </w:r>
    <w:r w:rsidR="00DD767C">
      <w:rPr>
        <w:noProof/>
      </w:rPr>
      <w:t>18</w:t>
    </w:r>
    <w:r>
      <w:fldChar w:fldCharType="end"/>
    </w:r>
  </w:p>
  <w:p w:rsidR="00717B6B" w:rsidRDefault="00717B6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B6B" w:rsidRDefault="00717B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22"/>
      <w:numFmt w:val="bullet"/>
      <w:lvlText w:val="-"/>
      <w:lvlJc w:val="left"/>
      <w:pPr>
        <w:tabs>
          <w:tab w:val="num" w:pos="0"/>
        </w:tabs>
        <w:ind w:left="1428" w:hanging="360"/>
      </w:pPr>
      <w:rPr>
        <w:rFonts w:ascii="Times New Roman" w:hAnsi="Times New Roman" w:cs="Times New Roman"/>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
    <w:nsid w:val="00000002"/>
    <w:multiLevelType w:val="multilevel"/>
    <w:tmpl w:val="00000002"/>
    <w:name w:val="WWNum2"/>
    <w:lvl w:ilvl="0">
      <w:start w:val="2"/>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2E40FF1"/>
    <w:multiLevelType w:val="hybridMultilevel"/>
    <w:tmpl w:val="76980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03912"/>
    <w:multiLevelType w:val="hybridMultilevel"/>
    <w:tmpl w:val="65A4DDB4"/>
    <w:lvl w:ilvl="0" w:tplc="04190001">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4">
    <w:nsid w:val="0E771969"/>
    <w:multiLevelType w:val="hybridMultilevel"/>
    <w:tmpl w:val="13C25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E1032"/>
    <w:multiLevelType w:val="hybridMultilevel"/>
    <w:tmpl w:val="275C6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96CAC"/>
    <w:multiLevelType w:val="hybridMultilevel"/>
    <w:tmpl w:val="84D8E6C8"/>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7156B22"/>
    <w:multiLevelType w:val="multilevel"/>
    <w:tmpl w:val="8C9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F170A"/>
    <w:multiLevelType w:val="hybridMultilevel"/>
    <w:tmpl w:val="06FEBD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29A017F"/>
    <w:multiLevelType w:val="hybridMultilevel"/>
    <w:tmpl w:val="11FC3D50"/>
    <w:lvl w:ilvl="0" w:tplc="04190001">
      <w:start w:val="1"/>
      <w:numFmt w:val="bullet"/>
      <w:lvlText w:val=""/>
      <w:lvlJc w:val="left"/>
      <w:pPr>
        <w:ind w:left="846" w:hanging="360"/>
      </w:pPr>
      <w:rPr>
        <w:rFonts w:ascii="Symbol" w:hAnsi="Symbol" w:hint="default"/>
      </w:rPr>
    </w:lvl>
    <w:lvl w:ilvl="1" w:tplc="04190003" w:tentative="1">
      <w:start w:val="1"/>
      <w:numFmt w:val="bullet"/>
      <w:lvlText w:val="o"/>
      <w:lvlJc w:val="left"/>
      <w:pPr>
        <w:ind w:left="1566" w:hanging="360"/>
      </w:pPr>
      <w:rPr>
        <w:rFonts w:ascii="Courier New" w:hAnsi="Courier New" w:cs="Courier New" w:hint="default"/>
      </w:rPr>
    </w:lvl>
    <w:lvl w:ilvl="2" w:tplc="04190005" w:tentative="1">
      <w:start w:val="1"/>
      <w:numFmt w:val="bullet"/>
      <w:lvlText w:val=""/>
      <w:lvlJc w:val="left"/>
      <w:pPr>
        <w:ind w:left="2286" w:hanging="360"/>
      </w:pPr>
      <w:rPr>
        <w:rFonts w:ascii="Wingdings" w:hAnsi="Wingdings" w:hint="default"/>
      </w:rPr>
    </w:lvl>
    <w:lvl w:ilvl="3" w:tplc="04190001" w:tentative="1">
      <w:start w:val="1"/>
      <w:numFmt w:val="bullet"/>
      <w:lvlText w:val=""/>
      <w:lvlJc w:val="left"/>
      <w:pPr>
        <w:ind w:left="3006" w:hanging="360"/>
      </w:pPr>
      <w:rPr>
        <w:rFonts w:ascii="Symbol" w:hAnsi="Symbol" w:hint="default"/>
      </w:rPr>
    </w:lvl>
    <w:lvl w:ilvl="4" w:tplc="04190003" w:tentative="1">
      <w:start w:val="1"/>
      <w:numFmt w:val="bullet"/>
      <w:lvlText w:val="o"/>
      <w:lvlJc w:val="left"/>
      <w:pPr>
        <w:ind w:left="3726" w:hanging="360"/>
      </w:pPr>
      <w:rPr>
        <w:rFonts w:ascii="Courier New" w:hAnsi="Courier New" w:cs="Courier New" w:hint="default"/>
      </w:rPr>
    </w:lvl>
    <w:lvl w:ilvl="5" w:tplc="04190005" w:tentative="1">
      <w:start w:val="1"/>
      <w:numFmt w:val="bullet"/>
      <w:lvlText w:val=""/>
      <w:lvlJc w:val="left"/>
      <w:pPr>
        <w:ind w:left="4446" w:hanging="360"/>
      </w:pPr>
      <w:rPr>
        <w:rFonts w:ascii="Wingdings" w:hAnsi="Wingdings" w:hint="default"/>
      </w:rPr>
    </w:lvl>
    <w:lvl w:ilvl="6" w:tplc="04190001" w:tentative="1">
      <w:start w:val="1"/>
      <w:numFmt w:val="bullet"/>
      <w:lvlText w:val=""/>
      <w:lvlJc w:val="left"/>
      <w:pPr>
        <w:ind w:left="5166" w:hanging="360"/>
      </w:pPr>
      <w:rPr>
        <w:rFonts w:ascii="Symbol" w:hAnsi="Symbol" w:hint="default"/>
      </w:rPr>
    </w:lvl>
    <w:lvl w:ilvl="7" w:tplc="04190003" w:tentative="1">
      <w:start w:val="1"/>
      <w:numFmt w:val="bullet"/>
      <w:lvlText w:val="o"/>
      <w:lvlJc w:val="left"/>
      <w:pPr>
        <w:ind w:left="5886" w:hanging="360"/>
      </w:pPr>
      <w:rPr>
        <w:rFonts w:ascii="Courier New" w:hAnsi="Courier New" w:cs="Courier New" w:hint="default"/>
      </w:rPr>
    </w:lvl>
    <w:lvl w:ilvl="8" w:tplc="04190005" w:tentative="1">
      <w:start w:val="1"/>
      <w:numFmt w:val="bullet"/>
      <w:lvlText w:val=""/>
      <w:lvlJc w:val="left"/>
      <w:pPr>
        <w:ind w:left="6606" w:hanging="360"/>
      </w:pPr>
      <w:rPr>
        <w:rFonts w:ascii="Wingdings" w:hAnsi="Wingdings" w:hint="default"/>
      </w:rPr>
    </w:lvl>
  </w:abstractNum>
  <w:abstractNum w:abstractNumId="10">
    <w:nsid w:val="784B2171"/>
    <w:multiLevelType w:val="hybridMultilevel"/>
    <w:tmpl w:val="522AA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8"/>
  </w:num>
  <w:num w:numId="6">
    <w:abstractNumId w:val="5"/>
  </w:num>
  <w:num w:numId="7">
    <w:abstractNumId w:val="9"/>
  </w:num>
  <w:num w:numId="8">
    <w:abstractNumId w:val="3"/>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A0"/>
    <w:rsid w:val="0000376D"/>
    <w:rsid w:val="000A5B86"/>
    <w:rsid w:val="000B239E"/>
    <w:rsid w:val="000B26B4"/>
    <w:rsid w:val="000B69E9"/>
    <w:rsid w:val="000C11AE"/>
    <w:rsid w:val="000D3BF7"/>
    <w:rsid w:val="000E6207"/>
    <w:rsid w:val="001207A0"/>
    <w:rsid w:val="0013294C"/>
    <w:rsid w:val="0014600A"/>
    <w:rsid w:val="00146358"/>
    <w:rsid w:val="00147FBA"/>
    <w:rsid w:val="00187524"/>
    <w:rsid w:val="00195978"/>
    <w:rsid w:val="001C1DAA"/>
    <w:rsid w:val="001D0796"/>
    <w:rsid w:val="00200692"/>
    <w:rsid w:val="00214F13"/>
    <w:rsid w:val="00226C95"/>
    <w:rsid w:val="00234D80"/>
    <w:rsid w:val="0024578C"/>
    <w:rsid w:val="00245D26"/>
    <w:rsid w:val="00254C12"/>
    <w:rsid w:val="002666FC"/>
    <w:rsid w:val="00282E19"/>
    <w:rsid w:val="00286AAA"/>
    <w:rsid w:val="002A0401"/>
    <w:rsid w:val="002B63D9"/>
    <w:rsid w:val="002B6AA9"/>
    <w:rsid w:val="002C3CB9"/>
    <w:rsid w:val="002C670C"/>
    <w:rsid w:val="002D0B52"/>
    <w:rsid w:val="002E3225"/>
    <w:rsid w:val="002F19A0"/>
    <w:rsid w:val="002F7176"/>
    <w:rsid w:val="0031407C"/>
    <w:rsid w:val="00314F22"/>
    <w:rsid w:val="0033163F"/>
    <w:rsid w:val="00336E81"/>
    <w:rsid w:val="003472A5"/>
    <w:rsid w:val="00360F73"/>
    <w:rsid w:val="0038090D"/>
    <w:rsid w:val="003A74E1"/>
    <w:rsid w:val="0040151E"/>
    <w:rsid w:val="004118F5"/>
    <w:rsid w:val="00413302"/>
    <w:rsid w:val="00420EF7"/>
    <w:rsid w:val="004323AA"/>
    <w:rsid w:val="0043319B"/>
    <w:rsid w:val="00437D86"/>
    <w:rsid w:val="00440B14"/>
    <w:rsid w:val="004621F0"/>
    <w:rsid w:val="00470425"/>
    <w:rsid w:val="00484A36"/>
    <w:rsid w:val="004975DD"/>
    <w:rsid w:val="004D71CB"/>
    <w:rsid w:val="004F4634"/>
    <w:rsid w:val="0050529A"/>
    <w:rsid w:val="005166E2"/>
    <w:rsid w:val="00526C27"/>
    <w:rsid w:val="00535F38"/>
    <w:rsid w:val="00546A42"/>
    <w:rsid w:val="005A35F7"/>
    <w:rsid w:val="005A418A"/>
    <w:rsid w:val="005B3DA0"/>
    <w:rsid w:val="005E287B"/>
    <w:rsid w:val="005E4459"/>
    <w:rsid w:val="0060457A"/>
    <w:rsid w:val="006149C4"/>
    <w:rsid w:val="00625B3C"/>
    <w:rsid w:val="00630473"/>
    <w:rsid w:val="006716E0"/>
    <w:rsid w:val="006B1BBB"/>
    <w:rsid w:val="006E377D"/>
    <w:rsid w:val="006F400B"/>
    <w:rsid w:val="006F5492"/>
    <w:rsid w:val="00717B6B"/>
    <w:rsid w:val="0072248C"/>
    <w:rsid w:val="007278FE"/>
    <w:rsid w:val="007344E1"/>
    <w:rsid w:val="00744F81"/>
    <w:rsid w:val="00745F6B"/>
    <w:rsid w:val="0074660C"/>
    <w:rsid w:val="00776DC0"/>
    <w:rsid w:val="00784892"/>
    <w:rsid w:val="007A29B6"/>
    <w:rsid w:val="007A7534"/>
    <w:rsid w:val="007B2A64"/>
    <w:rsid w:val="007B4C9A"/>
    <w:rsid w:val="007F03C6"/>
    <w:rsid w:val="00806D0C"/>
    <w:rsid w:val="00807D5A"/>
    <w:rsid w:val="0083221F"/>
    <w:rsid w:val="00857B60"/>
    <w:rsid w:val="008807F1"/>
    <w:rsid w:val="00881386"/>
    <w:rsid w:val="008A4AB5"/>
    <w:rsid w:val="008A76A5"/>
    <w:rsid w:val="008B754E"/>
    <w:rsid w:val="008C469A"/>
    <w:rsid w:val="008D03B7"/>
    <w:rsid w:val="008D2D49"/>
    <w:rsid w:val="008D6C87"/>
    <w:rsid w:val="008F47B2"/>
    <w:rsid w:val="00913FAA"/>
    <w:rsid w:val="00917AD6"/>
    <w:rsid w:val="0092324F"/>
    <w:rsid w:val="009350E6"/>
    <w:rsid w:val="009353F9"/>
    <w:rsid w:val="00940462"/>
    <w:rsid w:val="00957BF0"/>
    <w:rsid w:val="0097218C"/>
    <w:rsid w:val="009B0AE7"/>
    <w:rsid w:val="009D7410"/>
    <w:rsid w:val="009E30AC"/>
    <w:rsid w:val="009E3578"/>
    <w:rsid w:val="00A07B0B"/>
    <w:rsid w:val="00A105CD"/>
    <w:rsid w:val="00A11CE4"/>
    <w:rsid w:val="00A2646B"/>
    <w:rsid w:val="00A474A7"/>
    <w:rsid w:val="00A87830"/>
    <w:rsid w:val="00A94E45"/>
    <w:rsid w:val="00AA2C01"/>
    <w:rsid w:val="00AE5C29"/>
    <w:rsid w:val="00AF4151"/>
    <w:rsid w:val="00B046D6"/>
    <w:rsid w:val="00B05459"/>
    <w:rsid w:val="00B334CD"/>
    <w:rsid w:val="00B359A6"/>
    <w:rsid w:val="00B64D79"/>
    <w:rsid w:val="00B837E6"/>
    <w:rsid w:val="00BA1B3F"/>
    <w:rsid w:val="00BA59A3"/>
    <w:rsid w:val="00BA7311"/>
    <w:rsid w:val="00BB0BC5"/>
    <w:rsid w:val="00BB43AA"/>
    <w:rsid w:val="00BC15B2"/>
    <w:rsid w:val="00C04474"/>
    <w:rsid w:val="00C0502E"/>
    <w:rsid w:val="00C266CF"/>
    <w:rsid w:val="00C57435"/>
    <w:rsid w:val="00C57FFB"/>
    <w:rsid w:val="00C70456"/>
    <w:rsid w:val="00C8093E"/>
    <w:rsid w:val="00C87DF5"/>
    <w:rsid w:val="00CA19A3"/>
    <w:rsid w:val="00CD59B2"/>
    <w:rsid w:val="00CD628D"/>
    <w:rsid w:val="00CF45E8"/>
    <w:rsid w:val="00D16E1C"/>
    <w:rsid w:val="00D2391E"/>
    <w:rsid w:val="00D24108"/>
    <w:rsid w:val="00D757A1"/>
    <w:rsid w:val="00D840EB"/>
    <w:rsid w:val="00D8425C"/>
    <w:rsid w:val="00DB4014"/>
    <w:rsid w:val="00DB7A5B"/>
    <w:rsid w:val="00DD14FE"/>
    <w:rsid w:val="00DD767C"/>
    <w:rsid w:val="00DE2201"/>
    <w:rsid w:val="00DE3642"/>
    <w:rsid w:val="00E02FA5"/>
    <w:rsid w:val="00E22F55"/>
    <w:rsid w:val="00E727AD"/>
    <w:rsid w:val="00EC51DE"/>
    <w:rsid w:val="00ED064F"/>
    <w:rsid w:val="00ED78C9"/>
    <w:rsid w:val="00EE5488"/>
    <w:rsid w:val="00F05556"/>
    <w:rsid w:val="00F3381B"/>
    <w:rsid w:val="00F8620D"/>
    <w:rsid w:val="00F90445"/>
    <w:rsid w:val="00F90FA7"/>
    <w:rsid w:val="00FA5F2F"/>
    <w:rsid w:val="00FC3134"/>
    <w:rsid w:val="00FD38B6"/>
    <w:rsid w:val="00FD6E9B"/>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A0"/>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2F19A0"/>
  </w:style>
  <w:style w:type="paragraph" w:styleId="a3">
    <w:name w:val="Body Text"/>
    <w:basedOn w:val="a"/>
    <w:link w:val="a4"/>
    <w:rsid w:val="002F19A0"/>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2F19A0"/>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2F19A0"/>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uiPriority w:val="99"/>
    <w:rsid w:val="002F19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2F19A0"/>
    <w:rPr>
      <w:rFonts w:ascii="Times New Roman" w:eastAsia="Times New Roman" w:hAnsi="Times New Roman" w:cs="Times New Roman"/>
      <w:sz w:val="24"/>
      <w:szCs w:val="24"/>
      <w:lang w:eastAsia="ru-RU"/>
    </w:rPr>
  </w:style>
  <w:style w:type="paragraph" w:customStyle="1" w:styleId="rvps2">
    <w:name w:val="rvps2"/>
    <w:basedOn w:val="a"/>
    <w:rsid w:val="002F19A0"/>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2F19A0"/>
    <w:pPr>
      <w:ind w:left="720"/>
      <w:contextualSpacing/>
    </w:pPr>
    <w:rPr>
      <w:lang w:val="uk-UA"/>
    </w:rPr>
  </w:style>
  <w:style w:type="paragraph" w:customStyle="1" w:styleId="rvps12">
    <w:name w:val="rvps12"/>
    <w:basedOn w:val="a"/>
    <w:rsid w:val="002F19A0"/>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F19A0"/>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2F19A0"/>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2F19A0"/>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F19A0"/>
    <w:rPr>
      <w:color w:val="0000FF"/>
      <w:u w:val="single"/>
    </w:rPr>
  </w:style>
  <w:style w:type="paragraph" w:styleId="a8">
    <w:name w:val="Normal (Web)"/>
    <w:basedOn w:val="a"/>
    <w:uiPriority w:val="99"/>
    <w:unhideWhenUsed/>
    <w:rsid w:val="003A74E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uiPriority w:val="99"/>
    <w:qFormat/>
    <w:rsid w:val="00807D5A"/>
    <w:rPr>
      <w:rFonts w:ascii="Times New Roman" w:hAnsi="Times New Roman" w:cs="Times New Roman" w:hint="default"/>
    </w:rPr>
  </w:style>
  <w:style w:type="paragraph" w:styleId="a9">
    <w:name w:val="Balloon Text"/>
    <w:basedOn w:val="a"/>
    <w:link w:val="aa"/>
    <w:uiPriority w:val="99"/>
    <w:semiHidden/>
    <w:unhideWhenUsed/>
    <w:rsid w:val="00C266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66CF"/>
    <w:rPr>
      <w:rFonts w:ascii="Tahoma" w:eastAsia="Calibri" w:hAnsi="Tahoma" w:cs="Tahoma"/>
      <w:sz w:val="16"/>
      <w:szCs w:val="16"/>
    </w:rPr>
  </w:style>
  <w:style w:type="paragraph" w:styleId="ab">
    <w:name w:val="List Paragraph"/>
    <w:basedOn w:val="a"/>
    <w:uiPriority w:val="99"/>
    <w:qFormat/>
    <w:rsid w:val="00314F22"/>
    <w:pPr>
      <w:suppressAutoHyphens w:val="0"/>
      <w:spacing w:after="0" w:line="240" w:lineRule="auto"/>
      <w:ind w:left="720"/>
      <w:contextualSpacing/>
    </w:pPr>
    <w:rPr>
      <w:rFonts w:ascii="Times New Roman" w:hAnsi="Times New Roman" w:cs="Times New Roman"/>
      <w:sz w:val="24"/>
      <w:szCs w:val="24"/>
      <w:lang w:val="uk-UA"/>
    </w:rPr>
  </w:style>
  <w:style w:type="character" w:customStyle="1" w:styleId="rvts9">
    <w:name w:val="rvts9"/>
    <w:basedOn w:val="a0"/>
    <w:uiPriority w:val="99"/>
    <w:qFormat/>
    <w:rsid w:val="00DE3642"/>
    <w:rPr>
      <w:rFonts w:ascii="Times New Roman" w:hAnsi="Times New Roman" w:cs="Times New Roman" w:hint="default"/>
    </w:rPr>
  </w:style>
  <w:style w:type="character" w:styleId="ac">
    <w:name w:val="Strong"/>
    <w:basedOn w:val="a0"/>
    <w:uiPriority w:val="22"/>
    <w:qFormat/>
    <w:rsid w:val="00FD38B6"/>
    <w:rPr>
      <w:b/>
      <w:bCs/>
    </w:rPr>
  </w:style>
  <w:style w:type="table" w:styleId="ad">
    <w:name w:val="Table Grid"/>
    <w:basedOn w:val="a1"/>
    <w:uiPriority w:val="59"/>
    <w:rsid w:val="00DD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1">
    <w:name w:val="rvts11"/>
    <w:basedOn w:val="a0"/>
    <w:rsid w:val="00DD767C"/>
  </w:style>
  <w:style w:type="paragraph" w:customStyle="1" w:styleId="docdata">
    <w:name w:val="docdata"/>
    <w:aliases w:val="docy,v5,7888,baiaagaaboqcaaadcr0aaauxhqaaaaaaaaaaaaaaaaaaaaaaaaaaaaaaaaaaaaaaaaaaaaaaaaaaaaaaaaaaaaaaaaaaaaaaaaaaaaaaaaaaaaaaaaaaaaaaaaaaaaaaaaaaaaaaaaaaaaaaaaaaaaaaaaaaaaaaaaaaaaaaaaaaaaaaaaaaaaaaaaaaaaaaaaaaaaaaaaaaaaaaaaaaaaaaaaaaaaaaaaaaaaaa"/>
    <w:basedOn w:val="a"/>
    <w:rsid w:val="00DD767C"/>
    <w:pPr>
      <w:suppressAutoHyphens w:val="0"/>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A0"/>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2F19A0"/>
  </w:style>
  <w:style w:type="paragraph" w:styleId="a3">
    <w:name w:val="Body Text"/>
    <w:basedOn w:val="a"/>
    <w:link w:val="a4"/>
    <w:rsid w:val="002F19A0"/>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2F19A0"/>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2F19A0"/>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uiPriority w:val="99"/>
    <w:rsid w:val="002F19A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2F19A0"/>
    <w:rPr>
      <w:rFonts w:ascii="Times New Roman" w:eastAsia="Times New Roman" w:hAnsi="Times New Roman" w:cs="Times New Roman"/>
      <w:sz w:val="24"/>
      <w:szCs w:val="24"/>
      <w:lang w:eastAsia="ru-RU"/>
    </w:rPr>
  </w:style>
  <w:style w:type="paragraph" w:customStyle="1" w:styleId="rvps2">
    <w:name w:val="rvps2"/>
    <w:basedOn w:val="a"/>
    <w:rsid w:val="002F19A0"/>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2F19A0"/>
    <w:pPr>
      <w:ind w:left="720"/>
      <w:contextualSpacing/>
    </w:pPr>
    <w:rPr>
      <w:lang w:val="uk-UA"/>
    </w:rPr>
  </w:style>
  <w:style w:type="paragraph" w:customStyle="1" w:styleId="rvps12">
    <w:name w:val="rvps12"/>
    <w:basedOn w:val="a"/>
    <w:rsid w:val="002F19A0"/>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2F19A0"/>
    <w:pPr>
      <w:spacing w:before="280" w:after="280" w:line="240" w:lineRule="auto"/>
    </w:pPr>
    <w:rPr>
      <w:rFonts w:ascii="Times New Roman" w:eastAsia="Times New Roman" w:hAnsi="Times New Roman" w:cs="Times New Roman"/>
      <w:sz w:val="24"/>
      <w:szCs w:val="24"/>
      <w:lang w:eastAsia="ru-RU"/>
    </w:rPr>
  </w:style>
  <w:style w:type="paragraph" w:customStyle="1" w:styleId="rvps3">
    <w:name w:val="rvps3"/>
    <w:basedOn w:val="a"/>
    <w:rsid w:val="002F19A0"/>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2F19A0"/>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2F19A0"/>
    <w:rPr>
      <w:color w:val="0000FF"/>
      <w:u w:val="single"/>
    </w:rPr>
  </w:style>
  <w:style w:type="paragraph" w:styleId="a8">
    <w:name w:val="Normal (Web)"/>
    <w:basedOn w:val="a"/>
    <w:uiPriority w:val="99"/>
    <w:unhideWhenUsed/>
    <w:rsid w:val="003A74E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uiPriority w:val="99"/>
    <w:qFormat/>
    <w:rsid w:val="00807D5A"/>
    <w:rPr>
      <w:rFonts w:ascii="Times New Roman" w:hAnsi="Times New Roman" w:cs="Times New Roman" w:hint="default"/>
    </w:rPr>
  </w:style>
  <w:style w:type="paragraph" w:styleId="a9">
    <w:name w:val="Balloon Text"/>
    <w:basedOn w:val="a"/>
    <w:link w:val="aa"/>
    <w:uiPriority w:val="99"/>
    <w:semiHidden/>
    <w:unhideWhenUsed/>
    <w:rsid w:val="00C266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66CF"/>
    <w:rPr>
      <w:rFonts w:ascii="Tahoma" w:eastAsia="Calibri" w:hAnsi="Tahoma" w:cs="Tahoma"/>
      <w:sz w:val="16"/>
      <w:szCs w:val="16"/>
    </w:rPr>
  </w:style>
  <w:style w:type="paragraph" w:styleId="ab">
    <w:name w:val="List Paragraph"/>
    <w:basedOn w:val="a"/>
    <w:uiPriority w:val="99"/>
    <w:qFormat/>
    <w:rsid w:val="00314F22"/>
    <w:pPr>
      <w:suppressAutoHyphens w:val="0"/>
      <w:spacing w:after="0" w:line="240" w:lineRule="auto"/>
      <w:ind w:left="720"/>
      <w:contextualSpacing/>
    </w:pPr>
    <w:rPr>
      <w:rFonts w:ascii="Times New Roman" w:hAnsi="Times New Roman" w:cs="Times New Roman"/>
      <w:sz w:val="24"/>
      <w:szCs w:val="24"/>
      <w:lang w:val="uk-UA"/>
    </w:rPr>
  </w:style>
  <w:style w:type="character" w:customStyle="1" w:styleId="rvts9">
    <w:name w:val="rvts9"/>
    <w:basedOn w:val="a0"/>
    <w:uiPriority w:val="99"/>
    <w:qFormat/>
    <w:rsid w:val="00DE3642"/>
    <w:rPr>
      <w:rFonts w:ascii="Times New Roman" w:hAnsi="Times New Roman" w:cs="Times New Roman" w:hint="default"/>
    </w:rPr>
  </w:style>
  <w:style w:type="character" w:styleId="ac">
    <w:name w:val="Strong"/>
    <w:basedOn w:val="a0"/>
    <w:uiPriority w:val="22"/>
    <w:qFormat/>
    <w:rsid w:val="00FD38B6"/>
    <w:rPr>
      <w:b/>
      <w:bCs/>
    </w:rPr>
  </w:style>
  <w:style w:type="table" w:styleId="ad">
    <w:name w:val="Table Grid"/>
    <w:basedOn w:val="a1"/>
    <w:uiPriority w:val="59"/>
    <w:rsid w:val="00DD76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11">
    <w:name w:val="rvts11"/>
    <w:basedOn w:val="a0"/>
    <w:rsid w:val="00DD767C"/>
  </w:style>
  <w:style w:type="paragraph" w:customStyle="1" w:styleId="docdata">
    <w:name w:val="docdata"/>
    <w:aliases w:val="docy,v5,7888,baiaagaaboqcaaadcr0aaauxhqaaaaaaaaaaaaaaaaaaaaaaaaaaaaaaaaaaaaaaaaaaaaaaaaaaaaaaaaaaaaaaaaaaaaaaaaaaaaaaaaaaaaaaaaaaaaaaaaaaaaaaaaaaaaaaaaaaaaaaaaaaaaaaaaaaaaaaaaaaaaaaaaaaaaaaaaaaaaaaaaaaaaaaaaaaaaaaaaaaaaaaaaaaaaaaaaaaaaaaaaaaaaaa"/>
    <w:basedOn w:val="a"/>
    <w:rsid w:val="00DD767C"/>
    <w:pPr>
      <w:suppressAutoHyphens w:val="0"/>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42249">
      <w:bodyDiv w:val="1"/>
      <w:marLeft w:val="0"/>
      <w:marRight w:val="0"/>
      <w:marTop w:val="0"/>
      <w:marBottom w:val="0"/>
      <w:divBdr>
        <w:top w:val="none" w:sz="0" w:space="0" w:color="auto"/>
        <w:left w:val="none" w:sz="0" w:space="0" w:color="auto"/>
        <w:bottom w:val="none" w:sz="0" w:space="0" w:color="auto"/>
        <w:right w:val="none" w:sz="0" w:space="0" w:color="auto"/>
      </w:divBdr>
    </w:div>
    <w:div w:id="659575818">
      <w:bodyDiv w:val="1"/>
      <w:marLeft w:val="0"/>
      <w:marRight w:val="0"/>
      <w:marTop w:val="0"/>
      <w:marBottom w:val="0"/>
      <w:divBdr>
        <w:top w:val="none" w:sz="0" w:space="0" w:color="auto"/>
        <w:left w:val="none" w:sz="0" w:space="0" w:color="auto"/>
        <w:bottom w:val="none" w:sz="0" w:space="0" w:color="auto"/>
        <w:right w:val="none" w:sz="0" w:space="0" w:color="auto"/>
      </w:divBdr>
    </w:div>
    <w:div w:id="1041513998">
      <w:bodyDiv w:val="1"/>
      <w:marLeft w:val="0"/>
      <w:marRight w:val="0"/>
      <w:marTop w:val="0"/>
      <w:marBottom w:val="0"/>
      <w:divBdr>
        <w:top w:val="none" w:sz="0" w:space="0" w:color="auto"/>
        <w:left w:val="none" w:sz="0" w:space="0" w:color="auto"/>
        <w:bottom w:val="none" w:sz="0" w:space="0" w:color="auto"/>
        <w:right w:val="none" w:sz="0" w:space="0" w:color="auto"/>
      </w:divBdr>
    </w:div>
    <w:div w:id="1042709179">
      <w:bodyDiv w:val="1"/>
      <w:marLeft w:val="0"/>
      <w:marRight w:val="0"/>
      <w:marTop w:val="0"/>
      <w:marBottom w:val="0"/>
      <w:divBdr>
        <w:top w:val="none" w:sz="0" w:space="0" w:color="auto"/>
        <w:left w:val="none" w:sz="0" w:space="0" w:color="auto"/>
        <w:bottom w:val="none" w:sz="0" w:space="0" w:color="auto"/>
        <w:right w:val="none" w:sz="0" w:space="0" w:color="auto"/>
      </w:divBdr>
    </w:div>
    <w:div w:id="1375735585">
      <w:bodyDiv w:val="1"/>
      <w:marLeft w:val="0"/>
      <w:marRight w:val="0"/>
      <w:marTop w:val="0"/>
      <w:marBottom w:val="0"/>
      <w:divBdr>
        <w:top w:val="none" w:sz="0" w:space="0" w:color="auto"/>
        <w:left w:val="none" w:sz="0" w:space="0" w:color="auto"/>
        <w:bottom w:val="none" w:sz="0" w:space="0" w:color="auto"/>
        <w:right w:val="none" w:sz="0" w:space="0" w:color="auto"/>
      </w:divBdr>
      <w:divsChild>
        <w:div w:id="589394671">
          <w:marLeft w:val="0"/>
          <w:marRight w:val="0"/>
          <w:marTop w:val="0"/>
          <w:marBottom w:val="0"/>
          <w:divBdr>
            <w:top w:val="none" w:sz="0" w:space="0" w:color="auto"/>
            <w:left w:val="none" w:sz="0" w:space="0" w:color="auto"/>
            <w:bottom w:val="none" w:sz="0" w:space="0" w:color="auto"/>
            <w:right w:val="none" w:sz="0" w:space="0" w:color="auto"/>
          </w:divBdr>
        </w:div>
        <w:div w:id="1759517967">
          <w:marLeft w:val="0"/>
          <w:marRight w:val="0"/>
          <w:marTop w:val="0"/>
          <w:marBottom w:val="0"/>
          <w:divBdr>
            <w:top w:val="none" w:sz="0" w:space="0" w:color="auto"/>
            <w:left w:val="none" w:sz="0" w:space="0" w:color="auto"/>
            <w:bottom w:val="none" w:sz="0" w:space="0" w:color="auto"/>
            <w:right w:val="none" w:sz="0" w:space="0" w:color="auto"/>
          </w:divBdr>
        </w:div>
      </w:divsChild>
    </w:div>
    <w:div w:id="1456170920">
      <w:bodyDiv w:val="1"/>
      <w:marLeft w:val="0"/>
      <w:marRight w:val="0"/>
      <w:marTop w:val="0"/>
      <w:marBottom w:val="0"/>
      <w:divBdr>
        <w:top w:val="none" w:sz="0" w:space="0" w:color="auto"/>
        <w:left w:val="none" w:sz="0" w:space="0" w:color="auto"/>
        <w:bottom w:val="none" w:sz="0" w:space="0" w:color="auto"/>
        <w:right w:val="none" w:sz="0" w:space="0" w:color="auto"/>
      </w:divBdr>
    </w:div>
    <w:div w:id="1541938750">
      <w:bodyDiv w:val="1"/>
      <w:marLeft w:val="0"/>
      <w:marRight w:val="0"/>
      <w:marTop w:val="0"/>
      <w:marBottom w:val="0"/>
      <w:divBdr>
        <w:top w:val="none" w:sz="0" w:space="0" w:color="auto"/>
        <w:left w:val="none" w:sz="0" w:space="0" w:color="auto"/>
        <w:bottom w:val="none" w:sz="0" w:space="0" w:color="auto"/>
        <w:right w:val="none" w:sz="0" w:space="0" w:color="auto"/>
      </w:divBdr>
    </w:div>
    <w:div w:id="1564901322">
      <w:bodyDiv w:val="1"/>
      <w:marLeft w:val="0"/>
      <w:marRight w:val="0"/>
      <w:marTop w:val="0"/>
      <w:marBottom w:val="0"/>
      <w:divBdr>
        <w:top w:val="none" w:sz="0" w:space="0" w:color="auto"/>
        <w:left w:val="none" w:sz="0" w:space="0" w:color="auto"/>
        <w:bottom w:val="none" w:sz="0" w:space="0" w:color="auto"/>
        <w:right w:val="none" w:sz="0" w:space="0" w:color="auto"/>
      </w:divBdr>
    </w:div>
    <w:div w:id="1727677694">
      <w:bodyDiv w:val="1"/>
      <w:marLeft w:val="0"/>
      <w:marRight w:val="0"/>
      <w:marTop w:val="0"/>
      <w:marBottom w:val="0"/>
      <w:divBdr>
        <w:top w:val="none" w:sz="0" w:space="0" w:color="auto"/>
        <w:left w:val="none" w:sz="0" w:space="0" w:color="auto"/>
        <w:bottom w:val="none" w:sz="0" w:space="0" w:color="auto"/>
        <w:right w:val="none" w:sz="0" w:space="0" w:color="auto"/>
      </w:divBdr>
    </w:div>
    <w:div w:id="1772815585">
      <w:bodyDiv w:val="1"/>
      <w:marLeft w:val="0"/>
      <w:marRight w:val="0"/>
      <w:marTop w:val="0"/>
      <w:marBottom w:val="0"/>
      <w:divBdr>
        <w:top w:val="none" w:sz="0" w:space="0" w:color="auto"/>
        <w:left w:val="none" w:sz="0" w:space="0" w:color="auto"/>
        <w:bottom w:val="none" w:sz="0" w:space="0" w:color="auto"/>
        <w:right w:val="none" w:sz="0" w:space="0" w:color="auto"/>
      </w:divBdr>
    </w:div>
    <w:div w:id="1779526055">
      <w:bodyDiv w:val="1"/>
      <w:marLeft w:val="0"/>
      <w:marRight w:val="0"/>
      <w:marTop w:val="0"/>
      <w:marBottom w:val="0"/>
      <w:divBdr>
        <w:top w:val="none" w:sz="0" w:space="0" w:color="auto"/>
        <w:left w:val="none" w:sz="0" w:space="0" w:color="auto"/>
        <w:bottom w:val="none" w:sz="0" w:space="0" w:color="auto"/>
        <w:right w:val="none" w:sz="0" w:space="0" w:color="auto"/>
      </w:divBdr>
    </w:div>
    <w:div w:id="1891526429">
      <w:bodyDiv w:val="1"/>
      <w:marLeft w:val="0"/>
      <w:marRight w:val="0"/>
      <w:marTop w:val="0"/>
      <w:marBottom w:val="0"/>
      <w:divBdr>
        <w:top w:val="none" w:sz="0" w:space="0" w:color="auto"/>
        <w:left w:val="none" w:sz="0" w:space="0" w:color="auto"/>
        <w:bottom w:val="none" w:sz="0" w:space="0" w:color="auto"/>
        <w:right w:val="none" w:sz="0" w:space="0" w:color="auto"/>
      </w:divBdr>
    </w:div>
    <w:div w:id="2064596142">
      <w:bodyDiv w:val="1"/>
      <w:marLeft w:val="0"/>
      <w:marRight w:val="0"/>
      <w:marTop w:val="0"/>
      <w:marBottom w:val="0"/>
      <w:divBdr>
        <w:top w:val="none" w:sz="0" w:space="0" w:color="auto"/>
        <w:left w:val="none" w:sz="0" w:space="0" w:color="auto"/>
        <w:bottom w:val="none" w:sz="0" w:space="0" w:color="auto"/>
        <w:right w:val="none" w:sz="0" w:space="0" w:color="auto"/>
      </w:divBdr>
    </w:div>
    <w:div w:id="21239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768-20" TargetMode="External"/><Relationship Id="rId4" Type="http://schemas.microsoft.com/office/2007/relationships/stylesWithEffects" Target="stylesWithEffects.xml"/><Relationship Id="rId9" Type="http://schemas.openxmlformats.org/officeDocument/2006/relationships/hyperlink" Target="https://zakon.rada.gov.ua/laws/show/768-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76FF-FEA4-45AE-BAF5-2663BC90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6203</Words>
  <Characters>35359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Guest_20</cp:lastModifiedBy>
  <cp:revision>2</cp:revision>
  <cp:lastPrinted>2021-07-22T10:57:00Z</cp:lastPrinted>
  <dcterms:created xsi:type="dcterms:W3CDTF">2021-10-12T11:24:00Z</dcterms:created>
  <dcterms:modified xsi:type="dcterms:W3CDTF">2021-10-12T11:24:00Z</dcterms:modified>
</cp:coreProperties>
</file>