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CF" w:rsidRPr="004D6ECA" w:rsidRDefault="00AB78CF" w:rsidP="00AB78CF">
      <w:pPr>
        <w:spacing w:after="0" w:line="240" w:lineRule="auto"/>
        <w:ind w:left="5386"/>
        <w:rPr>
          <w:rFonts w:ascii="Times New Roman" w:hAnsi="Times New Roman" w:cs="Times New Roman"/>
          <w:lang w:val="uk-UA"/>
        </w:rPr>
      </w:pPr>
      <w:bookmarkStart w:id="0" w:name="_Hlk74229109"/>
      <w:r w:rsidRPr="004D6ECA">
        <w:rPr>
          <w:rFonts w:ascii="Times New Roman" w:hAnsi="Times New Roman" w:cs="Times New Roman"/>
          <w:sz w:val="28"/>
          <w:szCs w:val="28"/>
          <w:lang w:val="uk-UA"/>
        </w:rPr>
        <w:t>СХВАЛЕНО</w:t>
      </w:r>
    </w:p>
    <w:p w:rsidR="00AB78CF" w:rsidRPr="004D6ECA" w:rsidRDefault="00AB78CF" w:rsidP="00AB78CF">
      <w:pPr>
        <w:spacing w:after="0" w:line="240" w:lineRule="auto"/>
        <w:ind w:left="5400"/>
        <w:jc w:val="both"/>
        <w:rPr>
          <w:rFonts w:ascii="Times New Roman" w:hAnsi="Times New Roman" w:cs="Times New Roman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Рішення Комісії з регулювання азартних ігор та лотерей</w:t>
      </w:r>
    </w:p>
    <w:p w:rsidR="00AB78CF" w:rsidRPr="004D6ECA" w:rsidRDefault="005403D4" w:rsidP="00AB78CF">
      <w:pPr>
        <w:spacing w:after="0" w:line="240" w:lineRule="auto"/>
        <w:ind w:left="5400"/>
        <w:rPr>
          <w:rFonts w:ascii="Times New Roman" w:hAnsi="Times New Roman" w:cs="Times New Roman"/>
          <w:lang w:val="uk-UA"/>
        </w:rPr>
      </w:pPr>
      <w:r>
        <w:rPr>
          <w:rStyle w:val="rvts0"/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07 листопада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 року № 350</w:t>
      </w:r>
    </w:p>
    <w:p w:rsidR="00AB78CF" w:rsidRPr="004D6ECA" w:rsidRDefault="00AB78CF" w:rsidP="00AB78CF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</w:p>
    <w:p w:rsidR="00AB78CF" w:rsidRPr="004D6ECA" w:rsidRDefault="00AB78CF" w:rsidP="00AB78CF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  <w:r w:rsidRPr="004D6EC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861A58F" wp14:editId="1519253C">
            <wp:extent cx="3810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30" t="-172" r="-330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B78CF" w:rsidRPr="004D6ECA" w:rsidRDefault="00AB78CF" w:rsidP="00AB78CF">
      <w:pPr>
        <w:keepNext/>
        <w:tabs>
          <w:tab w:val="left" w:pos="0"/>
        </w:tabs>
        <w:autoSpaceDE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КОМІСІЯ </w:t>
      </w:r>
      <w:r w:rsidRPr="004D6ECA">
        <w:rPr>
          <w:rFonts w:ascii="Times New Roman" w:hAnsi="Times New Roman" w:cs="Times New Roman"/>
          <w:b/>
          <w:bCs/>
          <w:caps/>
          <w:sz w:val="28"/>
          <w:szCs w:val="28"/>
          <w:lang w:val="uk-UA" w:eastAsia="ru-RU"/>
        </w:rPr>
        <w:t>з регулювання азартних ігор та лотерей</w:t>
      </w:r>
    </w:p>
    <w:p w:rsidR="00AB78CF" w:rsidRPr="004D6ECA" w:rsidRDefault="00AB78CF" w:rsidP="00AB78C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Р І Ш Е Н </w:t>
      </w:r>
      <w:proofErr w:type="spellStart"/>
      <w:r w:rsidRPr="004D6ECA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Н</w:t>
      </w:r>
      <w:proofErr w:type="spellEnd"/>
      <w:r w:rsidRPr="004D6ECA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 Я</w:t>
      </w:r>
    </w:p>
    <w:tbl>
      <w:tblPr>
        <w:tblW w:w="9697" w:type="dxa"/>
        <w:tblInd w:w="-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"/>
        <w:gridCol w:w="3828"/>
        <w:gridCol w:w="597"/>
        <w:gridCol w:w="769"/>
        <w:gridCol w:w="4437"/>
      </w:tblGrid>
      <w:tr w:rsidR="00AB78CF" w:rsidRPr="004D6ECA" w:rsidTr="00C01CF3">
        <w:tc>
          <w:tcPr>
            <w:tcW w:w="3894" w:type="dxa"/>
            <w:gridSpan w:val="2"/>
            <w:shd w:val="clear" w:color="auto" w:fill="auto"/>
          </w:tcPr>
          <w:p w:rsidR="00AB78CF" w:rsidRPr="004D6ECA" w:rsidRDefault="00AB78CF" w:rsidP="00C01CF3">
            <w:pPr>
              <w:autoSpaceDE w:val="0"/>
              <w:ind w:left="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E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________________________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AB78CF" w:rsidRPr="004D6ECA" w:rsidRDefault="00AB78CF" w:rsidP="00C01CF3">
            <w:pPr>
              <w:autoSpaceDE w:val="0"/>
              <w:ind w:left="23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E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Київ</w:t>
            </w:r>
          </w:p>
        </w:tc>
        <w:tc>
          <w:tcPr>
            <w:tcW w:w="4437" w:type="dxa"/>
            <w:shd w:val="clear" w:color="auto" w:fill="auto"/>
          </w:tcPr>
          <w:p w:rsidR="00AB78CF" w:rsidRPr="004D6ECA" w:rsidRDefault="00AB78CF" w:rsidP="00C01CF3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6E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№ _________________ </w:t>
            </w:r>
          </w:p>
        </w:tc>
      </w:tr>
      <w:tr w:rsidR="00AB78CF" w:rsidRPr="005F460E" w:rsidTr="00C01CF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66" w:type="dxa"/>
          <w:wAfter w:w="5206" w:type="dxa"/>
        </w:trPr>
        <w:tc>
          <w:tcPr>
            <w:tcW w:w="4425" w:type="dxa"/>
            <w:gridSpan w:val="2"/>
            <w:shd w:val="clear" w:color="auto" w:fill="auto"/>
          </w:tcPr>
          <w:p w:rsidR="00AB78CF" w:rsidRPr="004D6ECA" w:rsidRDefault="00AB78CF" w:rsidP="00C01C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6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затвердження Порядку </w:t>
            </w:r>
            <w:r w:rsidRPr="004D6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відшкодування фінансової шкоди внаслідок бездіяльності організатора азартних ігор</w:t>
            </w:r>
          </w:p>
          <w:p w:rsidR="00AB78CF" w:rsidRPr="00D53238" w:rsidRDefault="00AB78CF" w:rsidP="00C01C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AB78CF" w:rsidRPr="004D6ECA" w:rsidRDefault="00AB78CF" w:rsidP="00AB7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4D6EC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абзацу другого пункту 3 частини другої статті 16 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України «Про державне регулювання діяльності щодо організації та проведення азартних ігор» та абзацу 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hi-IN"/>
        </w:rPr>
        <w:t>третього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підпункту 1 пункту 4 Положення про Комісію з регулювання азартних ігор та лотерей, затвердженого постановою Кабінету Міністрів України від 23 вересня 2020 року № 891, </w:t>
      </w: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з регулювання азартних ігор та лотерей </w:t>
      </w:r>
    </w:p>
    <w:p w:rsidR="00AB78CF" w:rsidRPr="004D6ECA" w:rsidRDefault="00AB78CF" w:rsidP="00AB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Pr="004D6ECA" w:rsidRDefault="00AB78CF" w:rsidP="00AB78C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B78CF" w:rsidRPr="004D6ECA" w:rsidRDefault="00AB78CF" w:rsidP="00AB7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Pr="004D6E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Порядок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відшкодування фінансової шкоди внаслідок бездіяльності організатора азартних ігор</w:t>
      </w:r>
      <w:r w:rsidRPr="004D6ECA">
        <w:rPr>
          <w:rStyle w:val="rvts9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що додається.</w:t>
      </w:r>
    </w:p>
    <w:p w:rsidR="00AB78CF" w:rsidRPr="00D53238" w:rsidRDefault="00AB78CF" w:rsidP="00AB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78CF" w:rsidRPr="004D6ECA" w:rsidRDefault="00AB78CF" w:rsidP="00AB7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2. Департаменту методології разом 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:rsidR="00AB78CF" w:rsidRPr="00D53238" w:rsidRDefault="00AB78CF" w:rsidP="00AB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78CF" w:rsidRPr="004D6ECA" w:rsidRDefault="00AB78CF" w:rsidP="00AB7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3. Департаменту документального забезпечення та організаційної роботи забезпечити оприлюднення цього рішення після його державної реєстрації.</w:t>
      </w:r>
    </w:p>
    <w:p w:rsidR="00AB78CF" w:rsidRPr="00D53238" w:rsidRDefault="00AB78CF" w:rsidP="00AB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78CF" w:rsidRDefault="00AB78CF" w:rsidP="00AB7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4. Це рішення набирає чинності з дня його офіційного опублікування.</w:t>
      </w:r>
    </w:p>
    <w:p w:rsidR="00D53238" w:rsidRPr="00D53238" w:rsidRDefault="00D53238" w:rsidP="00AB7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51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B78CF" w:rsidRPr="004D6ECA" w:rsidRDefault="00AB78CF" w:rsidP="00AB7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Голов</w:t>
      </w:r>
      <w:r w:rsidR="00CC1D8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КРАІЛ</w:t>
      </w:r>
      <w:r w:rsidR="00CC1D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І. Рудого</w:t>
      </w:r>
    </w:p>
    <w:p w:rsidR="00AB78CF" w:rsidRPr="004D6ECA" w:rsidRDefault="00AB78CF" w:rsidP="00AB7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Pr="004D6ECA" w:rsidRDefault="00AB78CF" w:rsidP="006D298D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>Голов</w:t>
      </w:r>
      <w:r w:rsidR="00CC1D8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6D29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C1D80">
        <w:rPr>
          <w:rFonts w:ascii="Times New Roman" w:hAnsi="Times New Roman" w:cs="Times New Roman"/>
          <w:b/>
          <w:sz w:val="28"/>
          <w:szCs w:val="28"/>
          <w:lang w:val="uk-UA"/>
        </w:rPr>
        <w:t>Іван РУДИЙ</w:t>
      </w:r>
    </w:p>
    <w:p w:rsidR="00AB78CF" w:rsidRPr="004D6ECA" w:rsidRDefault="00AB78CF" w:rsidP="00AB78CF">
      <w:pPr>
        <w:pStyle w:val="HTML1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AB78CF" w:rsidRPr="004D6ECA" w:rsidRDefault="00AB78CF" w:rsidP="00AB78CF">
      <w:pPr>
        <w:pStyle w:val="HTML1"/>
        <w:rPr>
          <w:rFonts w:ascii="Times New Roman" w:hAnsi="Times New Roman" w:cs="Times New Roman"/>
          <w:color w:val="auto"/>
          <w:lang w:val="uk-UA"/>
        </w:rPr>
      </w:pPr>
      <w:r w:rsidRPr="004D6E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Згідно з чинним законодавством                                                    Протокол № </w:t>
      </w:r>
      <w:proofErr w:type="spellStart"/>
      <w:r w:rsidRPr="004D6E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_______засідан</w:t>
      </w:r>
      <w:proofErr w:type="spellEnd"/>
      <w:r w:rsidRPr="004D6EC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ня</w:t>
      </w:r>
    </w:p>
    <w:p w:rsidR="00AB78CF" w:rsidRPr="004D6ECA" w:rsidRDefault="00AB78CF" w:rsidP="00AB78CF">
      <w:pPr>
        <w:tabs>
          <w:tab w:val="left" w:pos="7380"/>
          <w:tab w:val="left" w:pos="7560"/>
        </w:tabs>
        <w:spacing w:after="306" w:line="480" w:lineRule="auto"/>
        <w:ind w:right="23"/>
        <w:jc w:val="both"/>
        <w:rPr>
          <w:rFonts w:ascii="Times New Roman" w:eastAsia="Times New Roman" w:hAnsi="Times New Roman" w:cs="Times New Roman"/>
          <w:lang w:val="uk-UA"/>
        </w:rPr>
      </w:pPr>
      <w:r w:rsidRPr="004D6ECA">
        <w:rPr>
          <w:rFonts w:ascii="Times New Roman" w:eastAsia="Times New Roman" w:hAnsi="Times New Roman" w:cs="Times New Roman"/>
          <w:lang w:val="uk-UA"/>
        </w:rPr>
        <w:t xml:space="preserve">відповідно до колегіального рішення КРАІЛ                                         </w:t>
      </w:r>
      <w:proofErr w:type="spellStart"/>
      <w:r w:rsidRPr="004D6ECA">
        <w:rPr>
          <w:rFonts w:ascii="Times New Roman" w:eastAsia="Times New Roman" w:hAnsi="Times New Roman" w:cs="Times New Roman"/>
          <w:lang w:val="uk-UA"/>
        </w:rPr>
        <w:t>КРАІЛ</w:t>
      </w:r>
      <w:proofErr w:type="spellEnd"/>
      <w:r w:rsidRPr="004D6ECA">
        <w:rPr>
          <w:rFonts w:ascii="Times New Roman" w:eastAsia="Times New Roman" w:hAnsi="Times New Roman" w:cs="Times New Roman"/>
          <w:lang w:val="uk-UA"/>
        </w:rPr>
        <w:t xml:space="preserve"> від _________________</w:t>
      </w:r>
    </w:p>
    <w:p w:rsidR="00AB78CF" w:rsidRPr="004D6ECA" w:rsidRDefault="00AB78CF" w:rsidP="00AB78CF">
      <w:pPr>
        <w:tabs>
          <w:tab w:val="left" w:pos="7380"/>
          <w:tab w:val="left" w:pos="7560"/>
        </w:tabs>
        <w:spacing w:after="306" w:line="480" w:lineRule="auto"/>
        <w:ind w:right="23"/>
        <w:jc w:val="both"/>
        <w:rPr>
          <w:rFonts w:ascii="Times New Roman" w:eastAsia="Times New Roman" w:hAnsi="Times New Roman" w:cs="Times New Roman"/>
          <w:lang w:val="uk-UA"/>
        </w:rPr>
        <w:sectPr w:rsidR="00AB78CF" w:rsidRPr="004D6ECA" w:rsidSect="00C01CF3">
          <w:headerReference w:type="default" r:id="rId10"/>
          <w:pgSz w:w="11906" w:h="16838"/>
          <w:pgMar w:top="1134" w:right="567" w:bottom="1701" w:left="1701" w:header="720" w:footer="720" w:gutter="0"/>
          <w:pgNumType w:start="1"/>
          <w:cols w:space="720"/>
          <w:titlePg/>
          <w:docGrid w:linePitch="312" w:charSpace="-6554"/>
        </w:sectPr>
      </w:pPr>
    </w:p>
    <w:bookmarkEnd w:id="0"/>
    <w:p w:rsidR="00AB78CF" w:rsidRPr="004D6ECA" w:rsidRDefault="00AB78CF" w:rsidP="00AB78CF">
      <w:pPr>
        <w:widowControl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AB78CF" w:rsidRPr="004D6ECA" w:rsidRDefault="00AB78CF" w:rsidP="00AB78CF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з регулювання азартних ігор та лотерей </w:t>
      </w:r>
    </w:p>
    <w:p w:rsidR="00AB78CF" w:rsidRPr="004D6ECA" w:rsidRDefault="00AB78CF" w:rsidP="00AB78CF">
      <w:pPr>
        <w:tabs>
          <w:tab w:val="left" w:pos="1245"/>
        </w:tabs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_________________ № _______</w:t>
      </w:r>
    </w:p>
    <w:p w:rsidR="00AB78CF" w:rsidRPr="004D6ECA" w:rsidRDefault="00AB78CF" w:rsidP="00AB78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8CF" w:rsidRPr="004D6ECA" w:rsidRDefault="00AB78CF" w:rsidP="00AB7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</w:p>
    <w:p w:rsidR="00AB78CF" w:rsidRPr="004D6ECA" w:rsidRDefault="00AB78CF" w:rsidP="00AB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відшкодування фінансової шкоди внаслідок бездіяльності </w:t>
      </w:r>
    </w:p>
    <w:p w:rsidR="00AB78CF" w:rsidRPr="004D6ECA" w:rsidRDefault="00AB78CF" w:rsidP="00AB78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організатора азартних ігор</w:t>
      </w:r>
    </w:p>
    <w:p w:rsidR="00AB78CF" w:rsidRPr="004D6ECA" w:rsidRDefault="00AB78CF" w:rsidP="00AB78CF">
      <w:pPr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B78CF" w:rsidRDefault="00AB78CF" w:rsidP="00AB78CF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Цей порядок визначає механізм відшкодування фінансової шкоди організаторами азартних ігор, які не забезпечили неможливість участі в азартних іграх осіб, участь яких в таких іграх заборонена Законом України «Про державне регулювання діяльності щодо організації та проведення азартних ігор» (далі – Закон) 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та іншими законами.</w:t>
      </w:r>
    </w:p>
    <w:p w:rsidR="00574F33" w:rsidRPr="004D6ECA" w:rsidRDefault="00574F33" w:rsidP="00AB78CF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Default="00AB78CF" w:rsidP="00574F33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2. Цей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 Порядок поширюється на організаторів азартних ігор, 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осіб,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участь яких в </w:t>
      </w:r>
      <w:r w:rsidRPr="00574F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азартній грі заборонена Законом та іншими законами, членів їх сімей/законних представників. </w:t>
      </w:r>
    </w:p>
    <w:p w:rsidR="00574F33" w:rsidRPr="00574F33" w:rsidRDefault="00574F33" w:rsidP="00574F33">
      <w:pPr>
        <w:spacing w:before="120"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Pr="00FB4D8F" w:rsidRDefault="00AB78CF" w:rsidP="00574F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F33">
        <w:rPr>
          <w:rFonts w:ascii="Times New Roman" w:eastAsia="Calibri" w:hAnsi="Times New Roman" w:cs="Times New Roman"/>
          <w:sz w:val="28"/>
          <w:szCs w:val="28"/>
          <w:lang w:val="uk-UA"/>
        </w:rPr>
        <w:t>3. У цьому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 Порядку терміни вживаються в таких значеннях:</w:t>
      </w:r>
    </w:p>
    <w:p w:rsidR="00AB78CF" w:rsidRPr="00FB4D8F" w:rsidRDefault="00AB78CF" w:rsidP="00574F3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>бездіяльність організатора азартних ігор - незабезпечення неможливості приймати ставку/ставки в азартній грі від осіб,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 участь яких в азартній грі заборонена Законом та іншими законами</w:t>
      </w: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B78CF" w:rsidRPr="00FB4D8F" w:rsidRDefault="00AB78CF" w:rsidP="00AB78C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особи, 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участь яких в азартній грі заборонена Законом та іншими законами -  </w:t>
      </w: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>особи, які не досягли 21-річного віку, та особи, відомості щодо яких внесено до Реєстру осіб, яким обмежено доступ до гральних закладів та/або участь в азартних іграх</w:t>
      </w:r>
      <w:r w:rsidR="00554DEC">
        <w:rPr>
          <w:rFonts w:ascii="Times New Roman" w:eastAsia="Calibri" w:hAnsi="Times New Roman" w:cs="Times New Roman"/>
          <w:sz w:val="28"/>
          <w:szCs w:val="28"/>
          <w:lang w:val="uk-UA"/>
        </w:rPr>
        <w:t>, недієздатні та обмежено дієздатні особи</w:t>
      </w:r>
      <w:r w:rsidRPr="00FB4D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– особи);</w:t>
      </w:r>
    </w:p>
    <w:p w:rsidR="00AB78CF" w:rsidRPr="00FB4D8F" w:rsidRDefault="00AB78CF" w:rsidP="00AB78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розмір програшу - ставка/ставки, здійснена/здійснені особою, в азартну гру відповідно до оприлюднених правил проведення такої азартної гри та виходячи з розміру </w:t>
      </w:r>
      <w:r w:rsidR="00E2694A">
        <w:rPr>
          <w:rFonts w:ascii="Times New Roman" w:hAnsi="Times New Roman" w:cs="Times New Roman"/>
          <w:sz w:val="28"/>
          <w:szCs w:val="28"/>
          <w:lang w:val="uk-UA"/>
        </w:rPr>
        <w:t>якої/яких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розмір заподіяної фінансової шкоди</w:t>
      </w:r>
      <w:r w:rsidR="009C7884">
        <w:rPr>
          <w:rFonts w:ascii="Times New Roman" w:hAnsi="Times New Roman" w:cs="Times New Roman"/>
          <w:sz w:val="28"/>
          <w:szCs w:val="28"/>
          <w:lang w:val="uk-UA"/>
        </w:rPr>
        <w:t xml:space="preserve">, що підтверджується інформацією з </w:t>
      </w:r>
      <w:proofErr w:type="spellStart"/>
      <w:r w:rsidR="009C7884">
        <w:rPr>
          <w:rFonts w:ascii="Times New Roman" w:hAnsi="Times New Roman" w:cs="Times New Roman"/>
          <w:sz w:val="28"/>
          <w:szCs w:val="28"/>
          <w:lang w:val="uk-UA"/>
        </w:rPr>
        <w:t>онлайн-системи</w:t>
      </w:r>
      <w:proofErr w:type="spellEnd"/>
      <w:r w:rsidR="009C7884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 проведення азартних ігор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78CF" w:rsidRPr="00FB4D8F" w:rsidRDefault="00AB78CF" w:rsidP="00AB78CF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D8F">
        <w:rPr>
          <w:rFonts w:ascii="Times New Roman" w:hAnsi="Times New Roman" w:cs="Times New Roman"/>
          <w:sz w:val="28"/>
          <w:szCs w:val="28"/>
          <w:lang w:val="uk-UA"/>
        </w:rPr>
        <w:t>фінансова шкода - втрата грошових коштів внаслідок настання факту програшу у відповідній азартній грі, завдана особі внаслідок бездіяльності організатора азартних ігор;</w:t>
      </w:r>
    </w:p>
    <w:p w:rsidR="00E2694A" w:rsidRDefault="00AB78CF" w:rsidP="00AB78CF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члени сім’ї особи - </w:t>
      </w:r>
      <w:r w:rsidRPr="00FB4D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</w:t>
      </w:r>
      <w:r w:rsidR="00554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тьки, чоловік або дружина, діти.</w:t>
      </w:r>
    </w:p>
    <w:p w:rsidR="00E2694A" w:rsidRDefault="00BD509D" w:rsidP="00BD509D">
      <w:pPr>
        <w:pStyle w:val="a3"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509D">
        <w:rPr>
          <w:rFonts w:ascii="Times New Roman" w:eastAsia="Calibri" w:hAnsi="Times New Roman" w:cs="Times New Roman"/>
          <w:sz w:val="28"/>
          <w:szCs w:val="28"/>
          <w:lang w:val="uk-UA"/>
        </w:rPr>
        <w:t>Інші терміни в цьому Порядку вживаються у значенні, наведеному в Законі України «Про державне регулювання діяльності щодо організації та проведення азартних ігор» та інших законодавчих актах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B78CF" w:rsidRDefault="00AB78CF" w:rsidP="00574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4D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4. Фінансова шкода, </w:t>
      </w:r>
      <w:r w:rsidRPr="00FB4D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завдана бездіяльністю організатора азартних ігор, </w:t>
      </w:r>
      <w:r w:rsidRPr="00FB4D8F">
        <w:rPr>
          <w:rFonts w:ascii="Times New Roman" w:eastAsia="Times New Roman" w:hAnsi="Times New Roman" w:cs="Times New Roman"/>
          <w:sz w:val="28"/>
          <w:szCs w:val="28"/>
          <w:lang w:val="uk-UA"/>
        </w:rPr>
        <w:t>відшкодовується особам на їх вимогу або на вимогу членів сім’ї</w:t>
      </w:r>
      <w:r w:rsidRPr="00FB4D8F">
        <w:rPr>
          <w:rFonts w:ascii="Times New Roman" w:hAnsi="Times New Roman" w:cs="Times New Roman"/>
          <w:sz w:val="28"/>
          <w:szCs w:val="28"/>
          <w:lang w:val="uk-UA"/>
        </w:rPr>
        <w:t xml:space="preserve">/законних представників таких осіб </w:t>
      </w:r>
      <w:r w:rsidRPr="00FB4D8F">
        <w:rPr>
          <w:rFonts w:ascii="Times New Roman" w:eastAsia="Times New Roman" w:hAnsi="Times New Roman" w:cs="Times New Roman"/>
          <w:sz w:val="28"/>
          <w:szCs w:val="28"/>
          <w:lang w:val="uk-UA"/>
        </w:rPr>
        <w:t>у розмірі, передбаченому</w:t>
      </w:r>
      <w:r w:rsidRPr="003D30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hyperlink r:id="rId11" w:tgtFrame="_blank" w:history="1">
        <w:r w:rsidRPr="003D300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Законом</w:t>
        </w:r>
      </w:hyperlink>
      <w:r w:rsidRPr="003D30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74F33" w:rsidRPr="003D300D" w:rsidRDefault="00574F33" w:rsidP="00574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8CF" w:rsidRDefault="00AB78CF" w:rsidP="0057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. Для відшкодування фінансової шкоди особа або член її сім’ї/законний представник зверта</w:t>
      </w:r>
      <w:r w:rsidR="004D16C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ться з вимогою про таке відшкодування до організатора азартних ігор.</w:t>
      </w:r>
    </w:p>
    <w:p w:rsidR="00574F33" w:rsidRPr="004D6ECA" w:rsidRDefault="00574F33" w:rsidP="0057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Pr="004D6ECA" w:rsidRDefault="00AB78CF" w:rsidP="00574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. Вимога про відшкодування фінансової шкоди, яка подається особою повинна містити:</w:t>
      </w:r>
    </w:p>
    <w:p w:rsidR="00AB78CF" w:rsidRPr="004D6ECA" w:rsidRDefault="00AB78CF" w:rsidP="00AB78C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прізвище, власне ім’я, по батькові (за наявності) особи;</w:t>
      </w:r>
    </w:p>
    <w:p w:rsidR="00AB78CF" w:rsidRPr="004D6ECA" w:rsidRDefault="00AB78CF" w:rsidP="00AB78C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поштову адресу, 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адресу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електронної пошти (у разі наявності), контактний номер телефону особи;</w:t>
      </w:r>
    </w:p>
    <w:p w:rsidR="00AB78CF" w:rsidRPr="004D6ECA" w:rsidRDefault="00AB78CF" w:rsidP="00AB78C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відомості про організатора азартних ігор, який не забезпечив неможливість участі в азартних іграх особи, а саме, </w:t>
      </w:r>
      <w:r w:rsidR="009C78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найменування організатора азартних ігор, 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назва та адреса грального закладу та/або адреса 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вебсайту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якому відбувалась участь в азартній грі;</w:t>
      </w:r>
    </w:p>
    <w:p w:rsidR="00AB78CF" w:rsidRPr="004D6ECA" w:rsidRDefault="00AB78CF" w:rsidP="00AB78C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4) обґрунтування поданої вимоги з посиланням на порушені норми Закону та/або правил організатора азартних ігор;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5) розмір програшу</w:t>
      </w:r>
      <w:r w:rsidR="009C7884">
        <w:rPr>
          <w:rFonts w:ascii="Times New Roman" w:eastAsia="Calibri" w:hAnsi="Times New Roman" w:cs="Times New Roman"/>
          <w:sz w:val="28"/>
          <w:szCs w:val="28"/>
          <w:lang w:val="uk-UA"/>
        </w:rPr>
        <w:t>, дату програшу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азартну гру;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6) спосіб відшкодування фінансової шкоди (в готівковій або безготівковій формі шляхом перерахування коштів на рахунок в установі банку), що повинен відповідати способу, в який було здійснено ставку;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7) спосіб повідомлення особи про прийняте рішення (поштовим відправленням/на електронну адресу/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нарочно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пред’явленням документу);</w:t>
      </w:r>
    </w:p>
    <w:p w:rsidR="00AB78CF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8) номер рахунку особи в установі банку для виплати організатором азартних ігор фінансової шкоди у разі її відшкодування в безготівковій формі</w:t>
      </w:r>
      <w:r w:rsidR="009C7884"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  <w:t>;</w:t>
      </w:r>
    </w:p>
    <w:p w:rsidR="009C7884" w:rsidRDefault="009C7884" w:rsidP="00574F3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  <w:t>9) клієнтський рахунок гравця (у разі наявності).</w:t>
      </w:r>
    </w:p>
    <w:p w:rsidR="00574F33" w:rsidRPr="004D6ECA" w:rsidRDefault="00574F33" w:rsidP="00574F3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</w:pPr>
    </w:p>
    <w:p w:rsidR="00AB78CF" w:rsidRPr="004D6ECA" w:rsidRDefault="00AB78CF" w:rsidP="00574F3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. До вимоги про відшкодування фінансової шкоди, яка подається особою, додаються, засвідчені такою особою:</w:t>
      </w:r>
    </w:p>
    <w:p w:rsidR="00AB78CF" w:rsidRPr="004D6ECA" w:rsidRDefault="00AB78CF" w:rsidP="00AB78CF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копія паспорта громадянина України або іншого документа, що посвідчує особу громадянина України, з даними про прізвище, власне ім’я та по батькові (за наявності); </w:t>
      </w:r>
    </w:p>
    <w:p w:rsidR="00AB78CF" w:rsidRDefault="00AB78CF" w:rsidP="00DC1DF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копія документа, що засвідчує реєстрацію фізичної особи в Державному реєстрі фізичних осіб - платників податків (для фізичної особи, яка через свої 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релігійні переконання відмовляється від прийняття реєстраційного номера </w:t>
      </w:r>
      <w:hyperlink r:id="rId12" w:tgtFrame="_blank" w:history="1">
        <w:r w:rsidRPr="004D6ECA">
          <w:rPr>
            <w:rFonts w:ascii="Times New Roman" w:eastAsia="Calibri" w:hAnsi="Times New Roman" w:cs="Times New Roman"/>
            <w:sz w:val="28"/>
            <w:szCs w:val="28"/>
            <w:lang w:val="uk-UA"/>
          </w:rPr>
          <w:t>облікової картки платника податків</w:t>
        </w:r>
      </w:hyperlink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, офіційно повідомила про це відповідному контролюючому органу та має відмітку в паспорті, копія сторінки паспорта громадянина України з відміткою про право здійснювати будь-які платежі за серією та/або номером паспорта) або копія зворотного боку паспорту громадянина України у формі картки, що містить безконтактний електронний носій.</w:t>
      </w:r>
    </w:p>
    <w:p w:rsidR="00DC1DF6" w:rsidRPr="004D6ECA" w:rsidRDefault="00DC1DF6" w:rsidP="00DC1DF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Pr="004D6ECA" w:rsidRDefault="00AB78CF" w:rsidP="00DC1DF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Вимога про відшкодування фінансової шкоди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, яка подається членом сім’ї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/законним представником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особи, повинна містити:</w:t>
      </w:r>
    </w:p>
    <w:p w:rsidR="00AB78CF" w:rsidRPr="004D6ECA" w:rsidRDefault="00AB78CF" w:rsidP="00AB78CF">
      <w:pPr>
        <w:pStyle w:val="a3"/>
        <w:numPr>
          <w:ilvl w:val="0"/>
          <w:numId w:val="2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прізвище, власне ім’я, по батькові (за наявності) особи, якій організатор зобов’язаний відшкодувати фінансову шкоду;</w:t>
      </w:r>
    </w:p>
    <w:p w:rsidR="00AB78CF" w:rsidRPr="004D6ECA" w:rsidRDefault="00AB78CF" w:rsidP="00AB78CF">
      <w:pPr>
        <w:pStyle w:val="a3"/>
        <w:numPr>
          <w:ilvl w:val="0"/>
          <w:numId w:val="2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прізвище, власне ім’я, по батькові (за наявності) ч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лена сім’ї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/законного представника особи;</w:t>
      </w:r>
    </w:p>
    <w:p w:rsidR="00AB78CF" w:rsidRPr="004D6ECA" w:rsidRDefault="00AB78CF" w:rsidP="00AB78CF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3) поштову адресу, 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адресу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електронної пошти (у разі наявності), контактний номер телефону члена сім’ї/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законного представника особи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B78CF" w:rsidRPr="004D6ECA" w:rsidRDefault="00AB78CF" w:rsidP="00AB78C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4) відомості про організатора азартних ігор, який не забезпечив неможливість участі в азартних іграх особи, а саме, </w:t>
      </w:r>
      <w:r w:rsidR="009C7884">
        <w:rPr>
          <w:rFonts w:ascii="Times New Roman" w:eastAsia="Calibri" w:hAnsi="Times New Roman" w:cs="Times New Roman"/>
          <w:sz w:val="28"/>
          <w:szCs w:val="28"/>
          <w:lang w:val="uk-UA"/>
        </w:rPr>
        <w:t>найменування організатора азартних ігор,</w:t>
      </w:r>
      <w:r w:rsidR="009C7884"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назва та адреса грального закладу та/або адреса 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вебсайту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якому відбувалась участь в азартній грі;</w:t>
      </w:r>
    </w:p>
    <w:p w:rsidR="00AB78CF" w:rsidRPr="004D6ECA" w:rsidRDefault="00AB78CF" w:rsidP="00AB78C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5) обґрунтування поданої вимоги з посиланням на порушені норми Закону та/або правил організатора азартних ігор;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6) розмір програшу</w:t>
      </w:r>
      <w:r w:rsidR="00D4400A">
        <w:rPr>
          <w:rFonts w:ascii="Times New Roman" w:eastAsia="Calibri" w:hAnsi="Times New Roman" w:cs="Times New Roman"/>
          <w:sz w:val="28"/>
          <w:szCs w:val="28"/>
          <w:lang w:val="uk-UA"/>
        </w:rPr>
        <w:t>, дату програшу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азартну гру</w:t>
      </w:r>
      <w:r w:rsidR="006F4C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(за наявності таких відомостей)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7) спосіб відшкодування фінансової шкоди (в готівковій або безготівковій формі шляхом перерахування коштів на рахунок в установі банку), що повинен відповідати способу, в який було здійснено ставку;</w:t>
      </w:r>
    </w:p>
    <w:p w:rsidR="00AB78CF" w:rsidRPr="004D6ECA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8) спосіб повідомлення члена сім’ї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/законного представника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 про прийняте рішення (поштовим відправленням/на електронну адресу/</w:t>
      </w:r>
      <w:proofErr w:type="spellStart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нарочно</w:t>
      </w:r>
      <w:proofErr w:type="spellEnd"/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пред’явленням документу);</w:t>
      </w:r>
    </w:p>
    <w:p w:rsidR="00AB78CF" w:rsidRDefault="00AB78CF" w:rsidP="00AB78CF">
      <w:pPr>
        <w:spacing w:before="120" w:after="12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9) номер рахунку особи в установі банку для виплати організатором азартних ігор фінансової шкоди у разі її відшкодування в безготівковій формі</w:t>
      </w:r>
      <w:r w:rsidR="009C7884"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  <w:t>;</w:t>
      </w:r>
    </w:p>
    <w:p w:rsidR="009C7884" w:rsidRPr="004D6ECA" w:rsidRDefault="009C7884" w:rsidP="009C7884">
      <w:pPr>
        <w:spacing w:before="120" w:after="12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bCs/>
          <w:sz w:val="28"/>
          <w:szCs w:val="28"/>
          <w:lang w:val="uk-UA" w:eastAsia="zh-CN"/>
        </w:rPr>
        <w:t>10) клієнтський рахунок гравця (у разі наявності).</w:t>
      </w:r>
    </w:p>
    <w:p w:rsidR="00AB78CF" w:rsidRPr="004D6ECA" w:rsidRDefault="00AB78CF" w:rsidP="00AB78CF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. До вимоги про відшкодування фінансової шкоди, яка подається членом сім’ї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/законним представником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додаються, крім документів, зазначених у пункті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цього Порядку,  засвідчені такою особою:</w:t>
      </w:r>
    </w:p>
    <w:p w:rsidR="00AB78CF" w:rsidRPr="004D6ECA" w:rsidRDefault="00AB78CF" w:rsidP="00AB78CF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1) копія паспорта громадянина України або іншого документа, що посвідчує особу громадянина України, з даними про прізвище, власне ім’я та по батькові (за наявності); </w:t>
      </w:r>
    </w:p>
    <w:p w:rsidR="00AB78CF" w:rsidRDefault="00AB78CF" w:rsidP="00B0284B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1599">
        <w:rPr>
          <w:rFonts w:ascii="Times New Roman" w:eastAsia="Calibri" w:hAnsi="Times New Roman" w:cs="Times New Roman"/>
          <w:sz w:val="28"/>
          <w:szCs w:val="28"/>
          <w:lang w:val="uk-UA"/>
        </w:rPr>
        <w:t>копії документів, що підтверджують ступінь спорідненості члена сім’ї</w:t>
      </w:r>
      <w:r w:rsidRPr="00061599">
        <w:rPr>
          <w:rFonts w:ascii="Times New Roman" w:hAnsi="Times New Roman" w:cs="Times New Roman"/>
          <w:sz w:val="28"/>
          <w:szCs w:val="28"/>
          <w:lang w:val="uk-UA"/>
        </w:rPr>
        <w:t>/повноваження законного представника</w:t>
      </w:r>
      <w:r w:rsidR="00B0284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0284B" w:rsidRPr="00061599" w:rsidRDefault="00B0284B" w:rsidP="00B0284B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Pr="004D6ECA" w:rsidRDefault="00AB78CF" w:rsidP="00B0284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D6ECA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0</w:t>
      </w:r>
      <w:r w:rsidRPr="004D6ECA">
        <w:rPr>
          <w:rFonts w:eastAsia="Calibri"/>
          <w:sz w:val="28"/>
          <w:szCs w:val="28"/>
          <w:lang w:val="uk-UA" w:eastAsia="en-US"/>
        </w:rPr>
        <w:t>. До вимоги про відшкодування фінансової шкоди можуть додаватися інші документи, що підтверджують достовірність відомостей, наведених особою або членом її сім’ї/законним представником у такій вимозі.</w:t>
      </w:r>
    </w:p>
    <w:p w:rsidR="00AB78CF" w:rsidRPr="004D6ECA" w:rsidRDefault="00AB78CF" w:rsidP="00AB78CF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AB78CF" w:rsidRPr="004D6ECA" w:rsidRDefault="00AB78CF" w:rsidP="00AB78CF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D6ECA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1</w:t>
      </w:r>
      <w:r w:rsidRPr="004D6ECA">
        <w:rPr>
          <w:rFonts w:eastAsia="Calibri"/>
          <w:sz w:val="28"/>
          <w:szCs w:val="28"/>
          <w:lang w:val="uk-UA" w:eastAsia="en-US"/>
        </w:rPr>
        <w:t xml:space="preserve">. Вимога подається </w:t>
      </w:r>
      <w:r w:rsidRPr="004D6ECA">
        <w:rPr>
          <w:rFonts w:eastAsia="Calibri"/>
          <w:sz w:val="28"/>
          <w:szCs w:val="28"/>
          <w:lang w:val="uk-UA"/>
        </w:rPr>
        <w:t>до організатора азартних ігор</w:t>
      </w:r>
      <w:r w:rsidRPr="004D6ECA">
        <w:rPr>
          <w:rFonts w:eastAsia="Calibri"/>
          <w:sz w:val="28"/>
          <w:szCs w:val="28"/>
          <w:lang w:val="uk-UA" w:eastAsia="en-US"/>
        </w:rPr>
        <w:t xml:space="preserve"> за вибором особи, яка її подає, в один з таких способів:</w:t>
      </w:r>
    </w:p>
    <w:p w:rsidR="00AB78CF" w:rsidRPr="004D6ECA" w:rsidRDefault="00AB78CF" w:rsidP="00AB78C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4D6ECA">
        <w:rPr>
          <w:rFonts w:eastAsia="Calibri"/>
          <w:sz w:val="28"/>
          <w:szCs w:val="28"/>
          <w:lang w:val="uk-UA" w:eastAsia="en-US"/>
        </w:rPr>
        <w:t>особисто особою або членом її сім’ї/законним представником;</w:t>
      </w:r>
    </w:p>
    <w:p w:rsidR="00AB78CF" w:rsidRPr="004D6ECA" w:rsidRDefault="00AB78CF" w:rsidP="00AB78C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4D6ECA">
        <w:rPr>
          <w:rFonts w:eastAsia="Calibri"/>
          <w:sz w:val="28"/>
          <w:szCs w:val="28"/>
          <w:lang w:val="uk-UA"/>
        </w:rPr>
        <w:t>надсилається реєстрованим поштовим відправленням;</w:t>
      </w:r>
    </w:p>
    <w:p w:rsidR="00AB78CF" w:rsidRPr="004D6ECA" w:rsidRDefault="00AB78CF" w:rsidP="00AB78CF">
      <w:pPr>
        <w:pStyle w:val="a3"/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електронній формі засобами електронного зв’язку з дотриманням вимог Закону України «Про електронні довірчі послуги»;</w:t>
      </w:r>
    </w:p>
    <w:p w:rsidR="00AB78CF" w:rsidRPr="004D6ECA" w:rsidRDefault="00AB78CF" w:rsidP="00AB78CF">
      <w:pPr>
        <w:pStyle w:val="a3"/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будь-який інший спосіб, визначений правилами організатора азартних ігор, за умови дотримання вимог щодо ідентифікації.</w:t>
      </w:r>
    </w:p>
    <w:p w:rsidR="00AB78CF" w:rsidRPr="004D6ECA" w:rsidRDefault="00AB78CF" w:rsidP="00AB78C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Default="00AB78CF" w:rsidP="00D4400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Про звернення з вимогою до організатора азартних ігор про відшкодування фінансової шкоди особа або член її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/законний представник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6CF">
        <w:rPr>
          <w:rFonts w:ascii="Times New Roman" w:eastAsia="Calibri" w:hAnsi="Times New Roman" w:cs="Times New Roman"/>
          <w:sz w:val="28"/>
          <w:szCs w:val="28"/>
          <w:lang w:val="uk-UA"/>
        </w:rPr>
        <w:t>може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також поінформувати КРАІЛ.</w:t>
      </w:r>
    </w:p>
    <w:p w:rsidR="00D4400A" w:rsidRPr="004D6ECA" w:rsidRDefault="00D4400A" w:rsidP="00D4400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Pr="004D6ECA" w:rsidRDefault="00AB78CF" w:rsidP="00D4400A">
      <w:pPr>
        <w:pStyle w:val="a3"/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. Організатор азартних ігор розглядає вимогу про відшкодування фінансової шкоди та приймає обґрунтовані рішення про відшкодування фінансової шкоди або про відсутність підстав для такого відшкодування протягом 15 календарних днів з дати надходження вимоги.</w:t>
      </w:r>
    </w:p>
    <w:p w:rsidR="00AB78CF" w:rsidRDefault="00AB78CF" w:rsidP="00D4400A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прийняте рішення організатор  азартних  ігор повідомляє особу, яка звернулася з вимогою про відшкодування фінансової шкоди зазначеним у вимозі способом та КРАІЛ протягом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5 календарних днів з дати прийняття такого рішення.</w:t>
      </w:r>
    </w:p>
    <w:p w:rsidR="00D4400A" w:rsidRPr="004D6ECA" w:rsidRDefault="00D4400A" w:rsidP="00D4400A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Pr="004D6ECA" w:rsidRDefault="00AB78CF" w:rsidP="00D4400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. Відшкодування фінансової шкоди здійснюється організатором азартних ігор протягом 30 календарних днів з дня прийняття рішення про відшкодування фінансової шкоди.</w:t>
      </w:r>
    </w:p>
    <w:p w:rsidR="00AB78CF" w:rsidRDefault="00AB78CF" w:rsidP="0011513F">
      <w:pPr>
        <w:spacing w:after="0" w:line="240" w:lineRule="auto"/>
        <w:ind w:firstLine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 xml:space="preserve">. Відшкодування фінансової шкоди здійснюється в готівковій або безготівковій формі шляхом перерахування коштів на рахунок в установі банку, зазначений особою, яка звернулася з вимогою про відшкодування фінансової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lastRenderedPageBreak/>
        <w:t>шкоди та з дотриманням вимог щодо повернення коштів, внесених гравцями для участі в азартних іграх, встановлених Законом.</w:t>
      </w:r>
    </w:p>
    <w:p w:rsidR="0011513F" w:rsidRPr="004D6ECA" w:rsidRDefault="0011513F" w:rsidP="0011513F">
      <w:pPr>
        <w:spacing w:after="0" w:line="240" w:lineRule="auto"/>
        <w:ind w:firstLine="59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8CF" w:rsidRPr="004D6ECA" w:rsidRDefault="00AB78CF" w:rsidP="0011513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4D6E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Рішення організатора азартних ігор про відсутність підстав для відшкодування фінансової </w:t>
      </w:r>
      <w:r w:rsidRPr="004D6ECA">
        <w:rPr>
          <w:rFonts w:ascii="Times New Roman" w:hAnsi="Times New Roman" w:cs="Times New Roman"/>
          <w:sz w:val="28"/>
          <w:szCs w:val="28"/>
          <w:lang w:val="uk-UA"/>
        </w:rPr>
        <w:t>шкоди може бути оскаржено до суду.</w:t>
      </w:r>
    </w:p>
    <w:p w:rsidR="00AB78CF" w:rsidRPr="004D6ECA" w:rsidRDefault="00AB78CF" w:rsidP="00AB78CF">
      <w:pPr>
        <w:pStyle w:val="a3"/>
        <w:tabs>
          <w:tab w:val="left" w:pos="6521"/>
        </w:tabs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B78CF" w:rsidRPr="004D6ECA" w:rsidRDefault="00AB78CF" w:rsidP="00AB78C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5F" w:rsidRPr="00B12B68" w:rsidRDefault="006F345F" w:rsidP="006F34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2B68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директора департаменту –</w:t>
      </w:r>
    </w:p>
    <w:p w:rsidR="006F345F" w:rsidRPr="00B12B68" w:rsidRDefault="006F345F" w:rsidP="006F34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2B68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законодавчого</w:t>
      </w:r>
    </w:p>
    <w:p w:rsidR="006F345F" w:rsidRPr="00B12B68" w:rsidRDefault="006F345F" w:rsidP="006F34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2B68">
        <w:rPr>
          <w:rFonts w:ascii="Times New Roman" w:eastAsia="Calibri" w:hAnsi="Times New Roman" w:cs="Times New Roman"/>
          <w:sz w:val="28"/>
          <w:szCs w:val="28"/>
          <w:lang w:val="uk-UA"/>
        </w:rPr>
        <w:t>регулювання та імплементації норм</w:t>
      </w:r>
    </w:p>
    <w:p w:rsidR="006F345F" w:rsidRPr="00B12B68" w:rsidRDefault="006F345F" w:rsidP="006F34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12B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ЄС департаменту методології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F345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6F345F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12B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Олена ЛЕПІСКА</w:t>
      </w:r>
    </w:p>
    <w:p w:rsidR="00390349" w:rsidRPr="006F345F" w:rsidRDefault="00390349">
      <w:pPr>
        <w:rPr>
          <w:lang w:val="uk-UA"/>
        </w:rPr>
      </w:pPr>
    </w:p>
    <w:sectPr w:rsidR="00390349" w:rsidRPr="006F345F" w:rsidSect="00C01CF3">
      <w:headerReference w:type="default" r:id="rId13"/>
      <w:headerReference w:type="first" r:id="rId14"/>
      <w:pgSz w:w="12240" w:h="15840"/>
      <w:pgMar w:top="1134" w:right="567" w:bottom="1701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28" w:rsidRDefault="004C0E28">
      <w:pPr>
        <w:spacing w:after="0" w:line="240" w:lineRule="auto"/>
      </w:pPr>
      <w:r>
        <w:separator/>
      </w:r>
    </w:p>
  </w:endnote>
  <w:endnote w:type="continuationSeparator" w:id="0">
    <w:p w:rsidR="004C0E28" w:rsidRDefault="004C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28" w:rsidRDefault="004C0E28">
      <w:pPr>
        <w:spacing w:after="0" w:line="240" w:lineRule="auto"/>
      </w:pPr>
      <w:r>
        <w:separator/>
      </w:r>
    </w:p>
  </w:footnote>
  <w:footnote w:type="continuationSeparator" w:id="0">
    <w:p w:rsidR="004C0E28" w:rsidRDefault="004C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9892"/>
      <w:docPartObj>
        <w:docPartGallery w:val="Page Numbers (Top of Page)"/>
        <w:docPartUnique/>
      </w:docPartObj>
    </w:sdtPr>
    <w:sdtEndPr/>
    <w:sdtContent>
      <w:p w:rsidR="005F2C2E" w:rsidRPr="00A725CA" w:rsidRDefault="005F2C2E" w:rsidP="00C01CF3">
        <w:pPr>
          <w:pStyle w:val="a6"/>
          <w:jc w:val="center"/>
        </w:pPr>
        <w:r w:rsidRPr="00A72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25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2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03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2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2E" w:rsidRPr="001E7E98" w:rsidRDefault="005F2C2E" w:rsidP="00C01CF3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1E7E98">
      <w:rPr>
        <w:rFonts w:ascii="Times New Roman" w:hAnsi="Times New Roman" w:cs="Times New Roman"/>
        <w:sz w:val="28"/>
        <w:szCs w:val="28"/>
      </w:rPr>
      <w:fldChar w:fldCharType="begin"/>
    </w:r>
    <w:r w:rsidRPr="001E7E9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E7E98">
      <w:rPr>
        <w:rFonts w:ascii="Times New Roman" w:hAnsi="Times New Roman" w:cs="Times New Roman"/>
        <w:sz w:val="28"/>
        <w:szCs w:val="28"/>
      </w:rPr>
      <w:fldChar w:fldCharType="separate"/>
    </w:r>
    <w:r w:rsidR="005403D4">
      <w:rPr>
        <w:rFonts w:ascii="Times New Roman" w:hAnsi="Times New Roman" w:cs="Times New Roman"/>
        <w:noProof/>
        <w:sz w:val="28"/>
        <w:szCs w:val="28"/>
      </w:rPr>
      <w:t>3</w:t>
    </w:r>
    <w:r w:rsidRPr="001E7E98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2E" w:rsidRPr="00474B10" w:rsidRDefault="005F2C2E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F2C2E" w:rsidRPr="00474B10" w:rsidRDefault="005F2C2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C6A"/>
    <w:multiLevelType w:val="hybridMultilevel"/>
    <w:tmpl w:val="39689B30"/>
    <w:lvl w:ilvl="0" w:tplc="DEB21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442FF"/>
    <w:multiLevelType w:val="hybridMultilevel"/>
    <w:tmpl w:val="40DA50C4"/>
    <w:lvl w:ilvl="0" w:tplc="A16C1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CF"/>
    <w:rsid w:val="00112E19"/>
    <w:rsid w:val="0011513F"/>
    <w:rsid w:val="001B2B9F"/>
    <w:rsid w:val="0026584A"/>
    <w:rsid w:val="00390349"/>
    <w:rsid w:val="00393BD6"/>
    <w:rsid w:val="003C3239"/>
    <w:rsid w:val="00410D03"/>
    <w:rsid w:val="0042509A"/>
    <w:rsid w:val="004905F4"/>
    <w:rsid w:val="004C0E28"/>
    <w:rsid w:val="004D16CF"/>
    <w:rsid w:val="004F59F3"/>
    <w:rsid w:val="005128ED"/>
    <w:rsid w:val="005403D4"/>
    <w:rsid w:val="005535DD"/>
    <w:rsid w:val="00554DEC"/>
    <w:rsid w:val="00574F33"/>
    <w:rsid w:val="005A246A"/>
    <w:rsid w:val="005F2C2E"/>
    <w:rsid w:val="005F460E"/>
    <w:rsid w:val="005F55A3"/>
    <w:rsid w:val="00650FDB"/>
    <w:rsid w:val="006D04F8"/>
    <w:rsid w:val="006D298D"/>
    <w:rsid w:val="006F345F"/>
    <w:rsid w:val="006F4CFD"/>
    <w:rsid w:val="0071032A"/>
    <w:rsid w:val="007320C9"/>
    <w:rsid w:val="0078079F"/>
    <w:rsid w:val="007F37FD"/>
    <w:rsid w:val="00852E99"/>
    <w:rsid w:val="008A07F3"/>
    <w:rsid w:val="009C7884"/>
    <w:rsid w:val="009F0122"/>
    <w:rsid w:val="00AA34A2"/>
    <w:rsid w:val="00AB78CF"/>
    <w:rsid w:val="00B0284B"/>
    <w:rsid w:val="00B10E14"/>
    <w:rsid w:val="00BD509D"/>
    <w:rsid w:val="00BD5C39"/>
    <w:rsid w:val="00C01CF3"/>
    <w:rsid w:val="00C80B96"/>
    <w:rsid w:val="00C97578"/>
    <w:rsid w:val="00CC1D80"/>
    <w:rsid w:val="00CC6129"/>
    <w:rsid w:val="00D4400A"/>
    <w:rsid w:val="00D53238"/>
    <w:rsid w:val="00D66C2E"/>
    <w:rsid w:val="00DA7E54"/>
    <w:rsid w:val="00DC1DF6"/>
    <w:rsid w:val="00E2694A"/>
    <w:rsid w:val="00E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C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8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8CF"/>
    <w:rPr>
      <w:lang w:val="en-US"/>
    </w:rPr>
  </w:style>
  <w:style w:type="paragraph" w:styleId="a6">
    <w:name w:val="footer"/>
    <w:basedOn w:val="a"/>
    <w:link w:val="a7"/>
    <w:uiPriority w:val="99"/>
    <w:unhideWhenUsed/>
    <w:rsid w:val="00AB78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8CF"/>
    <w:rPr>
      <w:lang w:val="en-US"/>
    </w:rPr>
  </w:style>
  <w:style w:type="paragraph" w:customStyle="1" w:styleId="tj">
    <w:name w:val="tj"/>
    <w:basedOn w:val="a"/>
    <w:rsid w:val="00A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A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AB78CF"/>
  </w:style>
  <w:style w:type="character" w:customStyle="1" w:styleId="rvts0">
    <w:name w:val="rvts0"/>
    <w:rsid w:val="00AB78CF"/>
  </w:style>
  <w:style w:type="paragraph" w:customStyle="1" w:styleId="HTML1">
    <w:name w:val="Стандартний HTML1"/>
    <w:basedOn w:val="a"/>
    <w:rsid w:val="00AB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color w:val="000000"/>
      <w:kern w:val="2"/>
      <w:sz w:val="26"/>
      <w:szCs w:val="26"/>
      <w:lang w:val="ru-RU" w:eastAsia="zh-CN" w:bidi="hi-IN"/>
    </w:rPr>
  </w:style>
  <w:style w:type="character" w:styleId="a9">
    <w:name w:val="Strong"/>
    <w:uiPriority w:val="22"/>
    <w:qFormat/>
    <w:rsid w:val="00AB78CF"/>
    <w:rPr>
      <w:b/>
      <w:bCs/>
    </w:rPr>
  </w:style>
  <w:style w:type="character" w:customStyle="1" w:styleId="rvts23">
    <w:name w:val="rvts23"/>
    <w:basedOn w:val="a0"/>
    <w:rsid w:val="00AB78CF"/>
  </w:style>
  <w:style w:type="paragraph" w:customStyle="1" w:styleId="HTML">
    <w:name w:val="Стандартний HTML"/>
    <w:basedOn w:val="a"/>
    <w:rsid w:val="00AB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color w:val="000000"/>
      <w:kern w:val="2"/>
      <w:sz w:val="26"/>
      <w:szCs w:val="26"/>
      <w:lang w:val="ru-RU" w:eastAsia="zh-CN" w:bidi="hi-IN"/>
    </w:rPr>
  </w:style>
  <w:style w:type="paragraph" w:customStyle="1" w:styleId="1">
    <w:name w:val="Основной текст1"/>
    <w:basedOn w:val="a"/>
    <w:rsid w:val="00AB78CF"/>
    <w:pPr>
      <w:widowControl w:val="0"/>
      <w:suppressAutoHyphens/>
      <w:spacing w:before="720" w:after="300" w:line="317" w:lineRule="exact"/>
      <w:jc w:val="both"/>
    </w:pPr>
    <w:rPr>
      <w:rFonts w:ascii="Liberation Serif" w:eastAsia="NSimSun" w:hAnsi="Liberation Serif" w:cs="Arial"/>
      <w:kern w:val="2"/>
      <w:sz w:val="26"/>
      <w:szCs w:val="26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AB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8CF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49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C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78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8CF"/>
    <w:rPr>
      <w:lang w:val="en-US"/>
    </w:rPr>
  </w:style>
  <w:style w:type="paragraph" w:styleId="a6">
    <w:name w:val="footer"/>
    <w:basedOn w:val="a"/>
    <w:link w:val="a7"/>
    <w:uiPriority w:val="99"/>
    <w:unhideWhenUsed/>
    <w:rsid w:val="00AB78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8CF"/>
    <w:rPr>
      <w:lang w:val="en-US"/>
    </w:rPr>
  </w:style>
  <w:style w:type="paragraph" w:customStyle="1" w:styleId="tj">
    <w:name w:val="tj"/>
    <w:basedOn w:val="a"/>
    <w:rsid w:val="00A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A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AB78CF"/>
  </w:style>
  <w:style w:type="character" w:customStyle="1" w:styleId="rvts0">
    <w:name w:val="rvts0"/>
    <w:rsid w:val="00AB78CF"/>
  </w:style>
  <w:style w:type="paragraph" w:customStyle="1" w:styleId="HTML1">
    <w:name w:val="Стандартний HTML1"/>
    <w:basedOn w:val="a"/>
    <w:rsid w:val="00AB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color w:val="000000"/>
      <w:kern w:val="2"/>
      <w:sz w:val="26"/>
      <w:szCs w:val="26"/>
      <w:lang w:val="ru-RU" w:eastAsia="zh-CN" w:bidi="hi-IN"/>
    </w:rPr>
  </w:style>
  <w:style w:type="character" w:styleId="a9">
    <w:name w:val="Strong"/>
    <w:uiPriority w:val="22"/>
    <w:qFormat/>
    <w:rsid w:val="00AB78CF"/>
    <w:rPr>
      <w:b/>
      <w:bCs/>
    </w:rPr>
  </w:style>
  <w:style w:type="character" w:customStyle="1" w:styleId="rvts23">
    <w:name w:val="rvts23"/>
    <w:basedOn w:val="a0"/>
    <w:rsid w:val="00AB78CF"/>
  </w:style>
  <w:style w:type="paragraph" w:customStyle="1" w:styleId="HTML">
    <w:name w:val="Стандартний HTML"/>
    <w:basedOn w:val="a"/>
    <w:rsid w:val="00AB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color w:val="000000"/>
      <w:kern w:val="2"/>
      <w:sz w:val="26"/>
      <w:szCs w:val="26"/>
      <w:lang w:val="ru-RU" w:eastAsia="zh-CN" w:bidi="hi-IN"/>
    </w:rPr>
  </w:style>
  <w:style w:type="paragraph" w:customStyle="1" w:styleId="1">
    <w:name w:val="Основной текст1"/>
    <w:basedOn w:val="a"/>
    <w:rsid w:val="00AB78CF"/>
    <w:pPr>
      <w:widowControl w:val="0"/>
      <w:suppressAutoHyphens/>
      <w:spacing w:before="720" w:after="300" w:line="317" w:lineRule="exact"/>
      <w:jc w:val="both"/>
    </w:pPr>
    <w:rPr>
      <w:rFonts w:ascii="Liberation Serif" w:eastAsia="NSimSun" w:hAnsi="Liberation Serif" w:cs="Arial"/>
      <w:kern w:val="2"/>
      <w:sz w:val="26"/>
      <w:szCs w:val="26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AB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8CF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49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ps.ligazakon.net/document/view/re31174?ed=2020_12_14&amp;an=2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768-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6E70-6AD7-43DC-A20A-7001C40A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Guest_20</cp:lastModifiedBy>
  <cp:revision>47</cp:revision>
  <cp:lastPrinted>2022-11-03T08:46:00Z</cp:lastPrinted>
  <dcterms:created xsi:type="dcterms:W3CDTF">2022-07-21T11:12:00Z</dcterms:created>
  <dcterms:modified xsi:type="dcterms:W3CDTF">2022-11-08T11:52:00Z</dcterms:modified>
</cp:coreProperties>
</file>