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F4AC" w14:textId="77777777" w:rsidR="00885EDE" w:rsidRPr="00236197" w:rsidRDefault="00885EDE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ED12141" w14:textId="4D343534" w:rsidR="00885EDE" w:rsidRPr="00236197" w:rsidRDefault="00885EDE" w:rsidP="007C5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1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C5EA2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КРАІЛ 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затвердження Змін до уніфікованої форми </w:t>
      </w:r>
      <w:proofErr w:type="spellStart"/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складено</w:t>
      </w:r>
      <w:r w:rsidR="00DB3C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</w:t>
      </w:r>
      <w:r w:rsidR="008B58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щодо дотримання суб’єктом господарювання вимог законодавства у сфері організації та проведення азартних ігор»</w:t>
      </w:r>
    </w:p>
    <w:p w14:paraId="67F5B259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7E45C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Мета</w:t>
      </w:r>
    </w:p>
    <w:p w14:paraId="64E3B50A" w14:textId="56642C46" w:rsidR="00E1633F" w:rsidRPr="00236197" w:rsidRDefault="00303E3C" w:rsidP="00FE0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619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AD" w:rsidRPr="0023619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затвердження Змін до уніфікованої форми </w:t>
      </w:r>
      <w:proofErr w:type="spellStart"/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DB3C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ігор» </w:t>
      </w:r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</w:t>
      </w:r>
      <w:proofErr w:type="spellStart"/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рішення)</w:t>
      </w:r>
      <w:r w:rsidR="00D65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2237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розроблено з метою </w:t>
      </w:r>
      <w:r w:rsidR="009E46FB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актуалізації уніфікованої форми </w:t>
      </w:r>
      <w:proofErr w:type="spellStart"/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складеної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ігор.</w:t>
      </w:r>
    </w:p>
    <w:p w14:paraId="060D968E" w14:textId="0884D402" w:rsidR="003758C4" w:rsidRPr="00236197" w:rsidRDefault="003758C4" w:rsidP="00692237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</w:p>
    <w:p w14:paraId="52557A09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7F5179EA" w14:textId="79149B30" w:rsidR="003831B5" w:rsidRPr="00236197" w:rsidRDefault="00E1633F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Уніфіковану форму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</w:t>
      </w:r>
      <w:r w:rsidR="00DB3C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ого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було затверджено рішенням КРАІЛ від 25 жовтня 2021 року № 681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уніфікованої форми </w:t>
      </w:r>
      <w:proofErr w:type="spellStart"/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 зареєстрован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Міністерстві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юстиції України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 2021 р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оку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№ 1490/37112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За час дії зазначеного рішення КРАІЛ прийнято 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низку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нормативно-правових актів у сфері організації та проведення азартних ігор.</w:t>
      </w:r>
    </w:p>
    <w:p w14:paraId="78A488AA" w14:textId="17818F74" w:rsidR="00E1633F" w:rsidRPr="00236197" w:rsidRDefault="00384069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огляду на зазначене, Перелік нормативно-правових актів, відповідно до яких складено перелік питань для проведення заходу державного нагляду (контролю), як складова частина уніфікованої форми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 потребує доповнення.</w:t>
      </w:r>
    </w:p>
    <w:p w14:paraId="04DD7C51" w14:textId="77777777" w:rsidR="00E1633F" w:rsidRPr="00236197" w:rsidRDefault="00E1633F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DE69CD2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221C4C16" w14:textId="484E5F98" w:rsidR="00A25C05" w:rsidRPr="00236197" w:rsidRDefault="009D28BF" w:rsidP="009765DD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bCs/>
          <w:sz w:val="28"/>
          <w:szCs w:val="28"/>
          <w:lang w:val="uk-UA"/>
        </w:rPr>
      </w:pPr>
      <w:proofErr w:type="spellStart"/>
      <w:r w:rsidRPr="00236197">
        <w:rPr>
          <w:sz w:val="28"/>
          <w:szCs w:val="28"/>
          <w:lang w:val="uk-UA"/>
        </w:rPr>
        <w:t>Проєктом</w:t>
      </w:r>
      <w:proofErr w:type="spellEnd"/>
      <w:r w:rsidRPr="00236197">
        <w:rPr>
          <w:sz w:val="28"/>
          <w:szCs w:val="28"/>
          <w:lang w:val="uk-UA"/>
        </w:rPr>
        <w:t xml:space="preserve"> </w:t>
      </w:r>
      <w:r w:rsidR="00A25C05" w:rsidRPr="00236197">
        <w:rPr>
          <w:sz w:val="28"/>
          <w:szCs w:val="28"/>
          <w:lang w:val="uk-UA"/>
        </w:rPr>
        <w:t>рішення</w:t>
      </w:r>
      <w:r w:rsidRPr="00236197">
        <w:rPr>
          <w:sz w:val="28"/>
          <w:szCs w:val="28"/>
          <w:lang w:val="uk-UA"/>
        </w:rPr>
        <w:t xml:space="preserve"> пропонується </w:t>
      </w:r>
      <w:proofErr w:type="spellStart"/>
      <w:r w:rsidR="00384069" w:rsidRPr="00236197">
        <w:rPr>
          <w:sz w:val="28"/>
          <w:szCs w:val="28"/>
          <w:lang w:val="uk-UA"/>
        </w:rPr>
        <w:t>внести</w:t>
      </w:r>
      <w:proofErr w:type="spellEnd"/>
      <w:r w:rsidR="00384069" w:rsidRPr="00236197">
        <w:rPr>
          <w:sz w:val="28"/>
          <w:szCs w:val="28"/>
          <w:lang w:val="uk-UA"/>
        </w:rPr>
        <w:t xml:space="preserve"> зміни до </w:t>
      </w:r>
      <w:r w:rsidR="00384069" w:rsidRPr="00236197">
        <w:rPr>
          <w:bCs/>
          <w:sz w:val="28"/>
          <w:szCs w:val="28"/>
          <w:lang w:val="uk-UA"/>
        </w:rPr>
        <w:t xml:space="preserve">Уніфікованої форми </w:t>
      </w:r>
      <w:proofErr w:type="spellStart"/>
      <w:r w:rsidR="00384069" w:rsidRPr="00236197">
        <w:rPr>
          <w:bCs/>
          <w:sz w:val="28"/>
          <w:szCs w:val="28"/>
          <w:lang w:val="uk-UA"/>
        </w:rPr>
        <w:t>акта</w:t>
      </w:r>
      <w:proofErr w:type="spellEnd"/>
      <w:r w:rsidR="00384069" w:rsidRPr="00236197">
        <w:rPr>
          <w:bCs/>
          <w:sz w:val="28"/>
          <w:szCs w:val="28"/>
          <w:lang w:val="uk-UA"/>
        </w:rPr>
        <w:t>, складено</w:t>
      </w:r>
      <w:r w:rsidR="008B58A0">
        <w:rPr>
          <w:bCs/>
          <w:sz w:val="28"/>
          <w:szCs w:val="28"/>
          <w:lang w:val="uk-UA"/>
        </w:rPr>
        <w:t>го</w:t>
      </w:r>
      <w:r w:rsidR="00384069" w:rsidRPr="00236197">
        <w:rPr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ігор.</w:t>
      </w:r>
    </w:p>
    <w:p w14:paraId="334B6AFC" w14:textId="58B346BE" w:rsidR="00384069" w:rsidRPr="00236197" w:rsidRDefault="00384069" w:rsidP="00384069">
      <w:pPr>
        <w:shd w:val="clear" w:color="auto" w:fill="FFFFFF"/>
        <w:suppressAutoHyphens w:val="0"/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Зазначеними змінами передбачається доповнити 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Перелік нормативно-правових актів, відповідно до яких складено перелік питань для проведення заходу державного нагляду (контролю), як складов</w:t>
      </w:r>
      <w:r w:rsidR="005371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</w:t>
      </w:r>
      <w:r w:rsidR="005371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уніфікованої форми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5371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ігор, переліком нормативно-правових актів у сфері організації та проведення азартних ігор, що прийняті КРАІЛ. </w:t>
      </w:r>
    </w:p>
    <w:p w14:paraId="3DCF8382" w14:textId="77777777" w:rsidR="00384069" w:rsidRPr="00236197" w:rsidRDefault="00384069" w:rsidP="00384069">
      <w:pPr>
        <w:shd w:val="clear" w:color="auto" w:fill="FFFFFF"/>
        <w:suppressAutoHyphens w:val="0"/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AA0E3CA" w14:textId="2FD5AC9A" w:rsidR="00885EDE" w:rsidRPr="00236197" w:rsidRDefault="00885EDE" w:rsidP="00384069">
      <w:pPr>
        <w:shd w:val="clear" w:color="auto" w:fill="FFFFFF"/>
        <w:suppressAutoHyphens w:val="0"/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6E7DB91C" w14:textId="6102AE2C" w:rsidR="00500D3F" w:rsidRPr="00500D3F" w:rsidRDefault="00885EDE" w:rsidP="00500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566"/>
        <w:jc w:val="both"/>
        <w:textDirection w:val="lrTb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Правовими засадами розробки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4069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 </w:t>
      </w:r>
      <w:r w:rsidR="00384069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Закон України «Про державне регулювання діяльності щодо організації та проведення азартних ігор»; Закон України  «Про основні засади державного нагляду (контролю) у сфері господарської діяльності»;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Комісію з регулювання азартних ігор та лотерей, затверджен</w:t>
      </w:r>
      <w:r w:rsidR="0053713C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постановою Кабінету Міністрів України від 23.09.2020 № 891; Методика розроблення уніфікованих форм актів, що складаються за результатами планових заходів державного нагляду (контролю), затверджен</w:t>
      </w:r>
      <w:r w:rsidR="00537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постановою Кабінету Міністрів України від 10.05.2018 № 342; рішення КРАІЛ </w:t>
      </w:r>
      <w:r w:rsidR="00500D3F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25 жовтня 2021 року № 681 «</w:t>
      </w:r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уніфікованої форми </w:t>
      </w:r>
      <w:proofErr w:type="spellStart"/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зареєстроване </w:t>
      </w:r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Міністерстві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юстиції України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 2021 р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оку </w:t>
      </w:r>
      <w:r w:rsidR="00500D3F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№ 1490/37112</w:t>
      </w:r>
      <w:r w:rsidR="00500D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9DAC8D1" w14:textId="683349A0" w:rsidR="00384069" w:rsidRPr="00236197" w:rsidRDefault="00384069" w:rsidP="00384069">
      <w:pPr>
        <w:spacing w:after="0" w:line="240" w:lineRule="auto"/>
        <w:ind w:leftChars="0" w:left="1" w:firstLineChars="202" w:firstLine="444"/>
        <w:jc w:val="both"/>
        <w:rPr>
          <w:lang w:val="uk-UA"/>
        </w:rPr>
      </w:pPr>
    </w:p>
    <w:p w14:paraId="346AE2B6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03883D8F" w14:textId="43A5F1C8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та реалізація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BE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потребують виділення</w:t>
      </w: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додаткових коштів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Державного бюджету України та місцевих бюджетів.</w:t>
      </w:r>
    </w:p>
    <w:p w14:paraId="1CAE3778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92C9FD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2F8F3B78" w14:textId="77777777" w:rsidR="00A670D8" w:rsidRPr="00236197" w:rsidRDefault="00A670D8" w:rsidP="00A670D8">
      <w:pPr>
        <w:tabs>
          <w:tab w:val="left" w:pos="0"/>
          <w:tab w:val="center" w:pos="4819"/>
          <w:tab w:val="right" w:pos="9639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рішення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потребує погодження </w:t>
      </w:r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Державною регуляторною службою України.</w:t>
      </w:r>
    </w:p>
    <w:p w14:paraId="1F64C896" w14:textId="2103F308" w:rsidR="00885EDE" w:rsidRPr="00236197" w:rsidRDefault="00885EDE" w:rsidP="00A670D8">
      <w:pPr>
        <w:tabs>
          <w:tab w:val="left" w:pos="0"/>
          <w:tab w:val="center" w:pos="4819"/>
          <w:tab w:val="right" w:pos="9639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BE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A01D6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отже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уповноваженими представниками всеукраїнських профспілок, їх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ніх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об’єднань та всеукраїнськими об’єднаннями організацій роботодавців. </w:t>
      </w:r>
    </w:p>
    <w:p w14:paraId="786FF5CF" w14:textId="5F691916" w:rsidR="00885EDE" w:rsidRPr="00236197" w:rsidRDefault="00A01D6F" w:rsidP="00A67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885ED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консультацій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85ED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громадськістю. </w:t>
      </w:r>
    </w:p>
    <w:p w14:paraId="7A3605CD" w14:textId="54DBDA0F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</w:t>
      </w:r>
      <w:r w:rsidR="007C5EA2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діяльності та не потребує розгляду Науковим комітетом Національної ради з питань розвитку науки і технологій.</w:t>
      </w:r>
    </w:p>
    <w:p w14:paraId="05897034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A22F92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5D079BC0" w14:textId="2AEB191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що містять ознаки дискримінації.</w:t>
      </w:r>
    </w:p>
    <w:p w14:paraId="07EEF8EF" w14:textId="56D7CEAC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антидискримінаційної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експертизи.</w:t>
      </w:r>
    </w:p>
    <w:p w14:paraId="75D096AD" w14:textId="7E8A4326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які порушують принцип забезпечення рівних прав та можливостей жінок і чоловіків,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відсутні правила і процедури, які можуть містити ризики вчинення корупційних правопорушень.</w:t>
      </w:r>
    </w:p>
    <w:p w14:paraId="5E317158" w14:textId="6D160BFE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14:paraId="29D6189C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7AD1C5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6351D32E" w14:textId="77777777" w:rsidR="00236197" w:rsidRPr="00236197" w:rsidRDefault="00885EDE" w:rsidP="00236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</w:t>
      </w:r>
      <w:proofErr w:type="spellStart"/>
      <w:r w:rsidR="002B7621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B7621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дозволить</w:t>
      </w:r>
      <w:r w:rsidR="009765DD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7839F2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державного нагляду (контролю) у сфері </w:t>
      </w:r>
      <w:r w:rsidR="00236197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та проведення азартних ігор.</w:t>
      </w:r>
    </w:p>
    <w:p w14:paraId="38F1EA83" w14:textId="6225BB5E" w:rsidR="00885EDE" w:rsidRPr="00236197" w:rsidRDefault="00885EDE" w:rsidP="0018522B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33BE678D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975C66" w14:textId="77777777" w:rsidR="00885EDE" w:rsidRPr="00236197" w:rsidRDefault="00885EDE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BC882" w14:textId="660A6DA3" w:rsidR="0018522B" w:rsidRPr="00236197" w:rsidRDefault="003D5BB2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методології </w:t>
      </w:r>
      <w:r w:rsidR="0018522B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18522B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Наталія ЛЕХ</w:t>
      </w:r>
    </w:p>
    <w:sectPr w:rsidR="0018522B" w:rsidRPr="00236197" w:rsidSect="00303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A9EA" w14:textId="77777777" w:rsidR="00347F49" w:rsidRDefault="00347F49" w:rsidP="00CD3B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3F4DF6" w14:textId="77777777" w:rsidR="00347F49" w:rsidRDefault="00347F49" w:rsidP="00CD3B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C013" w14:textId="77777777" w:rsidR="00347F49" w:rsidRDefault="00347F4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872C" w14:textId="77777777" w:rsidR="00347F49" w:rsidRDefault="00347F4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FFBB" w14:textId="77777777" w:rsidR="00347F49" w:rsidRDefault="00347F4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4FC2" w14:textId="77777777" w:rsidR="00347F49" w:rsidRDefault="00347F49" w:rsidP="00CD3B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D45AC1" w14:textId="77777777" w:rsidR="00347F49" w:rsidRDefault="00347F49" w:rsidP="00CD3B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0E08" w14:textId="77777777" w:rsidR="00347F49" w:rsidRDefault="00347F4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6045" w14:textId="77777777" w:rsidR="00347F49" w:rsidRPr="00D53319" w:rsidRDefault="00347F49" w:rsidP="00303E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63268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0C2" w14:textId="77777777" w:rsidR="00347F49" w:rsidRDefault="00347F49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3E08"/>
    <w:multiLevelType w:val="hybridMultilevel"/>
    <w:tmpl w:val="D59674DC"/>
    <w:lvl w:ilvl="0" w:tplc="386CD0EE">
      <w:start w:val="1"/>
      <w:numFmt w:val="decimal"/>
      <w:lvlText w:val="%1."/>
      <w:lvlJc w:val="left"/>
      <w:pPr>
        <w:ind w:left="840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91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DE"/>
    <w:rsid w:val="000E201B"/>
    <w:rsid w:val="00140634"/>
    <w:rsid w:val="0018522B"/>
    <w:rsid w:val="00236197"/>
    <w:rsid w:val="00266515"/>
    <w:rsid w:val="00267299"/>
    <w:rsid w:val="002B7621"/>
    <w:rsid w:val="00303E3C"/>
    <w:rsid w:val="00347F49"/>
    <w:rsid w:val="00363268"/>
    <w:rsid w:val="003758C4"/>
    <w:rsid w:val="003831B5"/>
    <w:rsid w:val="00384069"/>
    <w:rsid w:val="00386BCE"/>
    <w:rsid w:val="00390349"/>
    <w:rsid w:val="003C3E33"/>
    <w:rsid w:val="003D5BB2"/>
    <w:rsid w:val="003E2B73"/>
    <w:rsid w:val="00407227"/>
    <w:rsid w:val="00417DAD"/>
    <w:rsid w:val="004D520D"/>
    <w:rsid w:val="00500D3F"/>
    <w:rsid w:val="00533876"/>
    <w:rsid w:val="005338A2"/>
    <w:rsid w:val="0053713C"/>
    <w:rsid w:val="00584C05"/>
    <w:rsid w:val="005E2851"/>
    <w:rsid w:val="00617A3B"/>
    <w:rsid w:val="0062010F"/>
    <w:rsid w:val="00692237"/>
    <w:rsid w:val="006B483A"/>
    <w:rsid w:val="006C15B8"/>
    <w:rsid w:val="006C4EBE"/>
    <w:rsid w:val="00736AFA"/>
    <w:rsid w:val="007400C7"/>
    <w:rsid w:val="007839F2"/>
    <w:rsid w:val="0079180D"/>
    <w:rsid w:val="007A1051"/>
    <w:rsid w:val="007A1A51"/>
    <w:rsid w:val="007C5EA2"/>
    <w:rsid w:val="007E52A6"/>
    <w:rsid w:val="007E605F"/>
    <w:rsid w:val="00811334"/>
    <w:rsid w:val="00870942"/>
    <w:rsid w:val="00880BC5"/>
    <w:rsid w:val="00885EDE"/>
    <w:rsid w:val="008B58A0"/>
    <w:rsid w:val="009765DD"/>
    <w:rsid w:val="009B210A"/>
    <w:rsid w:val="009D22B1"/>
    <w:rsid w:val="009D28BF"/>
    <w:rsid w:val="009E46FB"/>
    <w:rsid w:val="00A01D6F"/>
    <w:rsid w:val="00A2049F"/>
    <w:rsid w:val="00A2145B"/>
    <w:rsid w:val="00A21A60"/>
    <w:rsid w:val="00A25C05"/>
    <w:rsid w:val="00A45B6C"/>
    <w:rsid w:val="00A4777C"/>
    <w:rsid w:val="00A670D8"/>
    <w:rsid w:val="00AD0F54"/>
    <w:rsid w:val="00B06545"/>
    <w:rsid w:val="00B500DE"/>
    <w:rsid w:val="00B60F9F"/>
    <w:rsid w:val="00BA48E6"/>
    <w:rsid w:val="00BC1604"/>
    <w:rsid w:val="00BD790F"/>
    <w:rsid w:val="00C14D22"/>
    <w:rsid w:val="00C6711D"/>
    <w:rsid w:val="00CD3B74"/>
    <w:rsid w:val="00D65D84"/>
    <w:rsid w:val="00DA18C6"/>
    <w:rsid w:val="00DB2554"/>
    <w:rsid w:val="00DB3CBC"/>
    <w:rsid w:val="00E07727"/>
    <w:rsid w:val="00E1633F"/>
    <w:rsid w:val="00E40BEE"/>
    <w:rsid w:val="00E94D88"/>
    <w:rsid w:val="00EA1D2E"/>
    <w:rsid w:val="00EF6369"/>
    <w:rsid w:val="00FA0D0F"/>
    <w:rsid w:val="00FE06C0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F9E"/>
  <w15:docId w15:val="{9673A366-907B-43B3-AD7F-E5F6B26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5ED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4">
    <w:name w:val="heading 4"/>
    <w:basedOn w:val="a"/>
    <w:link w:val="40"/>
    <w:uiPriority w:val="9"/>
    <w:qFormat/>
    <w:rsid w:val="006B483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3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85EDE"/>
    <w:pPr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85EDE"/>
    <w:rPr>
      <w:rFonts w:ascii="Calibri" w:eastAsia="Calibri" w:hAnsi="Calibri" w:cs="Calibri"/>
      <w:position w:val="-1"/>
    </w:rPr>
  </w:style>
  <w:style w:type="paragraph" w:styleId="a5">
    <w:name w:val="footer"/>
    <w:basedOn w:val="a"/>
    <w:link w:val="a6"/>
    <w:qFormat/>
    <w:rsid w:val="00885EDE"/>
    <w:pPr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885EDE"/>
    <w:rPr>
      <w:rFonts w:ascii="Calibri" w:eastAsia="Calibri" w:hAnsi="Calibri" w:cs="Calibri"/>
      <w:position w:val="-1"/>
    </w:rPr>
  </w:style>
  <w:style w:type="paragraph" w:customStyle="1" w:styleId="a7">
    <w:name w:val="Нормальний текст"/>
    <w:basedOn w:val="a"/>
    <w:rsid w:val="00885EDE"/>
    <w:pPr>
      <w:suppressAutoHyphens w:val="0"/>
      <w:spacing w:before="120" w:after="0" w:line="240" w:lineRule="auto"/>
      <w:ind w:leftChars="0" w:left="0" w:firstLineChars="0" w:firstLine="567"/>
      <w:textDirection w:val="lrTb"/>
      <w:textAlignment w:val="auto"/>
      <w:outlineLvl w:val="9"/>
    </w:pPr>
    <w:rPr>
      <w:rFonts w:ascii="Antiqua" w:eastAsia="Times New Roman" w:hAnsi="Antiqua" w:cs="Times New Roman"/>
      <w:position w:val="0"/>
      <w:sz w:val="26"/>
      <w:szCs w:val="20"/>
      <w:lang w:val="uk-UA" w:eastAsia="ru-RU"/>
    </w:rPr>
  </w:style>
  <w:style w:type="paragraph" w:customStyle="1" w:styleId="rvps2">
    <w:name w:val="rvps2"/>
    <w:basedOn w:val="a"/>
    <w:qFormat/>
    <w:rsid w:val="00885E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E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B2554"/>
    <w:rPr>
      <w:rFonts w:ascii="Tahoma" w:eastAsia="Calibri" w:hAnsi="Tahoma" w:cs="Tahoma"/>
      <w:position w:val="-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B4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B483A"/>
    <w:rPr>
      <w:b/>
      <w:bCs/>
    </w:rPr>
  </w:style>
  <w:style w:type="paragraph" w:customStyle="1" w:styleId="rvps7">
    <w:name w:val="rvps7"/>
    <w:basedOn w:val="a"/>
    <w:rsid w:val="005E285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character" w:customStyle="1" w:styleId="rvts9">
    <w:name w:val="rvts9"/>
    <w:basedOn w:val="a0"/>
    <w:qFormat/>
    <w:rsid w:val="00811334"/>
  </w:style>
  <w:style w:type="character" w:customStyle="1" w:styleId="rvts0">
    <w:name w:val="rvts0"/>
    <w:qFormat/>
    <w:rsid w:val="00FE06C0"/>
  </w:style>
  <w:style w:type="paragraph" w:customStyle="1" w:styleId="1">
    <w:name w:val="Абзац списку1"/>
    <w:basedOn w:val="a"/>
    <w:rsid w:val="00384069"/>
    <w:pPr>
      <w:widowControl w:val="0"/>
      <w:ind w:leftChars="0" w:left="720" w:firstLineChars="0" w:firstLine="0"/>
      <w:contextualSpacing/>
      <w:textDirection w:val="lrTb"/>
      <w:textAlignment w:val="auto"/>
      <w:outlineLvl w:val="9"/>
    </w:pPr>
    <w:rPr>
      <w:rFonts w:ascii="Cambria" w:eastAsia="Liberation Serif" w:hAnsi="Cambria" w:cs="Cambria"/>
      <w:kern w:val="2"/>
      <w:position w:val="0"/>
      <w:lang w:val="uk-UA" w:bidi="hi-IN"/>
    </w:rPr>
  </w:style>
  <w:style w:type="paragraph" w:customStyle="1" w:styleId="rvps14">
    <w:name w:val="rvps14"/>
    <w:basedOn w:val="a"/>
    <w:rsid w:val="00500D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paragraph" w:customStyle="1" w:styleId="rvps6">
    <w:name w:val="rvps6"/>
    <w:basedOn w:val="a"/>
    <w:rsid w:val="00500D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character" w:customStyle="1" w:styleId="rvts23">
    <w:name w:val="rvts23"/>
    <w:basedOn w:val="a0"/>
    <w:rsid w:val="005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65</cp:revision>
  <cp:lastPrinted>2023-09-21T06:35:00Z</cp:lastPrinted>
  <dcterms:created xsi:type="dcterms:W3CDTF">2022-12-07T09:40:00Z</dcterms:created>
  <dcterms:modified xsi:type="dcterms:W3CDTF">2023-12-12T09:04:00Z</dcterms:modified>
</cp:coreProperties>
</file>