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7B" w:rsidRDefault="0005697B" w:rsidP="0005697B">
      <w:pPr>
        <w:tabs>
          <w:tab w:val="left" w:pos="7104"/>
        </w:tabs>
        <w:ind w:firstLine="5386"/>
      </w:pPr>
      <w:r>
        <w:rPr>
          <w:sz w:val="28"/>
          <w:szCs w:val="28"/>
          <w:lang w:val="uk-UA"/>
        </w:rPr>
        <w:t>СХВАЛЕНО</w:t>
      </w:r>
    </w:p>
    <w:p w:rsidR="0005697B" w:rsidRDefault="0005697B" w:rsidP="0005697B">
      <w:pPr>
        <w:ind w:left="5400"/>
        <w:jc w:val="both"/>
      </w:pPr>
      <w:r>
        <w:rPr>
          <w:sz w:val="28"/>
          <w:szCs w:val="28"/>
          <w:lang w:val="uk-UA"/>
        </w:rPr>
        <w:t>Рішенням Комісії з регулювання азартних ігор та лотерей</w:t>
      </w:r>
    </w:p>
    <w:p w:rsidR="0005697B" w:rsidRDefault="0005697B" w:rsidP="0005697B">
      <w:pPr>
        <w:ind w:left="5400"/>
      </w:pPr>
      <w:r>
        <w:rPr>
          <w:rStyle w:val="rvts0"/>
          <w:rFonts w:eastAsia="Times New Roman"/>
          <w:color w:val="000000"/>
          <w:spacing w:val="-2"/>
          <w:sz w:val="28"/>
          <w:szCs w:val="28"/>
          <w:lang w:val="uk-UA" w:eastAsia="uk-UA"/>
        </w:rPr>
        <w:t>_</w:t>
      </w:r>
      <w:r>
        <w:rPr>
          <w:rFonts w:eastAsia="Times New Roman"/>
          <w:color w:val="000000"/>
          <w:sz w:val="28"/>
          <w:szCs w:val="28"/>
          <w:lang w:eastAsia="uk-UA"/>
        </w:rPr>
        <w:t>___ ___________ №______</w:t>
      </w:r>
      <w:r>
        <w:rPr>
          <w:rFonts w:eastAsia="Times New Roman"/>
          <w:color w:val="000000"/>
          <w:sz w:val="28"/>
          <w:szCs w:val="28"/>
          <w:lang w:val="uk-UA" w:eastAsia="uk-UA"/>
        </w:rPr>
        <w:t>____</w:t>
      </w:r>
    </w:p>
    <w:p w:rsidR="0005697B" w:rsidRDefault="0005697B" w:rsidP="0005697B">
      <w:pPr>
        <w:ind w:left="5400"/>
        <w:rPr>
          <w:rFonts w:eastAsia="Times New Roman"/>
          <w:color w:val="000000"/>
          <w:lang w:eastAsia="uk-UA"/>
        </w:rPr>
      </w:pPr>
    </w:p>
    <w:p w:rsidR="0005697B" w:rsidRDefault="0005697B" w:rsidP="0005697B">
      <w:pPr>
        <w:ind w:left="5400"/>
        <w:rPr>
          <w:rFonts w:eastAsia="Times New Roman"/>
          <w:color w:val="000000"/>
          <w:lang w:eastAsia="uk-UA"/>
        </w:rPr>
      </w:pPr>
    </w:p>
    <w:p w:rsidR="0005697B" w:rsidRDefault="0005697B" w:rsidP="0005697B">
      <w:pPr>
        <w:jc w:val="right"/>
      </w:pPr>
      <w:r>
        <w:rPr>
          <w:rFonts w:eastAsia="Times New Roman"/>
          <w:b/>
          <w:bCs/>
          <w:color w:val="000000"/>
          <w:sz w:val="28"/>
          <w:szCs w:val="28"/>
          <w:lang w:val="uk-UA" w:eastAsia="uk-UA"/>
        </w:rPr>
        <w:t>ПРОЄКТ</w:t>
      </w:r>
    </w:p>
    <w:p w:rsidR="0005697B" w:rsidRDefault="0005697B" w:rsidP="0005697B">
      <w:r>
        <w:rPr>
          <w:rFonts w:eastAsia="Times New Roman"/>
          <w:b/>
          <w:bCs/>
          <w:lang w:val="uk-UA"/>
        </w:rPr>
        <w:t xml:space="preserve"> </w:t>
      </w:r>
    </w:p>
    <w:p w:rsidR="0005697B" w:rsidRDefault="0005697B" w:rsidP="0005697B">
      <w:pPr>
        <w:jc w:val="center"/>
      </w:pPr>
      <w:r>
        <w:rPr>
          <w:rFonts w:eastAsia="Times New Roman"/>
          <w:b/>
          <w:bCs/>
          <w:sz w:val="28"/>
          <w:szCs w:val="28"/>
          <w:lang w:val="uk-UA"/>
        </w:rPr>
        <w:t>КАБІНЕТ МІНІСТРІВ УКРАЇНИ</w:t>
      </w:r>
    </w:p>
    <w:p w:rsidR="0005697B" w:rsidRDefault="0005697B" w:rsidP="0005697B">
      <w:pPr>
        <w:jc w:val="center"/>
        <w:rPr>
          <w:rFonts w:eastAsia="Times New Roman"/>
          <w:b/>
          <w:bCs/>
          <w:sz w:val="28"/>
          <w:szCs w:val="28"/>
          <w:lang w:val="uk-UA"/>
        </w:rPr>
      </w:pPr>
    </w:p>
    <w:p w:rsidR="0005697B" w:rsidRDefault="0005697B" w:rsidP="0005697B">
      <w:pPr>
        <w:jc w:val="center"/>
      </w:pPr>
      <w:r>
        <w:rPr>
          <w:rFonts w:eastAsia="Times New Roman"/>
          <w:b/>
          <w:bCs/>
          <w:sz w:val="28"/>
          <w:szCs w:val="28"/>
          <w:lang w:val="uk-UA"/>
        </w:rPr>
        <w:t>ПОСТАНОВА</w:t>
      </w:r>
    </w:p>
    <w:p w:rsidR="0005697B" w:rsidRDefault="0005697B" w:rsidP="0005697B">
      <w:pPr>
        <w:jc w:val="center"/>
      </w:pPr>
      <w:r>
        <w:rPr>
          <w:rFonts w:eastAsia="Times New Roman"/>
          <w:sz w:val="28"/>
          <w:szCs w:val="28"/>
          <w:lang w:val="uk-UA"/>
        </w:rPr>
        <w:t>від                            202</w:t>
      </w:r>
      <w:r>
        <w:rPr>
          <w:rFonts w:eastAsia="Times New Roman"/>
          <w:sz w:val="28"/>
          <w:szCs w:val="28"/>
        </w:rPr>
        <w:t xml:space="preserve">1 </w:t>
      </w:r>
      <w:r>
        <w:rPr>
          <w:rFonts w:eastAsia="Times New Roman"/>
          <w:sz w:val="28"/>
          <w:szCs w:val="28"/>
          <w:lang w:val="uk-UA"/>
        </w:rPr>
        <w:t>р. №</w:t>
      </w:r>
    </w:p>
    <w:p w:rsidR="0005697B" w:rsidRDefault="0005697B" w:rsidP="0005697B">
      <w:pPr>
        <w:jc w:val="center"/>
      </w:pPr>
      <w:r>
        <w:rPr>
          <w:rFonts w:eastAsia="Times New Roman"/>
          <w:sz w:val="28"/>
          <w:szCs w:val="28"/>
          <w:lang w:val="uk-UA"/>
        </w:rPr>
        <w:t>Київ</w:t>
      </w:r>
    </w:p>
    <w:p w:rsidR="0005697B" w:rsidRDefault="0005697B" w:rsidP="0005697B">
      <w:pPr>
        <w:rPr>
          <w:rFonts w:eastAsia="Times New Roman"/>
          <w:b/>
          <w:bCs/>
          <w:sz w:val="28"/>
          <w:szCs w:val="28"/>
          <w:lang w:val="uk-UA"/>
        </w:rPr>
      </w:pPr>
    </w:p>
    <w:p w:rsidR="0005697B" w:rsidRPr="0005697B" w:rsidRDefault="0005697B" w:rsidP="0005697B">
      <w:pPr>
        <w:jc w:val="center"/>
        <w:rPr>
          <w:lang w:val="uk-UA"/>
        </w:rPr>
      </w:pPr>
      <w:r>
        <w:rPr>
          <w:rFonts w:eastAsia="Times New Roman"/>
          <w:b/>
          <w:bCs/>
          <w:sz w:val="28"/>
          <w:szCs w:val="28"/>
          <w:lang w:val="uk-UA"/>
        </w:rPr>
        <w:t>Про затвердження</w:t>
      </w:r>
      <w:r>
        <w:rPr>
          <w:sz w:val="28"/>
          <w:szCs w:val="28"/>
          <w:lang w:val="uk-UA"/>
        </w:rPr>
        <w:t xml:space="preserve"> </w:t>
      </w:r>
      <w:r>
        <w:rPr>
          <w:rFonts w:eastAsia="Times New Roman"/>
          <w:b/>
          <w:bCs/>
          <w:sz w:val="28"/>
          <w:szCs w:val="28"/>
          <w:lang w:val="uk-UA"/>
        </w:rPr>
        <w:t>Порядку застосування Комісією з регулювання азартних ігор та лотерей фінансових санкцій (штрафів), передбачених статтями 58 та 59 Закону України «Про державне регулювання діяльності щодо організації та проведення азартних ігор»</w:t>
      </w:r>
    </w:p>
    <w:p w:rsidR="0005697B" w:rsidRDefault="0005697B" w:rsidP="0005697B">
      <w:pPr>
        <w:ind w:firstLine="567"/>
        <w:rPr>
          <w:rFonts w:eastAsia="Times New Roman"/>
          <w:b/>
          <w:bCs/>
          <w:lang w:val="uk-UA"/>
        </w:rPr>
      </w:pPr>
    </w:p>
    <w:p w:rsidR="0005697B" w:rsidRPr="0005697B" w:rsidRDefault="0005697B" w:rsidP="0005697B">
      <w:pPr>
        <w:ind w:firstLine="567"/>
        <w:jc w:val="both"/>
        <w:rPr>
          <w:lang w:val="uk-UA"/>
        </w:rPr>
      </w:pPr>
      <w:r>
        <w:rPr>
          <w:rFonts w:eastAsia="Times New Roman"/>
          <w:sz w:val="28"/>
          <w:szCs w:val="28"/>
          <w:lang w:val="uk-UA"/>
        </w:rPr>
        <w:t xml:space="preserve">Відповідно до частини десятої статті 58 Закону України «Про державне регулювання діяльності щодо організації та проведення азартних ігор» Кабінет Міністрів України </w:t>
      </w:r>
      <w:r>
        <w:rPr>
          <w:rFonts w:eastAsia="Times New Roman"/>
          <w:b/>
          <w:bCs/>
          <w:sz w:val="28"/>
          <w:szCs w:val="28"/>
          <w:lang w:val="uk-UA"/>
        </w:rPr>
        <w:t>постановляє:</w:t>
      </w:r>
    </w:p>
    <w:p w:rsidR="0005697B" w:rsidRDefault="0005697B" w:rsidP="0005697B">
      <w:pPr>
        <w:ind w:firstLine="567"/>
        <w:jc w:val="both"/>
        <w:rPr>
          <w:rFonts w:eastAsia="Times New Roman"/>
          <w:sz w:val="28"/>
          <w:szCs w:val="28"/>
          <w:lang w:val="uk-UA"/>
        </w:rPr>
      </w:pPr>
    </w:p>
    <w:p w:rsidR="0005697B" w:rsidRPr="0005697B" w:rsidRDefault="0005697B" w:rsidP="0005697B">
      <w:pPr>
        <w:ind w:firstLine="567"/>
        <w:jc w:val="both"/>
        <w:rPr>
          <w:lang w:val="uk-UA"/>
        </w:rPr>
      </w:pPr>
      <w:r>
        <w:rPr>
          <w:rFonts w:eastAsia="Times New Roman"/>
          <w:sz w:val="28"/>
          <w:szCs w:val="28"/>
          <w:lang w:val="uk-UA"/>
        </w:rPr>
        <w:t>Затвердити Порядок застосування Комісією з регулювання азартних ігор та лотерей</w:t>
      </w:r>
      <w:r>
        <w:rPr>
          <w:rFonts w:eastAsia="Times New Roman"/>
          <w:b/>
          <w:bCs/>
          <w:sz w:val="28"/>
          <w:szCs w:val="28"/>
          <w:lang w:val="uk-UA"/>
        </w:rPr>
        <w:t xml:space="preserve"> </w:t>
      </w:r>
      <w:r>
        <w:rPr>
          <w:rFonts w:eastAsia="Times New Roman"/>
          <w:sz w:val="28"/>
          <w:szCs w:val="28"/>
          <w:lang w:val="uk-UA"/>
        </w:rPr>
        <w:t>фінансових санкцій (штрафів), передбачених статтями 58 та 59 Закону України «Про державне регулювання діяльності щодо організації та проведення азартних ігор», що додається.</w:t>
      </w:r>
    </w:p>
    <w:p w:rsidR="0005697B" w:rsidRDefault="0005697B" w:rsidP="0005697B">
      <w:pPr>
        <w:rPr>
          <w:rFonts w:eastAsia="Times New Roman"/>
          <w:sz w:val="28"/>
          <w:szCs w:val="28"/>
          <w:lang w:val="uk-UA"/>
        </w:rPr>
      </w:pPr>
    </w:p>
    <w:p w:rsidR="0005697B" w:rsidRDefault="0005697B" w:rsidP="0005697B">
      <w:pPr>
        <w:rPr>
          <w:rFonts w:eastAsia="Times New Roman"/>
          <w:sz w:val="28"/>
          <w:szCs w:val="28"/>
          <w:lang w:val="uk-UA"/>
        </w:rPr>
      </w:pPr>
    </w:p>
    <w:p w:rsidR="0005697B" w:rsidRDefault="0005697B" w:rsidP="0005697B">
      <w:pPr>
        <w:tabs>
          <w:tab w:val="left" w:pos="7104"/>
        </w:tabs>
      </w:pPr>
      <w:r>
        <w:rPr>
          <w:rFonts w:eastAsia="Times New Roman"/>
          <w:color w:val="333333"/>
          <w:sz w:val="28"/>
          <w:szCs w:val="28"/>
          <w:lang w:val="uk-UA"/>
        </w:rPr>
        <w:t>Прем’єр-міністр України                                                          Д. ШМИГАЛЬ</w:t>
      </w:r>
    </w:p>
    <w:p w:rsidR="00793BDE"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pPr>
        <w:rPr>
          <w:lang w:val="uk-UA"/>
        </w:rPr>
      </w:pPr>
    </w:p>
    <w:p w:rsidR="007C2AD3" w:rsidRDefault="007C2AD3" w:rsidP="007C2AD3">
      <w:pPr>
        <w:tabs>
          <w:tab w:val="left" w:pos="7104"/>
        </w:tabs>
        <w:jc w:val="right"/>
      </w:pPr>
      <w:r>
        <w:rPr>
          <w:rFonts w:eastAsia="Times New Roman"/>
          <w:b/>
          <w:bCs/>
          <w:color w:val="333333"/>
          <w:sz w:val="28"/>
          <w:szCs w:val="28"/>
          <w:lang w:val="uk-UA"/>
        </w:rPr>
        <w:lastRenderedPageBreak/>
        <w:t xml:space="preserve">                                                                                                               </w:t>
      </w:r>
      <w:r>
        <w:rPr>
          <w:rFonts w:eastAsia="Times New Roman"/>
          <w:color w:val="333333"/>
          <w:sz w:val="28"/>
          <w:szCs w:val="28"/>
          <w:lang w:val="uk-UA"/>
        </w:rPr>
        <w:t xml:space="preserve">       ПРОЄКТ</w:t>
      </w:r>
    </w:p>
    <w:p w:rsidR="007C2AD3" w:rsidRDefault="007C2AD3" w:rsidP="007C2AD3">
      <w:pPr>
        <w:pStyle w:val="rvps12"/>
        <w:spacing w:before="0" w:after="0"/>
        <w:rPr>
          <w:rStyle w:val="rvts9"/>
          <w:color w:val="333333"/>
          <w:sz w:val="28"/>
          <w:szCs w:val="28"/>
          <w:lang w:val="uk-UA"/>
        </w:rPr>
      </w:pPr>
      <w:r>
        <w:rPr>
          <w:rStyle w:val="rvts9"/>
          <w:color w:val="333333"/>
          <w:sz w:val="28"/>
          <w:szCs w:val="28"/>
          <w:lang w:val="uk-UA"/>
        </w:rPr>
        <w:t xml:space="preserve">                                                                   ЗАТВЕРДЖЕНО</w:t>
      </w:r>
      <w:r>
        <w:rPr>
          <w:color w:val="333333"/>
          <w:sz w:val="28"/>
          <w:szCs w:val="28"/>
          <w:lang w:val="uk-UA"/>
        </w:rPr>
        <w:br/>
        <w:t xml:space="preserve">                                                                   </w:t>
      </w:r>
      <w:r>
        <w:rPr>
          <w:rStyle w:val="rvts9"/>
          <w:color w:val="333333"/>
          <w:sz w:val="28"/>
          <w:szCs w:val="28"/>
          <w:lang w:val="uk-UA"/>
        </w:rPr>
        <w:t>постановою Кабінету</w:t>
      </w:r>
    </w:p>
    <w:p w:rsidR="007C2AD3" w:rsidRPr="007C2AD3" w:rsidRDefault="007C2AD3" w:rsidP="007C2AD3">
      <w:pPr>
        <w:pStyle w:val="rvps12"/>
        <w:spacing w:before="0" w:after="0"/>
        <w:rPr>
          <w:lang w:val="uk-UA"/>
        </w:rPr>
      </w:pPr>
      <w:r>
        <w:rPr>
          <w:rStyle w:val="rvts9"/>
          <w:color w:val="333333"/>
          <w:sz w:val="28"/>
          <w:szCs w:val="28"/>
          <w:lang w:val="uk-UA"/>
        </w:rPr>
        <w:t xml:space="preserve"> </w:t>
      </w:r>
      <w:r>
        <w:rPr>
          <w:rStyle w:val="rvts9"/>
          <w:color w:val="333333"/>
          <w:sz w:val="28"/>
          <w:szCs w:val="28"/>
          <w:lang w:val="uk-UA"/>
        </w:rPr>
        <w:tab/>
      </w:r>
      <w:r>
        <w:rPr>
          <w:rStyle w:val="rvts9"/>
          <w:color w:val="333333"/>
          <w:sz w:val="28"/>
          <w:szCs w:val="28"/>
          <w:lang w:val="uk-UA"/>
        </w:rPr>
        <w:tab/>
      </w:r>
      <w:r>
        <w:rPr>
          <w:rStyle w:val="rvts9"/>
          <w:color w:val="333333"/>
          <w:sz w:val="28"/>
          <w:szCs w:val="28"/>
          <w:lang w:val="uk-UA"/>
        </w:rPr>
        <w:tab/>
      </w:r>
      <w:r>
        <w:rPr>
          <w:rStyle w:val="rvts9"/>
          <w:color w:val="333333"/>
          <w:sz w:val="28"/>
          <w:szCs w:val="28"/>
          <w:lang w:val="uk-UA"/>
        </w:rPr>
        <w:tab/>
      </w:r>
      <w:r>
        <w:rPr>
          <w:rStyle w:val="rvts9"/>
          <w:color w:val="333333"/>
          <w:sz w:val="28"/>
          <w:szCs w:val="28"/>
          <w:lang w:val="uk-UA"/>
        </w:rPr>
        <w:tab/>
      </w:r>
      <w:r>
        <w:rPr>
          <w:rStyle w:val="rvts9"/>
          <w:color w:val="333333"/>
          <w:sz w:val="28"/>
          <w:szCs w:val="28"/>
          <w:lang w:val="uk-UA"/>
        </w:rPr>
        <w:tab/>
        <w:t xml:space="preserve">      Міністрів </w:t>
      </w:r>
      <w:r>
        <w:rPr>
          <w:rStyle w:val="rvts9"/>
          <w:color w:val="333333"/>
          <w:sz w:val="28"/>
          <w:szCs w:val="28"/>
          <w:lang w:val="uk-UA"/>
        </w:rPr>
        <w:t>України</w:t>
      </w:r>
    </w:p>
    <w:p w:rsidR="007C2AD3" w:rsidRPr="00DC641B" w:rsidRDefault="007C2AD3" w:rsidP="007C2AD3">
      <w:pPr>
        <w:pStyle w:val="rvps12"/>
        <w:tabs>
          <w:tab w:val="left" w:pos="7061"/>
        </w:tabs>
        <w:spacing w:before="150" w:after="150"/>
        <w:ind w:left="1220"/>
        <w:rPr>
          <w:lang w:val="uk-UA"/>
        </w:rPr>
      </w:pPr>
      <w:r>
        <w:rPr>
          <w:rStyle w:val="rvts9"/>
          <w:color w:val="333333"/>
          <w:sz w:val="28"/>
          <w:szCs w:val="28"/>
          <w:lang w:val="uk-UA"/>
        </w:rPr>
        <w:t xml:space="preserve">                                                  _____________</w:t>
      </w:r>
      <w:r>
        <w:rPr>
          <w:rStyle w:val="rvts9"/>
          <w:color w:val="333333"/>
          <w:sz w:val="28"/>
          <w:szCs w:val="28"/>
          <w:lang w:val="uk-UA"/>
        </w:rPr>
        <w:t>__ № __________</w:t>
      </w:r>
      <w:bookmarkStart w:id="0" w:name="_GoBack"/>
      <w:bookmarkEnd w:id="0"/>
    </w:p>
    <w:p w:rsidR="007C2AD3" w:rsidRDefault="007C2AD3" w:rsidP="007C2AD3">
      <w:pPr>
        <w:ind w:left="450" w:right="450"/>
        <w:jc w:val="center"/>
        <w:rPr>
          <w:rFonts w:eastAsia="Times New Roman"/>
          <w:b/>
          <w:bCs/>
          <w:color w:val="333333"/>
          <w:sz w:val="28"/>
          <w:szCs w:val="28"/>
          <w:lang w:val="uk-UA"/>
        </w:rPr>
      </w:pPr>
    </w:p>
    <w:p w:rsidR="007C2AD3" w:rsidRPr="00DC641B" w:rsidRDefault="007C2AD3" w:rsidP="007C2AD3">
      <w:pPr>
        <w:ind w:left="450" w:right="450"/>
        <w:jc w:val="center"/>
        <w:rPr>
          <w:lang w:val="uk-UA"/>
        </w:rPr>
      </w:pPr>
      <w:r>
        <w:rPr>
          <w:rFonts w:eastAsia="Times New Roman"/>
          <w:b/>
          <w:bCs/>
          <w:color w:val="333333"/>
          <w:sz w:val="28"/>
          <w:szCs w:val="28"/>
          <w:lang w:val="uk-UA"/>
        </w:rPr>
        <w:t>ПОРЯДОК</w:t>
      </w:r>
    </w:p>
    <w:p w:rsidR="007C2AD3" w:rsidRPr="00DC641B" w:rsidRDefault="007C2AD3" w:rsidP="007C2AD3">
      <w:pPr>
        <w:ind w:left="450" w:right="450"/>
        <w:jc w:val="center"/>
        <w:rPr>
          <w:lang w:val="uk-UA"/>
        </w:rPr>
      </w:pPr>
      <w:r>
        <w:rPr>
          <w:rFonts w:eastAsia="Times New Roman"/>
          <w:b/>
          <w:bCs/>
          <w:color w:val="333333"/>
          <w:sz w:val="28"/>
          <w:szCs w:val="28"/>
          <w:lang w:val="uk-UA"/>
        </w:rPr>
        <w:t>застосування Комісією з регулювання азартних ігор та лотерей фінансових санкцій(штрафів), передбачених статтями 58 та 59 Закону України «Про державне регулювання діяльності щодо організації та проведення азартних ігор»</w:t>
      </w:r>
    </w:p>
    <w:p w:rsidR="007C2AD3" w:rsidRDefault="007C2AD3" w:rsidP="007C2AD3">
      <w:pPr>
        <w:ind w:left="450" w:right="450"/>
        <w:jc w:val="center"/>
        <w:rPr>
          <w:rFonts w:eastAsia="Times New Roman"/>
          <w:b/>
          <w:bCs/>
          <w:color w:val="333333"/>
          <w:sz w:val="28"/>
          <w:szCs w:val="28"/>
          <w:lang w:val="uk-UA"/>
        </w:rPr>
      </w:pPr>
    </w:p>
    <w:p w:rsidR="007C2AD3" w:rsidRPr="00DC641B" w:rsidRDefault="007C2AD3" w:rsidP="007C2AD3">
      <w:pPr>
        <w:tabs>
          <w:tab w:val="left" w:pos="567"/>
          <w:tab w:val="left" w:pos="579"/>
        </w:tabs>
        <w:spacing w:after="150"/>
        <w:jc w:val="both"/>
        <w:rPr>
          <w:lang w:val="uk-UA"/>
        </w:rPr>
      </w:pPr>
      <w:bookmarkStart w:id="1" w:name="n10"/>
      <w:bookmarkStart w:id="2" w:name="n42"/>
      <w:bookmarkEnd w:id="1"/>
      <w:bookmarkEnd w:id="2"/>
      <w:r>
        <w:rPr>
          <w:rFonts w:eastAsia="Times New Roman"/>
          <w:color w:val="000000"/>
          <w:sz w:val="28"/>
          <w:szCs w:val="28"/>
          <w:lang w:val="uk-UA"/>
        </w:rPr>
        <w:tab/>
        <w:t xml:space="preserve">1. Цей Порядок визначає механізм застосування фінансових санкцій, передбачених статтями 58 та 59 Закону України «Про державне регулювання діяльності щодо організації та проведення азартних ігор» (далі </w:t>
      </w:r>
      <w:r>
        <w:rPr>
          <w:rFonts w:eastAsia="Times New Roman"/>
          <w:bCs/>
          <w:color w:val="000000"/>
          <w:sz w:val="28"/>
          <w:szCs w:val="28"/>
          <w:highlight w:val="white"/>
          <w:lang w:val="uk-UA"/>
        </w:rPr>
        <w:t>–</w:t>
      </w:r>
      <w:r>
        <w:rPr>
          <w:rFonts w:eastAsia="Times New Roman"/>
          <w:color w:val="000000"/>
          <w:sz w:val="28"/>
          <w:szCs w:val="28"/>
          <w:lang w:val="uk-UA"/>
        </w:rPr>
        <w:t xml:space="preserve"> Закон).</w:t>
      </w:r>
    </w:p>
    <w:p w:rsidR="007C2AD3" w:rsidRDefault="007C2AD3" w:rsidP="007C2AD3">
      <w:pPr>
        <w:tabs>
          <w:tab w:val="left" w:pos="567"/>
          <w:tab w:val="left" w:pos="589"/>
        </w:tabs>
        <w:jc w:val="both"/>
      </w:pPr>
      <w:r>
        <w:rPr>
          <w:rFonts w:eastAsia="Times New Roman"/>
          <w:color w:val="000000"/>
          <w:sz w:val="28"/>
          <w:szCs w:val="28"/>
          <w:lang w:val="uk-UA"/>
        </w:rPr>
        <w:tab/>
        <w:t>2. У цьому Порядку терміни вживаються у такому значенні:</w:t>
      </w:r>
    </w:p>
    <w:p w:rsidR="007C2AD3" w:rsidRDefault="007C2AD3" w:rsidP="007C2AD3">
      <w:pPr>
        <w:ind w:firstLine="567"/>
        <w:jc w:val="both"/>
      </w:pPr>
      <w:r>
        <w:rPr>
          <w:rFonts w:eastAsia="Times New Roman"/>
          <w:color w:val="000000"/>
          <w:sz w:val="28"/>
          <w:szCs w:val="28"/>
          <w:lang w:val="uk-UA"/>
        </w:rPr>
        <w:t>Фінансова санкція (штраф) – це стягнення</w:t>
      </w:r>
      <w:r>
        <w:rPr>
          <w:color w:val="202124"/>
          <w:sz w:val="28"/>
          <w:szCs w:val="28"/>
          <w:lang w:val="uk-UA"/>
        </w:rPr>
        <w:t xml:space="preserve"> у вигляді фіксованої суми,</w:t>
      </w:r>
      <w:r>
        <w:rPr>
          <w:sz w:val="28"/>
          <w:szCs w:val="28"/>
          <w:lang w:val="uk-UA"/>
        </w:rPr>
        <w:t xml:space="preserve"> </w:t>
      </w:r>
      <w:r>
        <w:rPr>
          <w:color w:val="202124"/>
          <w:sz w:val="28"/>
          <w:szCs w:val="28"/>
          <w:lang w:val="uk-UA"/>
        </w:rPr>
        <w:t>що справляється з</w:t>
      </w:r>
      <w:r>
        <w:rPr>
          <w:sz w:val="28"/>
          <w:szCs w:val="28"/>
          <w:lang w:val="uk-UA"/>
        </w:rPr>
        <w:t xml:space="preserve"> </w:t>
      </w:r>
      <w:r>
        <w:rPr>
          <w:rFonts w:eastAsia="Times New Roman"/>
          <w:color w:val="000000"/>
          <w:sz w:val="28"/>
          <w:szCs w:val="28"/>
          <w:lang w:val="uk-UA"/>
        </w:rPr>
        <w:t>організаторів азартних ігор, рекламодавців, виробників реклами або розповсюджувачів реклами, за рішенням Комісії з регулювання азартних ігор та лотерей за порушення, передбачені статтями 58 та 59 Закону.</w:t>
      </w:r>
    </w:p>
    <w:p w:rsidR="007C2AD3" w:rsidRDefault="007C2AD3" w:rsidP="007C2AD3">
      <w:pPr>
        <w:ind w:firstLine="567"/>
        <w:jc w:val="both"/>
      </w:pPr>
      <w:r>
        <w:rPr>
          <w:rFonts w:eastAsia="Times New Roman"/>
          <w:color w:val="000000"/>
          <w:sz w:val="28"/>
          <w:szCs w:val="28"/>
          <w:lang w:val="uk-UA"/>
        </w:rPr>
        <w:t xml:space="preserve">Інші терміни в цьому Порядку вживаються у значенні, наведеному в Законі, </w:t>
      </w:r>
      <w:proofErr w:type="spellStart"/>
      <w:r>
        <w:rPr>
          <w:rFonts w:eastAsia="Times New Roman"/>
          <w:color w:val="000000"/>
          <w:sz w:val="28"/>
          <w:szCs w:val="28"/>
          <w:lang w:val="uk-UA"/>
        </w:rPr>
        <w:t>Законі</w:t>
      </w:r>
      <w:proofErr w:type="spellEnd"/>
      <w:r>
        <w:rPr>
          <w:rFonts w:eastAsia="Times New Roman"/>
          <w:color w:val="000000"/>
          <w:sz w:val="28"/>
          <w:szCs w:val="28"/>
          <w:lang w:val="uk-UA"/>
        </w:rPr>
        <w:t xml:space="preserve"> України «Про рекламу», Законі України «</w:t>
      </w:r>
      <w:r>
        <w:rPr>
          <w:color w:val="000000"/>
          <w:sz w:val="28"/>
          <w:szCs w:val="28"/>
          <w:lang w:val="uk-UA"/>
        </w:rPr>
        <w:t>Про органи та осіб, які здійснюють примусове виконання судових рішень і рішень інших органів</w:t>
      </w:r>
      <w:r>
        <w:rPr>
          <w:rFonts w:eastAsia="Times New Roman"/>
          <w:color w:val="000000"/>
          <w:sz w:val="28"/>
          <w:szCs w:val="28"/>
          <w:lang w:val="uk-UA"/>
        </w:rPr>
        <w:t>» та  Законі України «Про виконавче провадження».</w:t>
      </w:r>
    </w:p>
    <w:p w:rsidR="007C2AD3" w:rsidRDefault="007C2AD3" w:rsidP="007C2AD3">
      <w:pPr>
        <w:ind w:firstLine="426"/>
        <w:jc w:val="both"/>
        <w:rPr>
          <w:lang w:val="uk-UA"/>
        </w:rPr>
      </w:pPr>
    </w:p>
    <w:p w:rsidR="007C2AD3" w:rsidRDefault="007C2AD3" w:rsidP="007C2AD3">
      <w:pPr>
        <w:spacing w:after="150"/>
        <w:ind w:firstLine="567"/>
        <w:jc w:val="both"/>
      </w:pPr>
      <w:bookmarkStart w:id="3" w:name="n12"/>
      <w:bookmarkEnd w:id="3"/>
      <w:r>
        <w:rPr>
          <w:rFonts w:eastAsia="Times New Roman"/>
          <w:color w:val="000000"/>
          <w:sz w:val="28"/>
          <w:szCs w:val="28"/>
          <w:lang w:val="uk-UA"/>
        </w:rPr>
        <w:t xml:space="preserve">3. Фінансова санкція (штраф) застосовується у розмірах, передбачених Законом. </w:t>
      </w:r>
    </w:p>
    <w:p w:rsidR="007C2AD3" w:rsidRDefault="007C2AD3" w:rsidP="007C2AD3">
      <w:pPr>
        <w:ind w:firstLine="567"/>
        <w:jc w:val="both"/>
      </w:pPr>
      <w:r>
        <w:rPr>
          <w:rFonts w:eastAsia="Times New Roman"/>
          <w:color w:val="000000"/>
          <w:sz w:val="28"/>
          <w:szCs w:val="28"/>
          <w:lang w:val="uk-UA"/>
        </w:rPr>
        <w:t>4. Підставою для прийняття рішення КРАІЛ про застосування фінансових санкцій (штрафів) є:</w:t>
      </w:r>
    </w:p>
    <w:p w:rsidR="007C2AD3" w:rsidRDefault="007C2AD3" w:rsidP="007C2AD3">
      <w:pPr>
        <w:ind w:firstLine="567"/>
        <w:jc w:val="both"/>
      </w:pPr>
      <w:r>
        <w:rPr>
          <w:rFonts w:eastAsia="Times New Roman"/>
          <w:color w:val="000000"/>
          <w:sz w:val="28"/>
          <w:szCs w:val="28"/>
          <w:lang w:val="uk-UA"/>
        </w:rPr>
        <w:t xml:space="preserve">акт, складений за результатами проведення планового (позапланового) заходу державного нагляду (контролю) щодо дотримання організатором азартних ігор </w:t>
      </w:r>
      <w:r>
        <w:rPr>
          <w:color w:val="000000"/>
          <w:sz w:val="28"/>
          <w:szCs w:val="28"/>
          <w:lang w:val="uk-UA"/>
        </w:rPr>
        <w:t>вимог законодавства, стандартів та нормативно-правових актів у сфері організації та проведення азартних ігор</w:t>
      </w:r>
      <w:r>
        <w:rPr>
          <w:rFonts w:eastAsia="Times New Roman"/>
          <w:color w:val="000000"/>
          <w:sz w:val="28"/>
          <w:szCs w:val="28"/>
          <w:lang w:val="uk-UA"/>
        </w:rPr>
        <w:t>;</w:t>
      </w:r>
    </w:p>
    <w:p w:rsidR="007C2AD3" w:rsidRDefault="007C2AD3" w:rsidP="007C2AD3">
      <w:pPr>
        <w:ind w:firstLine="567"/>
        <w:jc w:val="both"/>
      </w:pPr>
      <w:r>
        <w:rPr>
          <w:rFonts w:eastAsia="Times New Roman"/>
          <w:color w:val="000000"/>
          <w:sz w:val="28"/>
          <w:szCs w:val="28"/>
          <w:lang w:val="uk-UA"/>
        </w:rPr>
        <w:t xml:space="preserve">результати здійснення іншими органами виконавчої влади, органами державної влади, в межах їх компетенції, заходів державного нагляду (контролю) за діяльністю рекламодавців, виробників реклами, розповсюджувачів реклами; </w:t>
      </w:r>
    </w:p>
    <w:p w:rsidR="007C2AD3" w:rsidRDefault="007C2AD3" w:rsidP="007C2AD3">
      <w:pPr>
        <w:ind w:firstLine="567"/>
        <w:jc w:val="both"/>
      </w:pPr>
      <w:r>
        <w:rPr>
          <w:rFonts w:eastAsia="Times New Roman"/>
          <w:color w:val="000000"/>
          <w:sz w:val="28"/>
          <w:szCs w:val="28"/>
          <w:lang w:val="uk-UA"/>
        </w:rPr>
        <w:t>матеріали відповідних органів, на які покладено здійснення правоохоронних функцій, щодо недотримання організаторами азартних ігор, рекламодавцями, виробниками реклами, розповсюджувачами реклами вимог законодавства про азартні ігри, рекламу азартних ігор та організаторів азартних ігор;</w:t>
      </w:r>
    </w:p>
    <w:p w:rsidR="007C2AD3" w:rsidRDefault="007C2AD3" w:rsidP="007C2AD3">
      <w:pPr>
        <w:ind w:firstLine="567"/>
        <w:jc w:val="both"/>
      </w:pPr>
      <w:r>
        <w:rPr>
          <w:rFonts w:eastAsia="Times New Roman"/>
          <w:color w:val="000000"/>
          <w:sz w:val="28"/>
          <w:szCs w:val="28"/>
          <w:lang w:val="uk-UA"/>
        </w:rPr>
        <w:lastRenderedPageBreak/>
        <w:t>матеріали суб’єктів сертифікації щодо результатів інспектування грального обладнання.</w:t>
      </w:r>
    </w:p>
    <w:p w:rsidR="007C2AD3" w:rsidRDefault="007C2AD3" w:rsidP="007C2AD3">
      <w:pPr>
        <w:ind w:firstLine="567"/>
        <w:jc w:val="both"/>
        <w:rPr>
          <w:rFonts w:eastAsia="Times New Roman"/>
          <w:color w:val="000000"/>
          <w:sz w:val="28"/>
          <w:szCs w:val="28"/>
          <w:lang w:val="uk-UA"/>
        </w:rPr>
      </w:pPr>
      <w:r>
        <w:rPr>
          <w:rFonts w:eastAsia="Times New Roman"/>
          <w:color w:val="000000"/>
          <w:sz w:val="28"/>
          <w:szCs w:val="28"/>
          <w:lang w:val="uk-UA"/>
        </w:rPr>
        <w:t xml:space="preserve">Такі акти або матеріали мають мати конкретну причину (встановлені факти порушень законодавства України у сфері </w:t>
      </w:r>
      <w:proofErr w:type="spellStart"/>
      <w:r w:rsidRPr="00703784">
        <w:rPr>
          <w:sz w:val="28"/>
          <w:szCs w:val="28"/>
          <w:shd w:val="clear" w:color="auto" w:fill="FFFFFF"/>
        </w:rPr>
        <w:t>організації</w:t>
      </w:r>
      <w:proofErr w:type="spellEnd"/>
      <w:r w:rsidRPr="00703784">
        <w:rPr>
          <w:sz w:val="28"/>
          <w:szCs w:val="28"/>
          <w:shd w:val="clear" w:color="auto" w:fill="FFFFFF"/>
        </w:rPr>
        <w:t xml:space="preserve"> та </w:t>
      </w:r>
      <w:proofErr w:type="spellStart"/>
      <w:r w:rsidRPr="00703784">
        <w:rPr>
          <w:sz w:val="28"/>
          <w:szCs w:val="28"/>
          <w:shd w:val="clear" w:color="auto" w:fill="FFFFFF"/>
        </w:rPr>
        <w:t>проведення</w:t>
      </w:r>
      <w:proofErr w:type="spellEnd"/>
      <w:r w:rsidRPr="00703784">
        <w:rPr>
          <w:sz w:val="28"/>
          <w:szCs w:val="28"/>
          <w:shd w:val="clear" w:color="auto" w:fill="FFFFFF"/>
        </w:rPr>
        <w:t xml:space="preserve"> </w:t>
      </w:r>
      <w:proofErr w:type="spellStart"/>
      <w:r w:rsidRPr="00703784">
        <w:rPr>
          <w:sz w:val="28"/>
          <w:szCs w:val="28"/>
          <w:shd w:val="clear" w:color="auto" w:fill="FFFFFF"/>
        </w:rPr>
        <w:t>азартних</w:t>
      </w:r>
      <w:proofErr w:type="spellEnd"/>
      <w:r w:rsidRPr="00703784">
        <w:rPr>
          <w:sz w:val="28"/>
          <w:szCs w:val="28"/>
          <w:shd w:val="clear" w:color="auto" w:fill="FFFFFF"/>
        </w:rPr>
        <w:t xml:space="preserve"> </w:t>
      </w:r>
      <w:proofErr w:type="spellStart"/>
      <w:r w:rsidRPr="00703784">
        <w:rPr>
          <w:sz w:val="28"/>
          <w:szCs w:val="28"/>
          <w:shd w:val="clear" w:color="auto" w:fill="FFFFFF"/>
        </w:rPr>
        <w:t>ігор</w:t>
      </w:r>
      <w:proofErr w:type="spellEnd"/>
      <w:r>
        <w:rPr>
          <w:rFonts w:eastAsia="Times New Roman"/>
          <w:color w:val="000000"/>
          <w:sz w:val="28"/>
          <w:szCs w:val="28"/>
          <w:lang w:val="uk-UA"/>
        </w:rPr>
        <w:t xml:space="preserve">). </w:t>
      </w:r>
    </w:p>
    <w:p w:rsidR="007C2AD3" w:rsidRDefault="007C2AD3" w:rsidP="007C2AD3">
      <w:pPr>
        <w:ind w:firstLine="567"/>
        <w:jc w:val="both"/>
        <w:rPr>
          <w:rFonts w:eastAsia="Times New Roman"/>
          <w:color w:val="000000"/>
          <w:sz w:val="28"/>
          <w:szCs w:val="28"/>
          <w:lang w:val="uk-UA"/>
        </w:rPr>
      </w:pPr>
    </w:p>
    <w:p w:rsidR="007C2AD3" w:rsidRDefault="007C2AD3" w:rsidP="007C2AD3">
      <w:pPr>
        <w:spacing w:after="150"/>
        <w:ind w:firstLine="567"/>
        <w:jc w:val="both"/>
      </w:pPr>
      <w:r>
        <w:rPr>
          <w:rFonts w:eastAsia="Times New Roman"/>
          <w:color w:val="000000"/>
          <w:sz w:val="28"/>
          <w:szCs w:val="28"/>
          <w:lang w:val="uk-UA"/>
        </w:rPr>
        <w:t xml:space="preserve">5. Рішення КРАІЛ про застосування фінансової санкції (штрафу) повинно бути вмотивованим та містити конкретну обґрунтовану причину, що стала підставою для прийняття такого рішення. </w:t>
      </w:r>
    </w:p>
    <w:p w:rsidR="007C2AD3" w:rsidRDefault="007C2AD3" w:rsidP="007C2AD3">
      <w:pPr>
        <w:ind w:firstLine="567"/>
        <w:jc w:val="both"/>
      </w:pPr>
      <w:r>
        <w:rPr>
          <w:rFonts w:eastAsia="Times New Roman"/>
          <w:color w:val="000000"/>
          <w:sz w:val="28"/>
          <w:szCs w:val="28"/>
          <w:lang w:val="uk-UA"/>
        </w:rPr>
        <w:t>6. Рішення КРАІЛ про застосування фінансової санкції (штрафу) повинно містити:</w:t>
      </w:r>
    </w:p>
    <w:p w:rsidR="007C2AD3" w:rsidRDefault="007C2AD3" w:rsidP="007C2AD3">
      <w:pPr>
        <w:ind w:firstLine="567"/>
        <w:jc w:val="both"/>
      </w:pPr>
      <w:r>
        <w:rPr>
          <w:rFonts w:eastAsia="Times New Roman"/>
          <w:color w:val="000000"/>
          <w:sz w:val="28"/>
          <w:szCs w:val="28"/>
          <w:lang w:val="uk-UA"/>
        </w:rPr>
        <w:t>1) відомості про організаторів азартних ігор, рекламодавців, виробників реклами або розповсюджувачів реклами:</w:t>
      </w:r>
    </w:p>
    <w:p w:rsidR="007C2AD3" w:rsidRPr="006F000D" w:rsidRDefault="007C2AD3" w:rsidP="007C2AD3">
      <w:pPr>
        <w:ind w:firstLine="567"/>
        <w:jc w:val="both"/>
        <w:rPr>
          <w:lang w:val="uk-UA"/>
        </w:rPr>
      </w:pPr>
      <w:r>
        <w:rPr>
          <w:rFonts w:eastAsia="Times New Roman"/>
          <w:color w:val="000000"/>
          <w:sz w:val="28"/>
          <w:szCs w:val="28"/>
          <w:lang w:val="uk-UA"/>
        </w:rPr>
        <w:t xml:space="preserve">для юридичних осіб </w:t>
      </w:r>
      <w:r>
        <w:rPr>
          <w:rFonts w:eastAsia="Times New Roman"/>
          <w:bCs/>
          <w:color w:val="000000"/>
          <w:sz w:val="28"/>
          <w:szCs w:val="28"/>
          <w:highlight w:val="white"/>
          <w:lang w:val="uk-UA"/>
        </w:rPr>
        <w:t>–</w:t>
      </w:r>
      <w:r>
        <w:rPr>
          <w:rFonts w:eastAsia="Times New Roman"/>
          <w:color w:val="000000"/>
          <w:sz w:val="28"/>
          <w:szCs w:val="28"/>
          <w:lang w:val="uk-UA"/>
        </w:rPr>
        <w:t xml:space="preserve"> повне найменування юридичної особи, місцезнаходження, ідентифікаційний код юридичної особи;</w:t>
      </w:r>
    </w:p>
    <w:p w:rsidR="007C2AD3" w:rsidRPr="006F000D" w:rsidRDefault="007C2AD3" w:rsidP="007C2AD3">
      <w:pPr>
        <w:ind w:firstLine="567"/>
        <w:jc w:val="both"/>
        <w:rPr>
          <w:lang w:val="uk-UA"/>
        </w:rPr>
      </w:pPr>
      <w:r>
        <w:rPr>
          <w:rFonts w:eastAsia="Times New Roman"/>
          <w:color w:val="000000"/>
          <w:sz w:val="28"/>
          <w:szCs w:val="28"/>
          <w:lang w:val="uk-UA"/>
        </w:rPr>
        <w:t xml:space="preserve">для фізичних осіб </w:t>
      </w:r>
      <w:r>
        <w:rPr>
          <w:rFonts w:eastAsia="Times New Roman"/>
          <w:bCs/>
          <w:color w:val="000000"/>
          <w:sz w:val="28"/>
          <w:szCs w:val="28"/>
          <w:highlight w:val="white"/>
          <w:lang w:val="uk-UA"/>
        </w:rPr>
        <w:t xml:space="preserve">– </w:t>
      </w:r>
      <w:r>
        <w:rPr>
          <w:rFonts w:eastAsia="Times New Roman"/>
          <w:color w:val="000000"/>
          <w:sz w:val="28"/>
          <w:szCs w:val="28"/>
          <w:lang w:val="uk-UA"/>
        </w:rPr>
        <w:t>прізвище, ім’я та по батькові (за наявності), реєстраційний номер облікової картки платника податків (серія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контролюючий орган та має відмітку в паспорті), серія та номер паспорта;</w:t>
      </w:r>
    </w:p>
    <w:p w:rsidR="007C2AD3" w:rsidRDefault="007C2AD3" w:rsidP="007C2AD3">
      <w:pPr>
        <w:ind w:firstLine="567"/>
        <w:jc w:val="both"/>
      </w:pPr>
      <w:r>
        <w:rPr>
          <w:rFonts w:eastAsia="Times New Roman"/>
          <w:color w:val="000000"/>
          <w:sz w:val="28"/>
          <w:szCs w:val="28"/>
          <w:lang w:val="uk-UA"/>
        </w:rPr>
        <w:t>2) реквізити документа (</w:t>
      </w:r>
      <w:proofErr w:type="spellStart"/>
      <w:r>
        <w:rPr>
          <w:rFonts w:eastAsia="Times New Roman"/>
          <w:color w:val="000000"/>
          <w:sz w:val="28"/>
          <w:szCs w:val="28"/>
          <w:lang w:val="uk-UA"/>
        </w:rPr>
        <w:t>ів</w:t>
      </w:r>
      <w:proofErr w:type="spellEnd"/>
      <w:r>
        <w:rPr>
          <w:rFonts w:eastAsia="Times New Roman"/>
          <w:color w:val="000000"/>
          <w:sz w:val="28"/>
          <w:szCs w:val="28"/>
          <w:lang w:val="uk-UA"/>
        </w:rPr>
        <w:t>), який (і) повинен (ні) мати конкретну обґрунтовану причину (встановлені факти порушень законодавства України у сфері організації та проведення азартних ігор), що став підставою для прийняття рішення;</w:t>
      </w:r>
    </w:p>
    <w:p w:rsidR="007C2AD3" w:rsidRDefault="007C2AD3" w:rsidP="007C2AD3">
      <w:pPr>
        <w:ind w:firstLine="567"/>
        <w:jc w:val="both"/>
      </w:pPr>
      <w:r>
        <w:rPr>
          <w:rFonts w:eastAsia="Times New Roman"/>
          <w:color w:val="000000"/>
          <w:sz w:val="28"/>
          <w:szCs w:val="28"/>
          <w:lang w:val="uk-UA"/>
        </w:rPr>
        <w:t>3) опис порушення (із зазначенням норм Закону та/або законодавства України про рекламу);</w:t>
      </w:r>
    </w:p>
    <w:p w:rsidR="007C2AD3" w:rsidRDefault="007C2AD3" w:rsidP="007C2AD3">
      <w:pPr>
        <w:ind w:firstLine="567"/>
        <w:jc w:val="both"/>
      </w:pPr>
      <w:r>
        <w:rPr>
          <w:rFonts w:eastAsia="Times New Roman"/>
          <w:color w:val="000000"/>
          <w:sz w:val="28"/>
          <w:szCs w:val="28"/>
          <w:lang w:val="uk-UA"/>
        </w:rPr>
        <w:t>4) розмір застосованої фінансової санкції;</w:t>
      </w:r>
    </w:p>
    <w:p w:rsidR="007C2AD3" w:rsidRDefault="007C2AD3" w:rsidP="007C2AD3">
      <w:pPr>
        <w:ind w:firstLine="567"/>
        <w:jc w:val="both"/>
      </w:pPr>
      <w:r>
        <w:rPr>
          <w:rFonts w:eastAsia="Times New Roman"/>
          <w:color w:val="000000"/>
          <w:sz w:val="28"/>
          <w:szCs w:val="28"/>
          <w:lang w:val="uk-UA"/>
        </w:rPr>
        <w:t>5) код класифікації доходів бюджету, за яким на рахунок Казначейства сплачується організаторами азартних ігор, рекламодавцями, виробниками реклами, розповсюджувачами реклами фінансові санкції, та строк протягом якого організатори азартних ігор, рекламодавці, виробники реклами або розповсюджувачі реклами мають сплатити фінансову санкцію;</w:t>
      </w:r>
    </w:p>
    <w:p w:rsidR="007C2AD3" w:rsidRDefault="007C2AD3" w:rsidP="007C2AD3">
      <w:pPr>
        <w:ind w:firstLine="567"/>
        <w:jc w:val="both"/>
      </w:pPr>
      <w:r>
        <w:rPr>
          <w:rFonts w:eastAsia="Times New Roman"/>
          <w:color w:val="000000"/>
          <w:sz w:val="28"/>
          <w:szCs w:val="28"/>
          <w:lang w:val="uk-UA"/>
        </w:rPr>
        <w:t>6) відомості, передбачені статтею 4 Закону України «Про виконавче провадження».</w:t>
      </w:r>
    </w:p>
    <w:p w:rsidR="007C2AD3" w:rsidRDefault="007C2AD3" w:rsidP="007C2AD3">
      <w:pPr>
        <w:spacing w:after="150"/>
        <w:ind w:firstLine="567"/>
        <w:jc w:val="both"/>
        <w:rPr>
          <w:rFonts w:eastAsia="Times New Roman"/>
          <w:color w:val="000000"/>
          <w:sz w:val="28"/>
          <w:szCs w:val="28"/>
          <w:lang w:val="uk-UA"/>
        </w:rPr>
      </w:pPr>
    </w:p>
    <w:p w:rsidR="007C2AD3" w:rsidRDefault="007C2AD3" w:rsidP="007C2AD3">
      <w:pPr>
        <w:spacing w:after="150"/>
        <w:ind w:firstLine="567"/>
        <w:jc w:val="both"/>
        <w:rPr>
          <w:rFonts w:eastAsia="Times New Roman"/>
          <w:color w:val="000000"/>
          <w:sz w:val="28"/>
          <w:szCs w:val="28"/>
          <w:lang w:val="uk-UA"/>
        </w:rPr>
      </w:pPr>
      <w:r>
        <w:rPr>
          <w:rFonts w:eastAsia="Times New Roman"/>
          <w:color w:val="000000"/>
          <w:sz w:val="28"/>
          <w:szCs w:val="28"/>
          <w:lang w:val="uk-UA"/>
        </w:rPr>
        <w:t>7. Рішення КРАІЛ про застосування фінансових санкцій (штрафів) набирає чинності з дня його прийняття.</w:t>
      </w:r>
    </w:p>
    <w:p w:rsidR="007C2AD3" w:rsidRPr="00050481" w:rsidRDefault="007C2AD3" w:rsidP="007C2AD3">
      <w:pPr>
        <w:tabs>
          <w:tab w:val="left" w:pos="478"/>
        </w:tabs>
        <w:ind w:firstLine="567"/>
        <w:jc w:val="both"/>
        <w:rPr>
          <w:rFonts w:eastAsia="NSimSun"/>
          <w:color w:val="000000"/>
          <w:kern w:val="2"/>
          <w:sz w:val="28"/>
          <w:szCs w:val="28"/>
          <w:lang w:val="uk-UA" w:bidi="hi-IN"/>
        </w:rPr>
      </w:pPr>
      <w:r>
        <w:rPr>
          <w:rFonts w:eastAsia="Times New Roman"/>
          <w:color w:val="000000"/>
          <w:sz w:val="28"/>
          <w:szCs w:val="28"/>
          <w:lang w:val="uk-UA"/>
        </w:rPr>
        <w:t xml:space="preserve">8. </w:t>
      </w:r>
      <w:r w:rsidRPr="00050481">
        <w:rPr>
          <w:rFonts w:eastAsia="NSimSun"/>
          <w:color w:val="000000"/>
          <w:kern w:val="2"/>
          <w:sz w:val="28"/>
          <w:szCs w:val="28"/>
          <w:lang w:val="uk-UA" w:bidi="hi-IN"/>
        </w:rPr>
        <w:t>КРАІЛ протягом трьох робочих днів із дня прийняття рішення КРАІЛ про застосування фінансової санкції (штрафу) повідомляє  організаторів азартних ігор, рекламодавців, виробників реклами або розповсюджувачів реклами про прийняте рішення одним із таких способів:</w:t>
      </w:r>
    </w:p>
    <w:p w:rsidR="007C2AD3" w:rsidRPr="00050481" w:rsidRDefault="007C2AD3" w:rsidP="007C2AD3">
      <w:pPr>
        <w:shd w:val="clear" w:color="auto" w:fill="FFFFFF"/>
        <w:suppressAutoHyphens w:val="0"/>
        <w:ind w:firstLine="567"/>
        <w:jc w:val="both"/>
        <w:rPr>
          <w:rFonts w:eastAsia="Times New Roman"/>
          <w:sz w:val="28"/>
          <w:szCs w:val="28"/>
          <w:lang w:val="uk-UA" w:eastAsia="ru-RU"/>
        </w:rPr>
      </w:pPr>
      <w:r w:rsidRPr="00050481">
        <w:rPr>
          <w:rFonts w:eastAsia="NSimSun"/>
          <w:color w:val="000000"/>
          <w:kern w:val="2"/>
          <w:sz w:val="28"/>
          <w:szCs w:val="28"/>
          <w:lang w:val="uk-UA" w:bidi="hi-IN"/>
        </w:rPr>
        <w:lastRenderedPageBreak/>
        <w:t>шляхом надсилання повідомлення про застосування фінансової санкції (штрафу) разом із засвідченою копією такого рішення</w:t>
      </w:r>
      <w:r w:rsidRPr="00050481">
        <w:rPr>
          <w:rFonts w:eastAsia="Times New Roman"/>
          <w:sz w:val="28"/>
          <w:szCs w:val="28"/>
          <w:lang w:val="uk-UA" w:eastAsia="ru-RU"/>
        </w:rPr>
        <w:t xml:space="preserve"> у паперовій формі на поштову адресу </w:t>
      </w:r>
      <w:r w:rsidRPr="00050481">
        <w:rPr>
          <w:rFonts w:eastAsia="NSimSun"/>
          <w:color w:val="000000"/>
          <w:kern w:val="2"/>
          <w:sz w:val="28"/>
          <w:szCs w:val="28"/>
          <w:lang w:val="uk-UA" w:bidi="hi-IN"/>
        </w:rPr>
        <w:t xml:space="preserve">організаторів азартних ігор, рекламодавців, виробників реклами або розповсюджувачів реклами </w:t>
      </w:r>
      <w:r w:rsidRPr="00050481">
        <w:rPr>
          <w:rFonts w:eastAsia="Times New Roman"/>
          <w:sz w:val="28"/>
          <w:szCs w:val="28"/>
          <w:lang w:val="uk-UA" w:eastAsia="ru-RU"/>
        </w:rPr>
        <w:t>(наявну в КРАІЛ за результатами її отримання з офіційних джерел чи здійснення державного регулювання та нагляду)</w:t>
      </w:r>
      <w:r w:rsidRPr="00050481">
        <w:rPr>
          <w:rFonts w:eastAsia="NSimSun"/>
          <w:color w:val="000000"/>
          <w:kern w:val="2"/>
          <w:sz w:val="28"/>
          <w:szCs w:val="28"/>
          <w:lang w:val="uk-UA" w:bidi="hi-IN"/>
        </w:rPr>
        <w:t xml:space="preserve">, </w:t>
      </w:r>
      <w:r w:rsidRPr="00050481">
        <w:rPr>
          <w:rFonts w:eastAsia="Times New Roman"/>
          <w:sz w:val="28"/>
          <w:szCs w:val="28"/>
          <w:lang w:val="uk-UA" w:eastAsia="ru-RU"/>
        </w:rPr>
        <w:t xml:space="preserve">рекомендованим листом із повідомленням про вручення та додатково в електронній формі на електронну адресу </w:t>
      </w:r>
      <w:r w:rsidRPr="00050481">
        <w:rPr>
          <w:rFonts w:eastAsia="NSimSun"/>
          <w:color w:val="000000"/>
          <w:kern w:val="2"/>
          <w:sz w:val="28"/>
          <w:szCs w:val="28"/>
          <w:lang w:val="uk-UA" w:bidi="hi-IN"/>
        </w:rPr>
        <w:t>організаторів азартних ігор, рекламодавців, виробників реклами або розповсюджувачів реклами у разі наявності в КРАІЛ інформації про таку електронну адресу</w:t>
      </w:r>
      <w:r w:rsidRPr="00050481">
        <w:rPr>
          <w:rFonts w:eastAsia="Times New Roman"/>
          <w:sz w:val="28"/>
          <w:szCs w:val="28"/>
          <w:lang w:val="uk-UA" w:eastAsia="ru-RU"/>
        </w:rPr>
        <w:t>;</w:t>
      </w:r>
    </w:p>
    <w:p w:rsidR="007C2AD3" w:rsidRPr="00050481" w:rsidRDefault="007C2AD3" w:rsidP="007C2AD3">
      <w:pPr>
        <w:spacing w:after="150"/>
        <w:ind w:firstLine="567"/>
        <w:jc w:val="both"/>
        <w:rPr>
          <w:lang w:val="uk-UA"/>
        </w:rPr>
      </w:pPr>
      <w:r w:rsidRPr="00050481">
        <w:rPr>
          <w:rFonts w:ascii="Liberation Serif" w:eastAsia="NSimSun" w:hAnsi="Liberation Serif" w:cs="Arial"/>
          <w:color w:val="000000"/>
          <w:kern w:val="2"/>
          <w:sz w:val="28"/>
          <w:szCs w:val="28"/>
          <w:lang w:val="uk-UA" w:bidi="hi-IN"/>
        </w:rPr>
        <w:t>шляхом вручення повідомлення про застосування фінансової санкції (штрафу) разом із засвідченою копією такого рішення</w:t>
      </w:r>
      <w:r w:rsidRPr="00050481">
        <w:rPr>
          <w:rFonts w:ascii="Liberation Serif" w:eastAsia="NSimSun" w:hAnsi="Liberation Serif" w:cs="Arial"/>
          <w:kern w:val="2"/>
          <w:sz w:val="28"/>
          <w:szCs w:val="28"/>
          <w:lang w:val="uk-UA" w:bidi="hi-IN"/>
        </w:rPr>
        <w:t xml:space="preserve"> </w:t>
      </w:r>
      <w:r w:rsidRPr="00050481">
        <w:rPr>
          <w:rFonts w:ascii="Liberation Serif" w:eastAsia="NSimSun" w:hAnsi="Liberation Serif" w:cs="Arial"/>
          <w:color w:val="000000"/>
          <w:kern w:val="2"/>
          <w:sz w:val="28"/>
          <w:szCs w:val="28"/>
          <w:lang w:val="uk-UA" w:bidi="hi-IN"/>
        </w:rPr>
        <w:t>уповноваженому представнику організаторів азартних ігор, рекламодавців, виробників реклами або розповсюджувачів реклами під розписку.</w:t>
      </w:r>
    </w:p>
    <w:p w:rsidR="007C2AD3" w:rsidRDefault="007C2AD3" w:rsidP="007C2AD3">
      <w:pPr>
        <w:spacing w:after="150"/>
        <w:ind w:firstLine="567"/>
        <w:jc w:val="both"/>
        <w:rPr>
          <w:rFonts w:eastAsia="Times New Roman"/>
          <w:color w:val="000000"/>
          <w:sz w:val="28"/>
          <w:szCs w:val="28"/>
          <w:lang w:val="uk-UA"/>
        </w:rPr>
      </w:pPr>
      <w:r>
        <w:rPr>
          <w:rFonts w:eastAsia="Times New Roman"/>
          <w:color w:val="000000"/>
          <w:sz w:val="28"/>
          <w:szCs w:val="28"/>
          <w:lang w:val="uk-UA"/>
        </w:rPr>
        <w:t xml:space="preserve">9. </w:t>
      </w:r>
      <w:r w:rsidRPr="00367D0C">
        <w:rPr>
          <w:rFonts w:eastAsia="Times New Roman"/>
          <w:color w:val="000000"/>
          <w:sz w:val="28"/>
          <w:szCs w:val="28"/>
          <w:lang w:val="uk-UA"/>
        </w:rPr>
        <w:t>Органи виконавчої влади</w:t>
      </w:r>
      <w:r>
        <w:rPr>
          <w:rFonts w:eastAsia="Times New Roman"/>
          <w:color w:val="000000"/>
          <w:sz w:val="28"/>
          <w:szCs w:val="28"/>
          <w:lang w:val="uk-UA"/>
        </w:rPr>
        <w:t>, органи державної влади</w:t>
      </w:r>
      <w:r w:rsidRPr="00367D0C">
        <w:rPr>
          <w:rFonts w:eastAsia="Times New Roman"/>
          <w:color w:val="000000"/>
          <w:sz w:val="28"/>
          <w:szCs w:val="28"/>
          <w:lang w:val="uk-UA"/>
        </w:rPr>
        <w:t xml:space="preserve"> та органи місцевого самоврядування у разі виявлення ознак порушень вимог законодавства у сфері організації та проведен</w:t>
      </w:r>
      <w:r>
        <w:rPr>
          <w:rFonts w:eastAsia="Times New Roman"/>
          <w:color w:val="000000"/>
          <w:sz w:val="28"/>
          <w:szCs w:val="28"/>
          <w:lang w:val="uk-UA"/>
        </w:rPr>
        <w:t>ня азартних ігор і</w:t>
      </w:r>
      <w:r w:rsidRPr="00367D0C">
        <w:rPr>
          <w:rFonts w:eastAsia="Times New Roman"/>
          <w:color w:val="000000"/>
          <w:sz w:val="28"/>
          <w:szCs w:val="28"/>
          <w:lang w:val="uk-UA"/>
        </w:rPr>
        <w:t xml:space="preserve"> законодавства про рекламу азартних ігор та організаторів азартних ігор зобов’язані повідомити про ці ознаки порушення КРАІЛ та/або відповідні органи влади в межах їх компетенції</w:t>
      </w:r>
      <w:r>
        <w:rPr>
          <w:rFonts w:eastAsia="Times New Roman"/>
          <w:color w:val="000000"/>
          <w:sz w:val="28"/>
          <w:szCs w:val="28"/>
          <w:lang w:val="uk-UA"/>
        </w:rPr>
        <w:t>.</w:t>
      </w:r>
    </w:p>
    <w:p w:rsidR="007C2AD3" w:rsidRPr="000B096B" w:rsidRDefault="007C2AD3" w:rsidP="007C2AD3">
      <w:pPr>
        <w:ind w:firstLine="491"/>
        <w:jc w:val="both"/>
        <w:rPr>
          <w:sz w:val="28"/>
          <w:szCs w:val="28"/>
          <w:lang w:val="uk-UA"/>
        </w:rPr>
      </w:pPr>
      <w:r>
        <w:rPr>
          <w:rFonts w:eastAsia="Times New Roman"/>
          <w:color w:val="000000"/>
          <w:sz w:val="28"/>
          <w:szCs w:val="28"/>
          <w:lang w:val="uk-UA"/>
        </w:rPr>
        <w:t>10.</w:t>
      </w:r>
      <w:r>
        <w:rPr>
          <w:b/>
          <w:sz w:val="28"/>
          <w:szCs w:val="28"/>
          <w:lang w:val="uk-UA"/>
        </w:rPr>
        <w:t xml:space="preserve"> </w:t>
      </w:r>
      <w:r w:rsidRPr="000B096B">
        <w:rPr>
          <w:sz w:val="28"/>
          <w:szCs w:val="28"/>
          <w:lang w:val="uk-UA"/>
        </w:rPr>
        <w:t xml:space="preserve">КРАІЛ направляє повідомлення організаторам азартних ігор, рекламодавцям, виробникам реклами, розповсюджувачам реклами про розгляд питання </w:t>
      </w:r>
      <w:r w:rsidRPr="000B096B">
        <w:rPr>
          <w:rFonts w:eastAsia="Times New Roman"/>
          <w:color w:val="000000"/>
          <w:sz w:val="28"/>
          <w:szCs w:val="28"/>
          <w:lang w:val="uk-UA"/>
        </w:rPr>
        <w:t>про застосування фінансових санкцій (штрафів) одним із способів</w:t>
      </w:r>
      <w:r>
        <w:rPr>
          <w:rFonts w:eastAsia="Times New Roman"/>
          <w:color w:val="000000"/>
          <w:sz w:val="28"/>
          <w:szCs w:val="28"/>
          <w:lang w:val="uk-UA"/>
        </w:rPr>
        <w:t>,</w:t>
      </w:r>
      <w:r w:rsidRPr="000B096B">
        <w:rPr>
          <w:rFonts w:eastAsia="Times New Roman"/>
          <w:color w:val="000000"/>
          <w:sz w:val="28"/>
          <w:szCs w:val="28"/>
          <w:lang w:val="uk-UA"/>
        </w:rPr>
        <w:t xml:space="preserve"> зазначених у пункті 8 цього Порядку</w:t>
      </w:r>
      <w:r w:rsidRPr="000B096B">
        <w:rPr>
          <w:sz w:val="28"/>
          <w:szCs w:val="28"/>
          <w:lang w:val="uk-UA"/>
        </w:rPr>
        <w:t>.</w:t>
      </w:r>
    </w:p>
    <w:p w:rsidR="007C2AD3" w:rsidRPr="000B096B" w:rsidRDefault="007C2AD3" w:rsidP="007C2AD3">
      <w:pPr>
        <w:pStyle w:val="rvps2"/>
        <w:spacing w:before="0" w:after="0"/>
        <w:ind w:firstLine="450"/>
        <w:jc w:val="both"/>
        <w:rPr>
          <w:sz w:val="28"/>
          <w:szCs w:val="28"/>
          <w:lang w:val="uk-UA"/>
        </w:rPr>
      </w:pPr>
      <w:r w:rsidRPr="000B096B">
        <w:rPr>
          <w:sz w:val="28"/>
          <w:szCs w:val="28"/>
          <w:lang w:val="uk-UA"/>
        </w:rPr>
        <w:t xml:space="preserve">Організатор азартних ігор, рекламодавець, виробник реклами, розповсюджувач реклами  або </w:t>
      </w:r>
      <w:r>
        <w:rPr>
          <w:sz w:val="28"/>
          <w:szCs w:val="28"/>
          <w:lang w:val="uk-UA"/>
        </w:rPr>
        <w:t>їх уповноважений представник під час розгляду</w:t>
      </w:r>
      <w:r w:rsidRPr="000B096B">
        <w:rPr>
          <w:sz w:val="28"/>
          <w:szCs w:val="28"/>
          <w:lang w:val="uk-UA"/>
        </w:rPr>
        <w:t xml:space="preserve"> питання про застосування фінансових санкцій (штрафів) має право:</w:t>
      </w:r>
    </w:p>
    <w:p w:rsidR="007C2AD3" w:rsidRPr="000B096B" w:rsidRDefault="007C2AD3" w:rsidP="007C2AD3">
      <w:pPr>
        <w:pStyle w:val="rvps2"/>
        <w:spacing w:before="0" w:after="0"/>
        <w:ind w:firstLine="450"/>
        <w:jc w:val="both"/>
        <w:rPr>
          <w:sz w:val="28"/>
          <w:szCs w:val="28"/>
          <w:lang w:val="uk-UA"/>
        </w:rPr>
      </w:pPr>
      <w:bookmarkStart w:id="4" w:name="n234"/>
      <w:bookmarkStart w:id="5" w:name="n235"/>
      <w:bookmarkEnd w:id="4"/>
      <w:bookmarkEnd w:id="5"/>
      <w:r w:rsidRPr="000B096B">
        <w:rPr>
          <w:sz w:val="28"/>
          <w:szCs w:val="28"/>
          <w:lang w:val="uk-UA"/>
        </w:rPr>
        <w:t xml:space="preserve">бути </w:t>
      </w:r>
      <w:r>
        <w:rPr>
          <w:sz w:val="28"/>
          <w:szCs w:val="28"/>
          <w:lang w:val="uk-UA"/>
        </w:rPr>
        <w:t>присутнім на засіданні КРАІЛ під час розгляду</w:t>
      </w:r>
      <w:r w:rsidRPr="000B096B">
        <w:rPr>
          <w:sz w:val="28"/>
          <w:szCs w:val="28"/>
          <w:lang w:val="uk-UA"/>
        </w:rPr>
        <w:t xml:space="preserve"> питання про застосування фінансових санкцій (штрафів);</w:t>
      </w:r>
    </w:p>
    <w:p w:rsidR="007C2AD3" w:rsidRPr="000B096B" w:rsidRDefault="007C2AD3" w:rsidP="007C2AD3">
      <w:pPr>
        <w:pStyle w:val="rvps2"/>
        <w:spacing w:before="0" w:after="0"/>
        <w:ind w:firstLine="450"/>
        <w:jc w:val="both"/>
        <w:rPr>
          <w:sz w:val="28"/>
          <w:szCs w:val="28"/>
          <w:lang w:val="uk-UA"/>
        </w:rPr>
      </w:pPr>
      <w:bookmarkStart w:id="6" w:name="n236"/>
      <w:bookmarkEnd w:id="6"/>
      <w:r w:rsidRPr="000B096B">
        <w:rPr>
          <w:sz w:val="28"/>
          <w:szCs w:val="28"/>
          <w:lang w:val="uk-UA"/>
        </w:rPr>
        <w:t>надавати пояснення (у тому числі письмові), необхідні документи;</w:t>
      </w:r>
    </w:p>
    <w:p w:rsidR="007C2AD3" w:rsidRPr="000B096B" w:rsidRDefault="007C2AD3" w:rsidP="007C2AD3">
      <w:pPr>
        <w:pStyle w:val="rvps2"/>
        <w:spacing w:before="0" w:after="0"/>
        <w:ind w:firstLine="450"/>
        <w:jc w:val="both"/>
        <w:rPr>
          <w:sz w:val="28"/>
          <w:szCs w:val="28"/>
          <w:lang w:val="uk-UA"/>
        </w:rPr>
      </w:pPr>
      <w:r w:rsidRPr="000B096B">
        <w:rPr>
          <w:sz w:val="28"/>
          <w:szCs w:val="28"/>
          <w:lang w:val="uk-UA"/>
        </w:rPr>
        <w:t>отримувати копію рішення КРАІЛ про застосування фінансових санкцій (штрафів);</w:t>
      </w:r>
    </w:p>
    <w:p w:rsidR="007C2AD3" w:rsidRPr="000B096B" w:rsidRDefault="007C2AD3" w:rsidP="007C2AD3">
      <w:pPr>
        <w:pStyle w:val="rvps2"/>
        <w:spacing w:before="0" w:after="0"/>
        <w:ind w:firstLine="450"/>
        <w:jc w:val="both"/>
        <w:rPr>
          <w:sz w:val="28"/>
          <w:szCs w:val="28"/>
          <w:lang w:val="uk-UA"/>
        </w:rPr>
      </w:pPr>
      <w:r w:rsidRPr="000B096B">
        <w:rPr>
          <w:sz w:val="28"/>
          <w:szCs w:val="28"/>
          <w:lang w:val="uk-UA"/>
        </w:rPr>
        <w:t>оскаржувати в судовому порядку рішення КРАІЛ про застосуван</w:t>
      </w:r>
      <w:r>
        <w:rPr>
          <w:sz w:val="28"/>
          <w:szCs w:val="28"/>
          <w:lang w:val="uk-UA"/>
        </w:rPr>
        <w:t>ня фінансових санкцій (штрафів)</w:t>
      </w:r>
      <w:r w:rsidRPr="000B096B">
        <w:rPr>
          <w:sz w:val="28"/>
          <w:szCs w:val="28"/>
          <w:lang w:val="uk-UA"/>
        </w:rPr>
        <w:t xml:space="preserve">». </w:t>
      </w:r>
    </w:p>
    <w:p w:rsidR="007C2AD3" w:rsidRPr="00050481" w:rsidRDefault="007C2AD3" w:rsidP="007C2AD3">
      <w:pPr>
        <w:spacing w:after="150"/>
        <w:ind w:firstLine="567"/>
        <w:jc w:val="both"/>
        <w:rPr>
          <w:lang w:val="uk-UA"/>
        </w:rPr>
      </w:pPr>
    </w:p>
    <w:p w:rsidR="007C2AD3" w:rsidRDefault="007C2AD3" w:rsidP="007C2AD3">
      <w:pPr>
        <w:spacing w:after="150"/>
        <w:ind w:firstLine="567"/>
        <w:jc w:val="both"/>
      </w:pPr>
      <w:r>
        <w:rPr>
          <w:rFonts w:eastAsia="Times New Roman"/>
          <w:color w:val="000000"/>
          <w:sz w:val="28"/>
          <w:szCs w:val="28"/>
          <w:lang w:val="uk-UA"/>
        </w:rPr>
        <w:t>11. Питання про застосування фінансових санкцій (штрафів) може розглядатися на засіданні КРАІЛ за участю уповноваженого представника організатора азартних ігор, рекламодавця, виробника реклами, розповсюджувача реклами та/або їх уповноваженого представника на їх вимогу або на вимогу КРАІЛ.</w:t>
      </w:r>
    </w:p>
    <w:p w:rsidR="007C2AD3" w:rsidRDefault="007C2AD3" w:rsidP="007C2AD3">
      <w:pPr>
        <w:spacing w:after="150"/>
        <w:ind w:firstLine="567"/>
        <w:jc w:val="both"/>
      </w:pPr>
      <w:r>
        <w:rPr>
          <w:rFonts w:eastAsia="Times New Roman"/>
          <w:color w:val="000000"/>
          <w:sz w:val="28"/>
          <w:szCs w:val="28"/>
          <w:lang w:val="uk-UA"/>
        </w:rPr>
        <w:t>12. Рішення КРАІЛ про застосування фінансових санкцій (штрафів) може бути оскаржене в судовому порядку відповідно до законодавства протягом трьох місяців з дня набрання ним чинності.</w:t>
      </w:r>
    </w:p>
    <w:p w:rsidR="007C2AD3" w:rsidRDefault="007C2AD3" w:rsidP="007C2AD3">
      <w:pPr>
        <w:spacing w:after="150"/>
        <w:ind w:firstLine="567"/>
        <w:jc w:val="both"/>
      </w:pPr>
      <w:r>
        <w:rPr>
          <w:rFonts w:eastAsia="Times New Roman"/>
          <w:color w:val="000000"/>
          <w:sz w:val="28"/>
          <w:szCs w:val="28"/>
          <w:lang w:val="uk-UA"/>
        </w:rPr>
        <w:lastRenderedPageBreak/>
        <w:t>13. У разі якщо протягом трьох місяців з дня набрання чинності рішенням КРАІЛ про застосування до організатора азартних ігор, рекламодавця, виробника реклами, розповсюджувача реклами фінансових санкцій (штрафів) організатор азартних ігор, рекламодавець, виробник реклами, розповсюджувач реклами письмово не повідомив КРАІЛ про добровільне виконання рішення і воно не було оскаржене в судовому порядку, таке рішення визнається виконавчим документом, підлягає оформленню відповідно до вимог Закону України «Про виконавче провадження» та передається до органів державної виконавчої служби для примусового виконання згідно із законом.</w:t>
      </w:r>
    </w:p>
    <w:p w:rsidR="007C2AD3" w:rsidRDefault="007C2AD3" w:rsidP="007C2AD3">
      <w:pPr>
        <w:spacing w:after="150"/>
        <w:ind w:firstLine="567"/>
        <w:jc w:val="both"/>
      </w:pPr>
      <w:r>
        <w:rPr>
          <w:rFonts w:eastAsia="Times New Roman"/>
          <w:color w:val="000000"/>
          <w:sz w:val="28"/>
          <w:szCs w:val="28"/>
          <w:lang w:val="uk-UA"/>
        </w:rPr>
        <w:t>14. У разі якщо рішення КРАІЛ про застосування до організатора азартних ігор, рекламодавця, виробника реклами, розповсюджувача реклами фінансових санкцій (штрафів) протягом трьох місяців з дня набрання ним чинності оскаржене в судовому порядку та адміністративним судом відкрите провадження у справі про його оскарження, таке рішення визнається виконавчим документом з дня набрання законної сили відповідним судовим рішенням у цій справі.</w:t>
      </w:r>
    </w:p>
    <w:p w:rsidR="007C2AD3" w:rsidRDefault="007C2AD3" w:rsidP="007C2AD3">
      <w:pPr>
        <w:spacing w:after="150"/>
        <w:ind w:firstLine="567"/>
        <w:jc w:val="both"/>
      </w:pPr>
      <w:r>
        <w:rPr>
          <w:rFonts w:eastAsia="Times New Roman"/>
          <w:color w:val="000000"/>
          <w:sz w:val="28"/>
          <w:szCs w:val="28"/>
          <w:lang w:val="uk-UA"/>
        </w:rPr>
        <w:t>15. Під час добровільного виконання рішення КРАІЛ про застосування фінансової санкції (штрафів) організатор азартних ігор, рекламодавець, виробник реклами, розповсюджувач реклами зобов’язаний протягом трьох робочих днів з дня наступного за днем сплати надати КРАІЛ документ</w:t>
      </w:r>
      <w:r w:rsidRPr="00072F31">
        <w:rPr>
          <w:rFonts w:eastAsia="Times New Roman"/>
          <w:color w:val="000000"/>
          <w:sz w:val="28"/>
          <w:szCs w:val="28"/>
        </w:rPr>
        <w:t xml:space="preserve"> </w:t>
      </w:r>
      <w:r>
        <w:rPr>
          <w:rFonts w:eastAsia="Times New Roman"/>
          <w:color w:val="000000"/>
          <w:sz w:val="28"/>
          <w:szCs w:val="28"/>
          <w:lang w:val="uk-UA"/>
        </w:rPr>
        <w:t xml:space="preserve">у паперовій або електронній формі, що підтверджує сплату фінансової санкції (штрафу) або його копію, але не пізніше строку, передбаченого пунктом 13 цього Порядку. </w:t>
      </w:r>
    </w:p>
    <w:p w:rsidR="007C2AD3" w:rsidRDefault="007C2AD3" w:rsidP="007C2AD3">
      <w:pPr>
        <w:spacing w:after="150"/>
        <w:ind w:firstLine="567"/>
        <w:jc w:val="both"/>
      </w:pPr>
      <w:r>
        <w:rPr>
          <w:rFonts w:eastAsia="Times New Roman"/>
          <w:color w:val="000000"/>
          <w:sz w:val="28"/>
          <w:szCs w:val="28"/>
          <w:lang w:val="uk-UA"/>
        </w:rPr>
        <w:t>16. Суми фінансових санкцій (штрафів), стягнені відповідно до цього Порядку, зараховуються до Державного бюджету України.</w:t>
      </w:r>
    </w:p>
    <w:p w:rsidR="007C2AD3" w:rsidRDefault="007C2AD3" w:rsidP="007C2AD3">
      <w:pPr>
        <w:spacing w:after="150"/>
        <w:ind w:firstLine="567"/>
        <w:jc w:val="both"/>
      </w:pPr>
      <w:r>
        <w:rPr>
          <w:rFonts w:eastAsia="Times New Roman"/>
          <w:color w:val="000000"/>
          <w:sz w:val="28"/>
          <w:szCs w:val="28"/>
          <w:lang w:val="uk-UA"/>
        </w:rPr>
        <w:t>17. Несплата організатором азартних ігор, накладених на підставі рішення КРАІЛ про застосування фінансової санкції (штрафів), що набрало законної сили, фінансових санкцій (штрафів), встановлених Законом, є підставою для прийняття рішення КРАІЛ про анулювання ліцензії.</w:t>
      </w:r>
    </w:p>
    <w:p w:rsidR="007C2AD3" w:rsidRPr="007C2AD3" w:rsidRDefault="007C2AD3"/>
    <w:sectPr w:rsidR="007C2AD3" w:rsidRPr="007C2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7B"/>
    <w:rsid w:val="0005697B"/>
    <w:rsid w:val="00302EA5"/>
    <w:rsid w:val="004A6167"/>
    <w:rsid w:val="007C2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7B"/>
    <w:pPr>
      <w:suppressAutoHyphens/>
      <w:spacing w:after="0" w:line="240" w:lineRule="auto"/>
    </w:pPr>
    <w:rPr>
      <w:rFonts w:ascii="Times New Roman" w:eastAsia="Calibri"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05697B"/>
  </w:style>
  <w:style w:type="character" w:customStyle="1" w:styleId="rvts9">
    <w:name w:val="rvts9"/>
    <w:basedOn w:val="a0"/>
    <w:rsid w:val="007C2AD3"/>
  </w:style>
  <w:style w:type="paragraph" w:customStyle="1" w:styleId="rvps12">
    <w:name w:val="rvps12"/>
    <w:basedOn w:val="a"/>
    <w:rsid w:val="007C2AD3"/>
    <w:pPr>
      <w:spacing w:before="280" w:after="280"/>
    </w:pPr>
    <w:rPr>
      <w:rFonts w:eastAsia="Times New Roman"/>
    </w:rPr>
  </w:style>
  <w:style w:type="paragraph" w:customStyle="1" w:styleId="rvps2">
    <w:name w:val="rvps2"/>
    <w:basedOn w:val="a"/>
    <w:rsid w:val="007C2AD3"/>
    <w:pPr>
      <w:spacing w:before="280" w:after="28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7B"/>
    <w:pPr>
      <w:suppressAutoHyphens/>
      <w:spacing w:after="0" w:line="240" w:lineRule="auto"/>
    </w:pPr>
    <w:rPr>
      <w:rFonts w:ascii="Times New Roman" w:eastAsia="Calibri"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05697B"/>
  </w:style>
  <w:style w:type="character" w:customStyle="1" w:styleId="rvts9">
    <w:name w:val="rvts9"/>
    <w:basedOn w:val="a0"/>
    <w:rsid w:val="007C2AD3"/>
  </w:style>
  <w:style w:type="paragraph" w:customStyle="1" w:styleId="rvps12">
    <w:name w:val="rvps12"/>
    <w:basedOn w:val="a"/>
    <w:rsid w:val="007C2AD3"/>
    <w:pPr>
      <w:spacing w:before="280" w:after="280"/>
    </w:pPr>
    <w:rPr>
      <w:rFonts w:eastAsia="Times New Roman"/>
    </w:rPr>
  </w:style>
  <w:style w:type="paragraph" w:customStyle="1" w:styleId="rvps2">
    <w:name w:val="rvps2"/>
    <w:basedOn w:val="a"/>
    <w:rsid w:val="007C2AD3"/>
    <w:pPr>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Guest_19</dc:creator>
  <cp:lastModifiedBy>Guest_19</cp:lastModifiedBy>
  <cp:revision>2</cp:revision>
  <dcterms:created xsi:type="dcterms:W3CDTF">2021-08-20T12:02:00Z</dcterms:created>
  <dcterms:modified xsi:type="dcterms:W3CDTF">2021-08-20T12:02:00Z</dcterms:modified>
</cp:coreProperties>
</file>