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770F" w14:textId="77777777" w:rsidR="003D6DDA" w:rsidRPr="00D214FF" w:rsidRDefault="003D6DDA" w:rsidP="00CB7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14:paraId="5AB5BB81" w14:textId="59BA2529" w:rsidR="00DD4956" w:rsidRPr="00D214FF" w:rsidRDefault="003D6DDA" w:rsidP="00DD4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1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D214FF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FB1721" w:rsidRPr="00D21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144718866"/>
      <w:r w:rsidR="00DD4956" w:rsidRPr="00D21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DD4956"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Комісії з регулювання азартних ігор та лотерей</w:t>
      </w:r>
      <w:r w:rsidR="00DD4956" w:rsidRPr="00D21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Hlk143261734"/>
      <w:r w:rsidR="00DD4956" w:rsidRPr="00D21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затвердження Порядку отримання інформації Комісією з регулювання азартних ігор та лотерей»</w:t>
      </w:r>
      <w:bookmarkEnd w:id="1"/>
    </w:p>
    <w:p w14:paraId="3FEE600D" w14:textId="08E72C78" w:rsidR="003D6DDA" w:rsidRPr="00D214FF" w:rsidRDefault="003D6DDA" w:rsidP="00DD4956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72944DCF" w14:textId="77777777" w:rsidR="003D6DDA" w:rsidRPr="00D214FF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Визначення </w:t>
      </w:r>
      <w:r w:rsidR="00713311" w:rsidRPr="00D214FF">
        <w:rPr>
          <w:rFonts w:ascii="Times New Roman" w:hAnsi="Times New Roman" w:cs="Times New Roman"/>
          <w:b/>
          <w:sz w:val="28"/>
          <w:szCs w:val="28"/>
          <w:lang w:val="uk-UA"/>
        </w:rPr>
        <w:t>проблеми</w:t>
      </w:r>
    </w:p>
    <w:p w14:paraId="3E79E0E1" w14:textId="77777777" w:rsidR="003D6DDA" w:rsidRPr="00D214FF" w:rsidRDefault="003D6DDA" w:rsidP="003D6DD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00E0B5" w14:textId="5E356C4D" w:rsidR="00DD4956" w:rsidRPr="00D214FF" w:rsidRDefault="00DD4956" w:rsidP="00DB5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Комісії з регулювання азартних ігор та лотерей </w:t>
      </w:r>
      <w:r w:rsidRPr="009D0CF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Порядку отримання інформації Комісією з регулювання азартних ігор та лотерей» </w:t>
      </w:r>
      <w:r w:rsidR="00FE6C94"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(далі – </w:t>
      </w:r>
      <w:proofErr w:type="spellStart"/>
      <w:r w:rsidR="00FE6C94"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FE6C94"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рішення) 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розроблено на виконання вимог Закону України «Про державне регулювання діяльності щодо організації та проведення азартних ігор»  (далі – Закон).</w:t>
      </w:r>
    </w:p>
    <w:p w14:paraId="33449249" w14:textId="5D940732" w:rsidR="00566FC7" w:rsidRPr="00D214FF" w:rsidRDefault="0084010B" w:rsidP="00566FC7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rFonts w:eastAsia="Calibri"/>
          <w:sz w:val="28"/>
          <w:szCs w:val="28"/>
        </w:rPr>
        <w:t>Так, п</w:t>
      </w:r>
      <w:r w:rsidR="00566FC7" w:rsidRPr="00D214FF">
        <w:rPr>
          <w:rFonts w:eastAsia="Calibri"/>
          <w:sz w:val="28"/>
          <w:szCs w:val="28"/>
        </w:rPr>
        <w:t xml:space="preserve">унктом 20 частини першої статті 8 Закону визначено, що КРАІЛ </w:t>
      </w:r>
      <w:r w:rsidR="001A7A8A" w:rsidRPr="00D214FF">
        <w:rPr>
          <w:rFonts w:eastAsia="Calibri"/>
          <w:sz w:val="28"/>
          <w:szCs w:val="28"/>
        </w:rPr>
        <w:t xml:space="preserve">під час реалізації державної політики у сфері організації та проведення азартних ігор </w:t>
      </w:r>
      <w:r w:rsidR="00566FC7" w:rsidRPr="00D214FF">
        <w:rPr>
          <w:rFonts w:eastAsia="Calibri"/>
          <w:sz w:val="28"/>
          <w:szCs w:val="28"/>
        </w:rPr>
        <w:t>має повноваження отримувати безоплатно від організаторів азартних ігор необхідну для виконання своїх повноважень звітність та інформацію, у тому числі таку, що містить фінансово-економічні показники, у визначених КРАІЛ формах та порядку.</w:t>
      </w:r>
    </w:p>
    <w:p w14:paraId="151A118F" w14:textId="4FF72D89" w:rsidR="00B04D3E" w:rsidRPr="00D214FF" w:rsidRDefault="00A75BF3" w:rsidP="00B04D3E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rFonts w:eastAsia="Calibri"/>
          <w:sz w:val="28"/>
          <w:szCs w:val="28"/>
        </w:rPr>
        <w:t>Необхідність о</w:t>
      </w:r>
      <w:r w:rsidR="00B04D3E" w:rsidRPr="00D214FF">
        <w:rPr>
          <w:rFonts w:eastAsia="Calibri"/>
          <w:sz w:val="28"/>
          <w:szCs w:val="28"/>
        </w:rPr>
        <w:t xml:space="preserve">тримання інформації від організаторів азартних ігор </w:t>
      </w:r>
      <w:r w:rsidRPr="00D214FF">
        <w:rPr>
          <w:rFonts w:eastAsia="Calibri"/>
          <w:sz w:val="28"/>
          <w:szCs w:val="28"/>
        </w:rPr>
        <w:t xml:space="preserve">найчастіше виникає під час розгляду КРАІЛ </w:t>
      </w:r>
      <w:r w:rsidRPr="00D214FF">
        <w:rPr>
          <w:sz w:val="28"/>
          <w:szCs w:val="28"/>
        </w:rPr>
        <w:t>повідомлень про порушення у сфері азартних ігор, які надходять від громадян та інститутів громадянського суспільства.</w:t>
      </w:r>
    </w:p>
    <w:p w14:paraId="67BA77C1" w14:textId="02731723" w:rsidR="00B04D3E" w:rsidRPr="00D214FF" w:rsidRDefault="00A75BF3" w:rsidP="00EB329D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rFonts w:eastAsia="Calibri"/>
          <w:sz w:val="28"/>
          <w:szCs w:val="28"/>
        </w:rPr>
        <w:t xml:space="preserve">Так, відповідно до частини двадцятої статті 16 Закону </w:t>
      </w:r>
      <w:r w:rsidR="00B04D3E" w:rsidRPr="00D214FF">
        <w:rPr>
          <w:rFonts w:eastAsia="Calibri"/>
          <w:sz w:val="28"/>
          <w:szCs w:val="28"/>
        </w:rPr>
        <w:t>Уповноважений орган затверджує положення про отримання, обробку та реагування на отримані повідомлення про порушення у сфері азартних ігор, яким передбачає порядок отримання, прийняття повідомлень, способи реагування на такі повідомлення, у тому числі із залученням правоохоронних органів, та порядок надання відповідей на такі повідомлення.</w:t>
      </w:r>
    </w:p>
    <w:p w14:paraId="5AA4EA72" w14:textId="736F3D51" w:rsidR="00C84DE0" w:rsidRPr="00D214FF" w:rsidRDefault="00C84DE0" w:rsidP="00EB329D">
      <w:pPr>
        <w:pStyle w:val="rvps14"/>
        <w:spacing w:before="0" w:after="0"/>
        <w:ind w:firstLine="567"/>
        <w:jc w:val="both"/>
        <w:rPr>
          <w:sz w:val="28"/>
          <w:szCs w:val="28"/>
          <w:lang w:val="uk-UA" w:eastAsia="uk-UA"/>
        </w:rPr>
      </w:pPr>
      <w:r w:rsidRPr="00D214FF">
        <w:rPr>
          <w:sz w:val="28"/>
          <w:szCs w:val="28"/>
          <w:lang w:val="uk-UA" w:eastAsia="uk-UA"/>
        </w:rPr>
        <w:t xml:space="preserve">Рішенням КРАІЛ </w:t>
      </w:r>
      <w:r w:rsidRPr="00EB329D">
        <w:rPr>
          <w:rFonts w:eastAsia="Calibri"/>
          <w:sz w:val="28"/>
          <w:szCs w:val="28"/>
          <w:lang w:val="uk-UA" w:eastAsia="uk-UA"/>
        </w:rPr>
        <w:t>від 11 серпня 2021 року № 482 «Про затвердження Положення про отримання, обробку та реагування на отримані повідомлення про порушення у сфері азартних ігор»</w:t>
      </w:r>
      <w:r w:rsidR="00EB329D" w:rsidRPr="00EB329D">
        <w:rPr>
          <w:rFonts w:eastAsia="Calibri"/>
          <w:sz w:val="28"/>
          <w:szCs w:val="28"/>
          <w:lang w:val="uk-UA" w:eastAsia="uk-UA"/>
        </w:rPr>
        <w:t xml:space="preserve">, </w:t>
      </w:r>
      <w:r w:rsidR="00EB329D">
        <w:rPr>
          <w:rFonts w:eastAsia="Calibri"/>
          <w:sz w:val="28"/>
          <w:szCs w:val="28"/>
          <w:lang w:val="uk-UA" w:eastAsia="uk-UA"/>
        </w:rPr>
        <w:t>з</w:t>
      </w:r>
      <w:r w:rsidR="00EB329D" w:rsidRPr="00EB329D">
        <w:rPr>
          <w:rFonts w:eastAsia="Calibri"/>
          <w:sz w:val="28"/>
          <w:szCs w:val="28"/>
          <w:lang w:val="uk-UA" w:eastAsia="uk-UA"/>
        </w:rPr>
        <w:t>ареєстрован</w:t>
      </w:r>
      <w:r w:rsidR="00EB329D">
        <w:rPr>
          <w:rFonts w:eastAsia="Calibri"/>
          <w:sz w:val="28"/>
          <w:szCs w:val="28"/>
          <w:lang w:val="uk-UA" w:eastAsia="uk-UA"/>
        </w:rPr>
        <w:t>им</w:t>
      </w:r>
      <w:r w:rsidR="00EB329D" w:rsidRPr="00EB329D">
        <w:rPr>
          <w:rFonts w:eastAsia="Calibri"/>
          <w:sz w:val="28"/>
          <w:szCs w:val="28"/>
          <w:lang w:val="uk-UA" w:eastAsia="uk-UA"/>
        </w:rPr>
        <w:t xml:space="preserve"> в Міністерстві</w:t>
      </w:r>
      <w:r w:rsidR="00EB329D">
        <w:rPr>
          <w:rFonts w:eastAsia="Calibri"/>
          <w:sz w:val="28"/>
          <w:szCs w:val="28"/>
          <w:lang w:val="uk-UA" w:eastAsia="uk-UA"/>
        </w:rPr>
        <w:t xml:space="preserve"> </w:t>
      </w:r>
      <w:r w:rsidR="00EB329D" w:rsidRPr="00EB329D">
        <w:rPr>
          <w:rFonts w:eastAsia="Calibri"/>
          <w:sz w:val="28"/>
          <w:szCs w:val="28"/>
          <w:lang w:val="uk-UA" w:eastAsia="uk-UA"/>
        </w:rPr>
        <w:t>юстиції України</w:t>
      </w:r>
      <w:r w:rsidR="00EB329D">
        <w:rPr>
          <w:rFonts w:eastAsia="Calibri"/>
          <w:sz w:val="28"/>
          <w:szCs w:val="28"/>
          <w:lang w:val="uk-UA" w:eastAsia="uk-UA"/>
        </w:rPr>
        <w:t xml:space="preserve"> </w:t>
      </w:r>
      <w:r w:rsidR="00EB329D" w:rsidRPr="00EB329D">
        <w:rPr>
          <w:rFonts w:eastAsia="Calibri"/>
          <w:sz w:val="28"/>
          <w:szCs w:val="28"/>
          <w:lang w:val="uk-UA" w:eastAsia="uk-UA"/>
        </w:rPr>
        <w:t>17 вересня 2021 р</w:t>
      </w:r>
      <w:r w:rsidR="00EB329D">
        <w:rPr>
          <w:rFonts w:eastAsia="Calibri"/>
          <w:sz w:val="28"/>
          <w:szCs w:val="28"/>
          <w:lang w:val="uk-UA" w:eastAsia="uk-UA"/>
        </w:rPr>
        <w:t xml:space="preserve">оку </w:t>
      </w:r>
      <w:r w:rsidR="00EB329D" w:rsidRPr="00EB329D">
        <w:rPr>
          <w:rFonts w:eastAsia="Calibri"/>
          <w:sz w:val="28"/>
          <w:szCs w:val="28"/>
          <w:lang w:val="uk-UA" w:eastAsia="uk-UA"/>
        </w:rPr>
        <w:t>за № 1228/36850</w:t>
      </w:r>
      <w:r w:rsidR="00EB329D">
        <w:rPr>
          <w:rFonts w:eastAsia="Calibri"/>
          <w:sz w:val="28"/>
          <w:szCs w:val="28"/>
          <w:lang w:val="uk-UA" w:eastAsia="uk-UA"/>
        </w:rPr>
        <w:t xml:space="preserve">, </w:t>
      </w:r>
      <w:r w:rsidRPr="00D214FF">
        <w:rPr>
          <w:sz w:val="28"/>
          <w:szCs w:val="28"/>
          <w:lang w:val="uk-UA" w:eastAsia="uk-UA"/>
        </w:rPr>
        <w:t xml:space="preserve">визначено  процедуру отримання повідомлень, що надходять за допомогою спеціальної форми, розміщеної на </w:t>
      </w:r>
      <w:proofErr w:type="spellStart"/>
      <w:r w:rsidRPr="00D214FF">
        <w:rPr>
          <w:sz w:val="28"/>
          <w:szCs w:val="28"/>
          <w:lang w:val="uk-UA" w:eastAsia="uk-UA"/>
        </w:rPr>
        <w:t>вебсайті</w:t>
      </w:r>
      <w:proofErr w:type="spellEnd"/>
      <w:r w:rsidRPr="00D214FF">
        <w:rPr>
          <w:sz w:val="28"/>
          <w:szCs w:val="28"/>
          <w:lang w:val="uk-UA" w:eastAsia="uk-UA"/>
        </w:rPr>
        <w:t xml:space="preserve"> КРАІЛ та телефонної гарячої лінії КРАІЛ. </w:t>
      </w:r>
    </w:p>
    <w:p w14:paraId="451CB860" w14:textId="4479976D" w:rsidR="00C84DE0" w:rsidRPr="00D214FF" w:rsidRDefault="00C84DE0" w:rsidP="00EB329D">
      <w:pPr>
        <w:shd w:val="clear" w:color="auto" w:fill="FFFFFF"/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пункту 1 розділу V Положення про отримання, обробку та реагування на отримані повідомлення про порушення у сфері азартних ігор зазначені повідомлення </w:t>
      </w:r>
      <w:r w:rsidR="009D0CF3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(звернення (заяви, скарги) щодо порушення вимог законодавства України про азартні ігри)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розглядаються у строк не більше одного місяця від дня їх надходження до КРАІЛ, а ті, які не потребують додаткового вивчення, – невідкладно, але не пізніше п’ятнадцяти днів від дня їх отримання.</w:t>
      </w:r>
    </w:p>
    <w:p w14:paraId="79DA2066" w14:textId="77777777" w:rsidR="00C84DE0" w:rsidRPr="00D214FF" w:rsidRDefault="00C84DE0" w:rsidP="00C84DE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D214FF">
        <w:rPr>
          <w:sz w:val="28"/>
          <w:szCs w:val="28"/>
        </w:rPr>
        <w:t>З метою отримання додаткових відомостей для розгляду зазначених повідомлень (</w:t>
      </w:r>
      <w:r w:rsidRPr="00D214FF">
        <w:rPr>
          <w:sz w:val="28"/>
          <w:szCs w:val="28"/>
          <w:shd w:val="clear" w:color="auto" w:fill="FFFFFF"/>
        </w:rPr>
        <w:t>надання додаткових пояснень та/або документів, необхідних для розгляду питання)</w:t>
      </w:r>
      <w:r w:rsidRPr="00D214FF">
        <w:rPr>
          <w:sz w:val="28"/>
          <w:szCs w:val="28"/>
        </w:rPr>
        <w:t xml:space="preserve"> від організаторів азартних ігор КРАІЛ необхідно мати </w:t>
      </w:r>
      <w:r w:rsidRPr="00D214FF">
        <w:rPr>
          <w:sz w:val="28"/>
          <w:szCs w:val="28"/>
        </w:rPr>
        <w:lastRenderedPageBreak/>
        <w:t>можливість, за встановленою процедурою, звернутися із запитом до організатора азартних ігор.</w:t>
      </w:r>
    </w:p>
    <w:p w14:paraId="19E4A43E" w14:textId="7AF7989B" w:rsidR="00C84DE0" w:rsidRPr="00D214FF" w:rsidRDefault="00C84DE0" w:rsidP="00C84DE0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rFonts w:eastAsia="Calibri"/>
          <w:sz w:val="28"/>
          <w:szCs w:val="28"/>
        </w:rPr>
        <w:t xml:space="preserve">Однак наразі, КРАІЛ позбавлена можливості належним чином реагувати на повідомлення про порушення у сфері азартних ігор, які надходять до КРАІЛ від гравців та інших осіб, </w:t>
      </w:r>
      <w:r w:rsidR="009D0CF3">
        <w:rPr>
          <w:rFonts w:eastAsia="Calibri"/>
          <w:sz w:val="28"/>
          <w:szCs w:val="28"/>
        </w:rPr>
        <w:t>у</w:t>
      </w:r>
      <w:r w:rsidRPr="00D214FF">
        <w:rPr>
          <w:rFonts w:eastAsia="Calibri"/>
          <w:sz w:val="28"/>
          <w:szCs w:val="28"/>
        </w:rPr>
        <w:t xml:space="preserve"> тому числі, з метою захисту їх прав та законних інтересів.</w:t>
      </w:r>
    </w:p>
    <w:p w14:paraId="737D91C6" w14:textId="0A842752" w:rsidR="00C84DE0" w:rsidRPr="00D214FF" w:rsidRDefault="00C84DE0" w:rsidP="00C84DE0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rFonts w:eastAsia="Calibri"/>
          <w:sz w:val="28"/>
          <w:szCs w:val="28"/>
        </w:rPr>
        <w:t xml:space="preserve">При цьому, кількість повідомлень про порушення у сфері азартних ігор, які надходять до КРАІЛ із введенням правового режиму воєнного стану та </w:t>
      </w:r>
      <w:r w:rsidR="00A75BF3" w:rsidRPr="00D214FF">
        <w:rPr>
          <w:rFonts w:eastAsia="Calibri"/>
          <w:sz w:val="28"/>
          <w:szCs w:val="28"/>
        </w:rPr>
        <w:t>запровадженням мораторію на проведення планових та позапланових заходів державного нагляду (контролю), постійно зростає</w:t>
      </w:r>
      <w:r w:rsidRPr="00D214FF">
        <w:rPr>
          <w:rFonts w:eastAsia="Calibri"/>
          <w:sz w:val="28"/>
          <w:szCs w:val="28"/>
        </w:rPr>
        <w:t>.</w:t>
      </w:r>
    </w:p>
    <w:p w14:paraId="334E3C10" w14:textId="08EC7212" w:rsidR="00C84DE0" w:rsidRPr="00D214FF" w:rsidRDefault="00C84DE0" w:rsidP="00C84DE0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rFonts w:eastAsia="Calibri"/>
          <w:sz w:val="28"/>
          <w:szCs w:val="28"/>
        </w:rPr>
        <w:t xml:space="preserve">Якщо у 2021 році кількість таких повідомлень становила лише 190, то в </w:t>
      </w:r>
      <w:r w:rsidR="002270B6">
        <w:rPr>
          <w:rFonts w:eastAsia="Calibri"/>
          <w:sz w:val="28"/>
          <w:szCs w:val="28"/>
        </w:rPr>
        <w:t xml:space="preserve">           </w:t>
      </w:r>
      <w:r w:rsidRPr="00D214FF">
        <w:rPr>
          <w:rFonts w:eastAsia="Calibri"/>
          <w:sz w:val="28"/>
          <w:szCs w:val="28"/>
        </w:rPr>
        <w:t xml:space="preserve">2022 році до КРАІЛ надійшло вже 257 повідомлень, що на 35% більше, ніж у попередньому році. З початку 2023 року до КРАІЛ надійшло </w:t>
      </w:r>
      <w:r w:rsidR="009D0CF3">
        <w:rPr>
          <w:rFonts w:eastAsia="Calibri"/>
          <w:sz w:val="28"/>
          <w:szCs w:val="28"/>
        </w:rPr>
        <w:t xml:space="preserve">вже </w:t>
      </w:r>
      <w:r w:rsidR="00A75BF3" w:rsidRPr="00D214FF">
        <w:rPr>
          <w:rFonts w:eastAsia="Calibri"/>
          <w:sz w:val="28"/>
          <w:szCs w:val="28"/>
        </w:rPr>
        <w:t>558</w:t>
      </w:r>
      <w:r w:rsidRPr="00D214FF">
        <w:rPr>
          <w:rFonts w:eastAsia="Calibri"/>
          <w:sz w:val="28"/>
          <w:szCs w:val="28"/>
        </w:rPr>
        <w:t xml:space="preserve"> повідомлен</w:t>
      </w:r>
      <w:r w:rsidR="00A75BF3" w:rsidRPr="00D214FF">
        <w:rPr>
          <w:rFonts w:eastAsia="Calibri"/>
          <w:sz w:val="28"/>
          <w:szCs w:val="28"/>
        </w:rPr>
        <w:t>ь</w:t>
      </w:r>
      <w:r w:rsidR="00A75BF3" w:rsidRPr="00D214FF">
        <w:rPr>
          <w:sz w:val="28"/>
          <w:szCs w:val="28"/>
        </w:rPr>
        <w:t xml:space="preserve"> </w:t>
      </w:r>
      <w:r w:rsidR="00583D11">
        <w:rPr>
          <w:sz w:val="28"/>
          <w:szCs w:val="28"/>
        </w:rPr>
        <w:t xml:space="preserve">про </w:t>
      </w:r>
      <w:r w:rsidR="00A75BF3" w:rsidRPr="00D214FF">
        <w:rPr>
          <w:sz w:val="28"/>
          <w:szCs w:val="28"/>
        </w:rPr>
        <w:t>порушення</w:t>
      </w:r>
      <w:r w:rsidR="00583D11">
        <w:rPr>
          <w:sz w:val="28"/>
          <w:szCs w:val="28"/>
        </w:rPr>
        <w:t xml:space="preserve"> </w:t>
      </w:r>
      <w:r w:rsidR="00A75BF3" w:rsidRPr="00D214FF">
        <w:rPr>
          <w:sz w:val="28"/>
          <w:szCs w:val="28"/>
        </w:rPr>
        <w:t>від громадян, у тому числі, 551 повідомлень про порушення у сфері азартних ігор</w:t>
      </w:r>
      <w:r w:rsidR="00583D11">
        <w:rPr>
          <w:sz w:val="28"/>
          <w:szCs w:val="28"/>
        </w:rPr>
        <w:t>.</w:t>
      </w:r>
    </w:p>
    <w:p w14:paraId="48243765" w14:textId="71E0DE19" w:rsidR="00C84DE0" w:rsidRPr="00D214FF" w:rsidRDefault="00C84DE0" w:rsidP="00C84DE0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rFonts w:eastAsia="Calibri"/>
          <w:sz w:val="28"/>
          <w:szCs w:val="28"/>
        </w:rPr>
        <w:t xml:space="preserve">Водночас розгляд таких повідомлень та, відповідно, захист прав гравців повинен здійснюватися об’єктивно, з урахуванням усіх обставин, які у більшості випадків неможливо встановити без </w:t>
      </w:r>
      <w:r w:rsidR="00A75BF3" w:rsidRPr="00D214FF">
        <w:rPr>
          <w:rFonts w:eastAsia="Calibri"/>
          <w:sz w:val="28"/>
          <w:szCs w:val="28"/>
        </w:rPr>
        <w:t>отримання додаткової інформації від організаторів азартних ігор</w:t>
      </w:r>
      <w:r w:rsidRPr="00D214FF">
        <w:rPr>
          <w:rFonts w:eastAsia="Calibri"/>
          <w:sz w:val="28"/>
          <w:szCs w:val="28"/>
        </w:rPr>
        <w:t>.</w:t>
      </w:r>
    </w:p>
    <w:p w14:paraId="2CCEC9A3" w14:textId="7B9C979B" w:rsidR="007261B4" w:rsidRPr="00D214FF" w:rsidRDefault="0084010B" w:rsidP="00840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2" w:name="n262"/>
      <w:bookmarkEnd w:id="2"/>
      <w:r w:rsidRPr="00D214F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Крім того, </w:t>
      </w:r>
      <w:r w:rsidR="007261B4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02.10.2023 набирає чинності Закон України від 30 травня               2023 року № 3136-IX «Про внесення змін до Закону України «Про рекламу» та інших законів щодо імплементації норм європейського законодавства у національне законодавство України шляхом імплементації окремих положень </w:t>
      </w:r>
      <w:proofErr w:type="spellStart"/>
      <w:r w:rsidR="007261B4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acquis</w:t>
      </w:r>
      <w:proofErr w:type="spellEnd"/>
      <w:r w:rsidR="007261B4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ЄС у сфері аудіовізуальної реклами (Європейської конвенції про транскордонне телебачення, Директиви Європейського парламенту та Ради 2010/13/ЄС про аудіовізуальні медіа послуги від 10 березня 2010 року зі змінами, внесеними Директивою (ЄС) 2018/1808 від 14 листопада 2018 року)».</w:t>
      </w:r>
    </w:p>
    <w:p w14:paraId="04187B02" w14:textId="77777777" w:rsidR="007261B4" w:rsidRPr="00D214FF" w:rsidRDefault="007261B4" w:rsidP="007261B4">
      <w:pPr>
        <w:spacing w:after="0" w:line="240" w:lineRule="auto"/>
        <w:ind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>Зазначений закон наділяє КРАІЛ повноваженнями щодо здійснення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контролю за дотриманням вимог законодавства про рекламу </w:t>
      </w:r>
      <w:r w:rsidR="0084010B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щодо реклами у сфері організації та проведення азартних ігор, відповідно до частини другої статті 26 </w:t>
      </w:r>
      <w:r w:rsidR="0084010B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Закону України «Про </w:t>
      </w:r>
      <w:r w:rsidR="0084010B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рекламу»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68D40623" w14:textId="706A17F4" w:rsidR="0084010B" w:rsidRPr="00D214FF" w:rsidRDefault="007261B4" w:rsidP="007261B4">
      <w:pPr>
        <w:spacing w:after="0" w:line="240" w:lineRule="auto"/>
        <w:ind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Згідно </w:t>
      </w:r>
      <w:r w:rsidR="009D0C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із цим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</w:t>
      </w:r>
      <w:r w:rsidR="009D0C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органи державної влади, що здійснюють контроль </w:t>
      </w:r>
      <w:r w:rsidR="0084010B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 дотриманням вимог законодавства про рекламу </w:t>
      </w:r>
      <w:r w:rsidR="0084010B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ють</w:t>
      </w:r>
      <w:r w:rsidR="0084010B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повноваження за фактом виявлення порушення або в ході розгляду повідомлення (звернення, скарги, заяви тощо) третіх осіб про порушення вимог законодавства про рекламу отримувати від рекламодавців, виробників та розповсюджувачів реклами документи, усні та/або письмові пояснення, відео- та аудіозаписи, а також іншу інформацію, що стосуються виявленого порушення чи повідомлення про нього та необхідні для здійснення повноважень щодо державного контролю.</w:t>
      </w:r>
    </w:p>
    <w:p w14:paraId="3952FC45" w14:textId="3C5CA49E" w:rsidR="00B747EF" w:rsidRPr="00D214FF" w:rsidRDefault="00B747EF" w:rsidP="00C51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Отже, КРАІЛ </w:t>
      </w:r>
      <w:r w:rsidR="00247566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для здійснення своїх повноважень, зокрема, пов’язаних із виконанням функції органу ліцензування господарської діяльності у сфері організації</w:t>
      </w:r>
      <w:r w:rsidR="00247566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проведення азартних ігор, розглядом скарг гравців та інших осіб на дії організаторів азартних ігор, </w:t>
      </w:r>
      <w:r w:rsidR="00247566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дотриманням вимог законодавства про </w:t>
      </w:r>
      <w:r w:rsidR="00247566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рекламу, </w:t>
      </w:r>
      <w:r w:rsidR="00C51C4C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необхідно отримувати інформацію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організаторів азартних ігор, а також рекламодавців, виробників та розповсюджувачів реклами</w:t>
      </w:r>
      <w:r w:rsidR="00C6187D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6CACE293" w14:textId="143C3229" w:rsidR="009D38BF" w:rsidRPr="00D214FF" w:rsidRDefault="009D38BF" w:rsidP="00C51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Водночас на сьогодні нормативно-правовий акт, який врегульовує питання на</w:t>
      </w:r>
      <w:r w:rsidR="009D0C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дсилання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КРАІЛ відповідних запитів та отримання інформації, необхідної для виконання своїх повноважень, відсутній.</w:t>
      </w:r>
    </w:p>
    <w:p w14:paraId="46887E44" w14:textId="645CF9C0" w:rsidR="006E03ED" w:rsidRPr="00D214FF" w:rsidRDefault="009D38BF" w:rsidP="006E03ED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метою врегулювання зазначеної проблеми </w:t>
      </w:r>
      <w:proofErr w:type="spellStart"/>
      <w:r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6E03ED"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роєктом</w:t>
      </w:r>
      <w:proofErr w:type="spellEnd"/>
      <w:r w:rsidR="006E03ED"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 передбачається визначити процедуру надсилання КРАІЛ запитів на отримання необхідної для виконання своїх повноважень інформації від організаторів азартних ігор, надання організаторами азартних ігор відповідей на такі запити. </w:t>
      </w:r>
      <w:r w:rsidR="006E03ED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Положеннями </w:t>
      </w:r>
      <w:proofErr w:type="spellStart"/>
      <w:r w:rsidR="006E03ED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6E03ED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також передбачається визначити процедуру  надсилання КРАІЛ запитів на отримання інформації, у тому числі  письмових пояснень, відео- та аудіозаписів від рекламодавців, виробників та розповсюджувачів реклами, надання якої передбачено частиною другою статті 26 Закону України «Про рекламу», та надання ними відповідей на такі запити.</w:t>
      </w:r>
    </w:p>
    <w:p w14:paraId="7D60CD8B" w14:textId="72EEBEDD" w:rsidR="006E03ED" w:rsidRPr="00D214FF" w:rsidRDefault="006E03ED" w:rsidP="006E0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Також рішенням визначається, що зазначена інформація необхідна КРАІЛ для:</w:t>
      </w:r>
    </w:p>
    <w:p w14:paraId="05BA3B58" w14:textId="77777777" w:rsidR="006E03ED" w:rsidRPr="00D214FF" w:rsidRDefault="006E03ED" w:rsidP="006E0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встановлення достовірності відомостей у документах, поданих організатором азартних ігор для отримання ліцензії; </w:t>
      </w:r>
    </w:p>
    <w:p w14:paraId="54835D88" w14:textId="77777777" w:rsidR="006E03ED" w:rsidRPr="00D214FF" w:rsidRDefault="006E03ED" w:rsidP="006E0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встановлення достовірності даних, зазначених у документах обов’язкової звітності, поданих організатором азартних ігор;</w:t>
      </w:r>
    </w:p>
    <w:p w14:paraId="4EA81DF2" w14:textId="77777777" w:rsidR="006E03ED" w:rsidRPr="00D214FF" w:rsidRDefault="006E03ED" w:rsidP="006E0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розгляду скарг гравців та інших осіб на дії організатора азартних ігор; </w:t>
      </w:r>
    </w:p>
    <w:p w14:paraId="2291AA34" w14:textId="77777777" w:rsidR="006E03ED" w:rsidRPr="00D214FF" w:rsidRDefault="006E03ED" w:rsidP="006E0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розгляду звернень, що надходять до КРАІЛ від фізичних та юридичних осіб;</w:t>
      </w:r>
    </w:p>
    <w:p w14:paraId="493B45D6" w14:textId="77777777" w:rsidR="006E03ED" w:rsidRPr="00D214FF" w:rsidRDefault="006E03ED" w:rsidP="006E0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реагування на виявлені порушення вимог законодавства про рекламу чи повідомлення про нього.</w:t>
      </w:r>
    </w:p>
    <w:p w14:paraId="050D9984" w14:textId="05607519" w:rsidR="00EE6948" w:rsidRPr="00D214FF" w:rsidRDefault="00C51C4C" w:rsidP="00EE69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60"/>
      <w:bookmarkStart w:id="4" w:name="n269"/>
      <w:bookmarkStart w:id="5" w:name="n270"/>
      <w:bookmarkStart w:id="6" w:name="n275"/>
      <w:bookmarkEnd w:id="3"/>
      <w:bookmarkEnd w:id="4"/>
      <w:bookmarkEnd w:id="5"/>
      <w:bookmarkEnd w:id="6"/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Конкретизація вимог </w:t>
      </w:r>
      <w:r w:rsidR="00EE6948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до запитів та надання відповідей на них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>запобігатиме недоброчесній практиці</w:t>
      </w:r>
      <w:r w:rsidR="00EE6948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невідповідального </w:t>
      </w:r>
      <w:r w:rsidR="009D0CF3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EE6948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організаторів азартних ігор до </w:t>
      </w:r>
      <w:r w:rsidR="00202B75" w:rsidRPr="00D214FF">
        <w:rPr>
          <w:rFonts w:ascii="Times New Roman" w:hAnsi="Times New Roman" w:cs="Times New Roman"/>
          <w:sz w:val="28"/>
          <w:szCs w:val="28"/>
          <w:lang w:val="uk-UA"/>
        </w:rPr>
        <w:t>надання відповідної інформації.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B729FA" w14:textId="64613D62" w:rsidR="00DD4956" w:rsidRPr="00D214FF" w:rsidRDefault="00C51C4C" w:rsidP="00202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B75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збільшить прозорість </w:t>
      </w:r>
      <w:r w:rsidR="00202B75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взаємовідносин </w:t>
      </w:r>
      <w:r w:rsidR="006E03ED" w:rsidRPr="00D214FF">
        <w:rPr>
          <w:rFonts w:ascii="Times New Roman" w:hAnsi="Times New Roman" w:cs="Times New Roman"/>
          <w:sz w:val="28"/>
          <w:szCs w:val="28"/>
          <w:lang w:val="uk-UA"/>
        </w:rPr>
        <w:t>КРАІЛ</w:t>
      </w:r>
      <w:r w:rsidR="00727EEC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B75" w:rsidRPr="00D214FF">
        <w:rPr>
          <w:rFonts w:ascii="Times New Roman" w:hAnsi="Times New Roman" w:cs="Times New Roman"/>
          <w:sz w:val="28"/>
          <w:szCs w:val="28"/>
          <w:lang w:val="uk-UA"/>
        </w:rPr>
        <w:t>та учасників ринку.</w:t>
      </w:r>
    </w:p>
    <w:p w14:paraId="335368EF" w14:textId="7EFC80B1" w:rsidR="00DD4956" w:rsidRPr="00D214FF" w:rsidRDefault="00DD4956" w:rsidP="00202B75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Отже, для реалізації вищезгаданих повноважень, а також для  підтвердження здійснення організаторами азартних ігор діяльності з дотриманням вимог законодавства, КРАІЛ необхідно володіти повною, достовірною</w:t>
      </w:r>
      <w:r w:rsidR="007C6BCA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актуальною </w:t>
      </w:r>
      <w:r w:rsidR="007739E3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якісною 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інформацією щодо </w:t>
      </w:r>
      <w:r w:rsidR="00202B75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окремих аспектів діяльності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суб’єктів господарювання у сфері організації та проведення азартних ігор.</w:t>
      </w:r>
    </w:p>
    <w:p w14:paraId="41B18C98" w14:textId="4A2CD1C2" w:rsidR="008C6529" w:rsidRPr="00D214FF" w:rsidRDefault="008C6529" w:rsidP="008C6529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 регуляторного </w:t>
      </w:r>
      <w:proofErr w:type="spellStart"/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поширюватиметься на </w:t>
      </w:r>
      <w:r w:rsidR="00A9748D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22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організатор</w:t>
      </w:r>
      <w:r w:rsidR="009D0C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азартних ігор, які станом на </w:t>
      </w:r>
      <w:r w:rsidR="009D38BF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</w:t>
      </w:r>
      <w:r w:rsidR="00A9748D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.09.2023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мають </w:t>
      </w:r>
      <w:r w:rsidR="009D0C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чинні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ліцензії на:</w:t>
      </w:r>
    </w:p>
    <w:p w14:paraId="536B7411" w14:textId="77777777" w:rsidR="008C6529" w:rsidRPr="00D214FF" w:rsidRDefault="008C6529" w:rsidP="008C6529">
      <w:pPr>
        <w:pStyle w:val="a9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організацію та проведення азартних ігор у гральних закладах казино – 3; </w:t>
      </w:r>
    </w:p>
    <w:p w14:paraId="5C5089A4" w14:textId="1CF5189D" w:rsidR="008C6529" w:rsidRPr="00D214FF" w:rsidRDefault="008C6529" w:rsidP="008C6529">
      <w:pPr>
        <w:pStyle w:val="a9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організацію та проведення азартних ігор у залах гральних автоматів – </w:t>
      </w:r>
      <w:r w:rsidR="00A9748D"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8BD2DC6" w14:textId="71942029" w:rsidR="008C6529" w:rsidRPr="00D214FF" w:rsidRDefault="008C6529" w:rsidP="008C6529">
      <w:pPr>
        <w:pStyle w:val="a9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та проведення азартних ігор </w:t>
      </w:r>
      <w:hyperlink r:id="rId8" w:history="1">
        <w:r w:rsidRPr="00D214FF">
          <w:rPr>
            <w:rFonts w:ascii="Times New Roman" w:hAnsi="Times New Roman" w:cs="Times New Roman"/>
            <w:sz w:val="28"/>
            <w:szCs w:val="28"/>
            <w:lang w:val="uk-UA"/>
          </w:rPr>
          <w:t>казино у мережі Інтернет</w:t>
        </w:r>
      </w:hyperlink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A9748D" w:rsidRPr="00D214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91CC90" w14:textId="3064E4DC" w:rsidR="008C6529" w:rsidRPr="00D214FF" w:rsidRDefault="008C6529" w:rsidP="008C6529">
      <w:pPr>
        <w:pStyle w:val="a8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D214FF">
        <w:rPr>
          <w:sz w:val="28"/>
          <w:szCs w:val="28"/>
          <w:lang w:val="uk-UA"/>
        </w:rPr>
        <w:t xml:space="preserve">організацію та проведення букмекерської діяльності – </w:t>
      </w:r>
      <w:r w:rsidR="00A9748D" w:rsidRPr="00D214FF">
        <w:rPr>
          <w:sz w:val="28"/>
          <w:szCs w:val="28"/>
          <w:lang w:val="uk-UA"/>
        </w:rPr>
        <w:t>3</w:t>
      </w:r>
      <w:r w:rsidRPr="00D214FF">
        <w:rPr>
          <w:sz w:val="28"/>
          <w:szCs w:val="28"/>
          <w:lang w:val="uk-UA"/>
        </w:rPr>
        <w:t>;</w:t>
      </w:r>
    </w:p>
    <w:p w14:paraId="70617CA9" w14:textId="7E06B40D" w:rsidR="008C6529" w:rsidRPr="00D214FF" w:rsidRDefault="008C6529" w:rsidP="00A9748D">
      <w:pPr>
        <w:pStyle w:val="a8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D214FF">
        <w:rPr>
          <w:sz w:val="28"/>
          <w:szCs w:val="28"/>
          <w:lang w:val="uk-UA"/>
        </w:rPr>
        <w:t>організацію та проведення азартних ігор у покер у мережі Інтернет – 2.</w:t>
      </w:r>
    </w:p>
    <w:p w14:paraId="12C6FA1C" w14:textId="59B91B20" w:rsidR="00A9748D" w:rsidRPr="00D214FF" w:rsidRDefault="00A9748D" w:rsidP="00A9748D">
      <w:pPr>
        <w:pStyle w:val="rvps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</w:rPr>
      </w:pPr>
      <w:r w:rsidRPr="00D214FF">
        <w:rPr>
          <w:sz w:val="28"/>
          <w:szCs w:val="28"/>
        </w:rPr>
        <w:lastRenderedPageBreak/>
        <w:t xml:space="preserve">При цьому 5 організаторів азартних ігор мають декілька ліцензій на провадження різних видів діяльності з організації та проведення азартних ігор. </w:t>
      </w:r>
    </w:p>
    <w:p w14:paraId="1BCC5340" w14:textId="073AA1F8" w:rsidR="004D17D9" w:rsidRPr="00D214FF" w:rsidRDefault="004D17D9" w:rsidP="00A9748D">
      <w:pPr>
        <w:pStyle w:val="rvps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</w:rPr>
      </w:pPr>
      <w:r w:rsidRPr="00D214FF">
        <w:rPr>
          <w:sz w:val="28"/>
          <w:szCs w:val="28"/>
        </w:rPr>
        <w:t xml:space="preserve">Кількість рекламодавців, виробників та розповсюджувачів реклами, на яких поширюватиметься дія </w:t>
      </w:r>
      <w:proofErr w:type="spellStart"/>
      <w:r w:rsidRPr="00D214FF">
        <w:rPr>
          <w:sz w:val="28"/>
          <w:szCs w:val="28"/>
        </w:rPr>
        <w:t>проєкту</w:t>
      </w:r>
      <w:proofErr w:type="spellEnd"/>
      <w:r w:rsidRPr="00D214FF">
        <w:rPr>
          <w:sz w:val="28"/>
          <w:szCs w:val="28"/>
        </w:rPr>
        <w:t xml:space="preserve"> рішення, наразі визначити неможливо, оскільки повноважень щодо здійснення</w:t>
      </w:r>
      <w:r w:rsidRPr="00D214FF">
        <w:rPr>
          <w:sz w:val="28"/>
          <w:szCs w:val="28"/>
          <w:lang w:eastAsia="zh-CN"/>
        </w:rPr>
        <w:t xml:space="preserve"> контролю за дотриманням вимог законодавства про рекламу КРАІЛ набуде лише з 02.10.2023.</w:t>
      </w:r>
    </w:p>
    <w:p w14:paraId="52612EE6" w14:textId="77777777" w:rsidR="008C6529" w:rsidRPr="00D214FF" w:rsidRDefault="008C6529" w:rsidP="008C6529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567"/>
        <w:contextualSpacing/>
        <w:jc w:val="both"/>
        <w:rPr>
          <w:sz w:val="28"/>
          <w:szCs w:val="28"/>
          <w:lang w:eastAsia="ru-RU"/>
        </w:rPr>
      </w:pPr>
      <w:r w:rsidRPr="00D214FF">
        <w:rPr>
          <w:sz w:val="28"/>
          <w:szCs w:val="28"/>
          <w:lang w:eastAsia="ru-RU"/>
        </w:rPr>
        <w:t xml:space="preserve">Основні групи, на які справлятиме вплив </w:t>
      </w:r>
      <w:proofErr w:type="spellStart"/>
      <w:r w:rsidRPr="00D214FF">
        <w:rPr>
          <w:sz w:val="28"/>
          <w:szCs w:val="28"/>
          <w:lang w:eastAsia="ru-RU"/>
        </w:rPr>
        <w:t>проєкт</w:t>
      </w:r>
      <w:proofErr w:type="spellEnd"/>
      <w:r w:rsidRPr="00D214FF">
        <w:rPr>
          <w:sz w:val="28"/>
          <w:szCs w:val="28"/>
          <w:lang w:eastAsia="ru-RU"/>
        </w:rPr>
        <w:t xml:space="preserve"> рішення: </w:t>
      </w:r>
    </w:p>
    <w:p w14:paraId="7551145A" w14:textId="77777777" w:rsidR="008C6529" w:rsidRPr="00D214FF" w:rsidRDefault="008C6529" w:rsidP="008C6529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450"/>
        <w:contextualSpacing/>
        <w:jc w:val="both"/>
        <w:rPr>
          <w:sz w:val="12"/>
          <w:szCs w:val="12"/>
        </w:rPr>
      </w:pPr>
    </w:p>
    <w:tbl>
      <w:tblPr>
        <w:tblW w:w="4978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1"/>
        <w:gridCol w:w="2821"/>
        <w:gridCol w:w="2404"/>
      </w:tblGrid>
      <w:tr w:rsidR="00D214FF" w:rsidRPr="00D214FF" w14:paraId="018CEFE3" w14:textId="77777777" w:rsidTr="00715BEC">
        <w:tc>
          <w:tcPr>
            <w:tcW w:w="4579" w:type="dxa"/>
            <w:shd w:val="clear" w:color="auto" w:fill="auto"/>
          </w:tcPr>
          <w:p w14:paraId="4286C8FD" w14:textId="77777777" w:rsidR="008C6529" w:rsidRPr="00D214FF" w:rsidRDefault="008C6529" w:rsidP="00715B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7" w:name="n95"/>
            <w:bookmarkEnd w:id="7"/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2962" w:type="dxa"/>
            <w:shd w:val="clear" w:color="auto" w:fill="auto"/>
          </w:tcPr>
          <w:p w14:paraId="47D97B56" w14:textId="77777777" w:rsidR="008C6529" w:rsidRPr="00D214FF" w:rsidRDefault="008C6529" w:rsidP="00715B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2524" w:type="dxa"/>
            <w:shd w:val="clear" w:color="auto" w:fill="auto"/>
          </w:tcPr>
          <w:p w14:paraId="7D5D5B85" w14:textId="77777777" w:rsidR="008C6529" w:rsidRPr="00D214FF" w:rsidRDefault="008C6529" w:rsidP="00715B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Ні</w:t>
            </w:r>
          </w:p>
        </w:tc>
      </w:tr>
      <w:tr w:rsidR="00D214FF" w:rsidRPr="00D214FF" w14:paraId="583C3A96" w14:textId="77777777" w:rsidTr="00715BEC">
        <w:tc>
          <w:tcPr>
            <w:tcW w:w="4579" w:type="dxa"/>
            <w:shd w:val="clear" w:color="auto" w:fill="auto"/>
          </w:tcPr>
          <w:p w14:paraId="16DB809A" w14:textId="77777777" w:rsidR="008C6529" w:rsidRPr="00D214FF" w:rsidRDefault="008C6529" w:rsidP="00715BEC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2962" w:type="dxa"/>
            <w:shd w:val="clear" w:color="auto" w:fill="auto"/>
          </w:tcPr>
          <w:p w14:paraId="7DE16311" w14:textId="77777777" w:rsidR="008C6529" w:rsidRPr="00D214FF" w:rsidRDefault="008C6529" w:rsidP="00715B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4" w:type="dxa"/>
            <w:shd w:val="clear" w:color="auto" w:fill="auto"/>
          </w:tcPr>
          <w:p w14:paraId="4AA287B0" w14:textId="77777777" w:rsidR="008C6529" w:rsidRPr="00D214FF" w:rsidRDefault="008C6529" w:rsidP="00715B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14FF" w:rsidRPr="00D214FF" w14:paraId="08221BFC" w14:textId="77777777" w:rsidTr="00715BEC">
        <w:tc>
          <w:tcPr>
            <w:tcW w:w="4579" w:type="dxa"/>
            <w:shd w:val="clear" w:color="auto" w:fill="auto"/>
          </w:tcPr>
          <w:p w14:paraId="19A0698E" w14:textId="77777777" w:rsidR="008C6529" w:rsidRPr="00D214FF" w:rsidRDefault="008C6529" w:rsidP="00715BEC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2962" w:type="dxa"/>
            <w:shd w:val="clear" w:color="auto" w:fill="auto"/>
          </w:tcPr>
          <w:p w14:paraId="39FE36FE" w14:textId="77777777" w:rsidR="008C6529" w:rsidRPr="00D214FF" w:rsidRDefault="008C6529" w:rsidP="00715B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4" w:type="dxa"/>
            <w:shd w:val="clear" w:color="auto" w:fill="auto"/>
          </w:tcPr>
          <w:p w14:paraId="68906FE9" w14:textId="77777777" w:rsidR="008C6529" w:rsidRPr="00D214FF" w:rsidRDefault="008C6529" w:rsidP="00715B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14FF" w:rsidRPr="00D214FF" w14:paraId="56CED912" w14:textId="77777777" w:rsidTr="00715BEC">
        <w:trPr>
          <w:trHeight w:val="184"/>
        </w:trPr>
        <w:tc>
          <w:tcPr>
            <w:tcW w:w="4579" w:type="dxa"/>
            <w:shd w:val="clear" w:color="auto" w:fill="auto"/>
          </w:tcPr>
          <w:p w14:paraId="1F9839F6" w14:textId="77777777" w:rsidR="008C6529" w:rsidRPr="00D214FF" w:rsidRDefault="008C6529" w:rsidP="00715BEC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Суб’єкти господарювання</w:t>
            </w:r>
          </w:p>
        </w:tc>
        <w:tc>
          <w:tcPr>
            <w:tcW w:w="2962" w:type="dxa"/>
            <w:shd w:val="clear" w:color="auto" w:fill="auto"/>
          </w:tcPr>
          <w:p w14:paraId="2DF45AAD" w14:textId="77777777" w:rsidR="008C6529" w:rsidRPr="00D214FF" w:rsidRDefault="008C6529" w:rsidP="00715B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4" w:type="dxa"/>
            <w:shd w:val="clear" w:color="auto" w:fill="auto"/>
          </w:tcPr>
          <w:p w14:paraId="12475D31" w14:textId="77777777" w:rsidR="008C6529" w:rsidRPr="00D214FF" w:rsidRDefault="008C6529" w:rsidP="00715B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29" w:rsidRPr="00D214FF" w14:paraId="332E0548" w14:textId="77777777" w:rsidTr="00715BEC">
        <w:tc>
          <w:tcPr>
            <w:tcW w:w="4579" w:type="dxa"/>
            <w:shd w:val="clear" w:color="auto" w:fill="auto"/>
          </w:tcPr>
          <w:p w14:paraId="586A7130" w14:textId="77777777" w:rsidR="008C6529" w:rsidRPr="00D214FF" w:rsidRDefault="008C6529" w:rsidP="00715BEC">
            <w:pPr>
              <w:spacing w:after="0" w:line="20" w:lineRule="atLeast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8" w:name="n96"/>
            <w:bookmarkEnd w:id="8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суб’єкти малого підприємництва </w:t>
            </w:r>
          </w:p>
        </w:tc>
        <w:tc>
          <w:tcPr>
            <w:tcW w:w="2962" w:type="dxa"/>
            <w:shd w:val="clear" w:color="auto" w:fill="auto"/>
          </w:tcPr>
          <w:p w14:paraId="06851CA0" w14:textId="77777777" w:rsidR="008C6529" w:rsidRPr="00D214FF" w:rsidRDefault="008C6529" w:rsidP="00715BEC">
            <w:pPr>
              <w:tabs>
                <w:tab w:val="center" w:pos="368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  <w:shd w:val="clear" w:color="auto" w:fill="auto"/>
          </w:tcPr>
          <w:p w14:paraId="3BA7E5F7" w14:textId="77777777" w:rsidR="008C6529" w:rsidRPr="00D214FF" w:rsidRDefault="008C6529" w:rsidP="00715B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</w:tbl>
    <w:p w14:paraId="078D58C0" w14:textId="77777777" w:rsidR="008C6529" w:rsidRPr="00D214FF" w:rsidRDefault="008C6529" w:rsidP="008C6529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369E7739" w14:textId="724224C8" w:rsidR="00BF55E4" w:rsidRPr="00D214FF" w:rsidRDefault="003D6DDA" w:rsidP="00BF55E4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sz w:val="28"/>
          <w:szCs w:val="28"/>
        </w:rPr>
        <w:t xml:space="preserve">Проблема не може бути розв’язана за допомогою ринкових механізмів, оскільки </w:t>
      </w:r>
      <w:r w:rsidR="00772D13" w:rsidRPr="00D214FF">
        <w:rPr>
          <w:sz w:val="28"/>
          <w:szCs w:val="28"/>
        </w:rPr>
        <w:t xml:space="preserve">відповідно до положень Закону України «Про державне регулювання діяльності щодо організації та проведення азартних ігор» </w:t>
      </w:r>
      <w:r w:rsidR="00BF55E4" w:rsidRPr="00D214FF">
        <w:rPr>
          <w:rFonts w:eastAsia="Calibri"/>
          <w:sz w:val="28"/>
          <w:szCs w:val="28"/>
        </w:rPr>
        <w:t>КРАІЛ має повноваження отримувати безоплатно від організаторів азартних ігор необхідну для виконання своїх повноважень інформацію у визначених КРАІЛ формах та порядку.</w:t>
      </w:r>
    </w:p>
    <w:p w14:paraId="4AEE5895" w14:textId="0EBFE1B2" w:rsidR="00772D13" w:rsidRPr="00D214FF" w:rsidRDefault="009D0CF3" w:rsidP="00772D13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Чинні</w:t>
      </w:r>
      <w:r w:rsidR="00772D13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нормативно-правові акти, які встановлюють </w:t>
      </w:r>
      <w:r w:rsidR="00772D13" w:rsidRPr="00D214FF">
        <w:rPr>
          <w:rFonts w:ascii="Times New Roman" w:hAnsi="Times New Roman" w:cs="Times New Roman"/>
          <w:sz w:val="28"/>
          <w:szCs w:val="28"/>
          <w:lang w:val="uk-UA"/>
        </w:rPr>
        <w:t>перелік, форми та порядок подання звітності організаторами азартних ігор</w:t>
      </w:r>
      <w:r w:rsidR="00772D13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, відсутні.</w:t>
      </w:r>
    </w:p>
    <w:p w14:paraId="7578F6BF" w14:textId="34C93A20" w:rsidR="00772D13" w:rsidRPr="00D214FF" w:rsidRDefault="00772D13" w:rsidP="008C6529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7222F9" w14:textId="77777777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n99"/>
      <w:bookmarkEnd w:id="9"/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II. Цілі державного регулювання</w:t>
      </w:r>
    </w:p>
    <w:p w14:paraId="4AB45E75" w14:textId="77777777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4988A98" w14:textId="6D963F53" w:rsidR="003D6DDA" w:rsidRPr="00D214FF" w:rsidRDefault="003D6DDA" w:rsidP="009909C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n101"/>
      <w:bookmarkStart w:id="11" w:name="n100"/>
      <w:bookmarkEnd w:id="10"/>
      <w:bookmarkEnd w:id="11"/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Цілями державного регулювання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98C" w:rsidRPr="00D214F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14:paraId="3C3F68C7" w14:textId="2D873DE6" w:rsidR="00C2298C" w:rsidRPr="00D214FF" w:rsidRDefault="00CE3E53" w:rsidP="00C2298C">
      <w:pPr>
        <w:pStyle w:val="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урегулювання процедури</w:t>
      </w:r>
      <w:r w:rsidR="00C2298C" w:rsidRPr="00D2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435" w:rsidRPr="00D2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отримання </w:t>
      </w:r>
      <w:r w:rsidR="009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інформації, </w:t>
      </w:r>
      <w:r w:rsidR="00E54435" w:rsidRPr="00D2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необхідної КРАІЛ для виконання свої повноважень</w:t>
      </w:r>
      <w:r w:rsidR="00C2298C" w:rsidRPr="00D21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A3679E" w14:textId="77777777" w:rsidR="00C2298C" w:rsidRPr="00D214FF" w:rsidRDefault="00C2298C" w:rsidP="00C2298C">
      <w:pPr>
        <w:pStyle w:val="1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стану дотримання організаторами азартних ігор вимог законодавства;</w:t>
      </w:r>
    </w:p>
    <w:p w14:paraId="02CB03A0" w14:textId="2955B84D" w:rsidR="00C2298C" w:rsidRPr="00D214FF" w:rsidRDefault="00C2298C" w:rsidP="00C2298C">
      <w:pPr>
        <w:pStyle w:val="1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</w:t>
      </w:r>
      <w:r w:rsidRPr="00D214FF">
        <w:rPr>
          <w:rFonts w:ascii="Times New Roman" w:hAnsi="Times New Roman" w:cs="Times New Roman"/>
          <w:sz w:val="28"/>
          <w:szCs w:val="28"/>
        </w:rPr>
        <w:t>прозорості та відкритості діяльності організаторів азартних ігор</w:t>
      </w:r>
      <w:r w:rsidR="00CE3E53" w:rsidRPr="00D214FF">
        <w:rPr>
          <w:rFonts w:ascii="Times New Roman" w:hAnsi="Times New Roman" w:cs="Times New Roman"/>
          <w:sz w:val="28"/>
          <w:szCs w:val="28"/>
        </w:rPr>
        <w:t>.</w:t>
      </w:r>
    </w:p>
    <w:p w14:paraId="60B43AEB" w14:textId="77777777" w:rsidR="00CE3E53" w:rsidRPr="00D214FF" w:rsidRDefault="00CE3E53" w:rsidP="00CE3E53">
      <w:pPr>
        <w:pStyle w:val="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3BF783" w14:textId="77777777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III. Визначення та оцінка альтернативних способів досягнення цілей</w:t>
      </w:r>
      <w:bookmarkStart w:id="12" w:name="n151"/>
      <w:bookmarkStart w:id="13" w:name="n102"/>
      <w:bookmarkEnd w:id="12"/>
      <w:bookmarkEnd w:id="13"/>
    </w:p>
    <w:p w14:paraId="549339A6" w14:textId="77777777" w:rsidR="003D6DDA" w:rsidRPr="00D214FF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28"/>
          <w:szCs w:val="28"/>
        </w:rPr>
      </w:pPr>
      <w:r w:rsidRPr="00D214FF">
        <w:rPr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7453"/>
      </w:tblGrid>
      <w:tr w:rsidR="00D214FF" w:rsidRPr="00D214FF" w14:paraId="120EB478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8613" w14:textId="77777777" w:rsidR="003D6DDA" w:rsidRPr="00D214FF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488A" w14:textId="77777777" w:rsidR="003D6DDA" w:rsidRPr="00D214FF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Опис альтернативи</w:t>
            </w:r>
          </w:p>
        </w:tc>
      </w:tr>
      <w:tr w:rsidR="00D214FF" w:rsidRPr="00D23908" w14:paraId="0F7690D5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2D5E" w14:textId="77777777" w:rsidR="003D6DDA" w:rsidRPr="00D214FF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5B8F5DD1" w14:textId="77777777" w:rsidR="003D6DDA" w:rsidRPr="00D214FF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88BB" w14:textId="7092DCD7" w:rsidR="005875D7" w:rsidRPr="00D214FF" w:rsidRDefault="00B91AD3" w:rsidP="00122C12">
            <w:pPr>
              <w:spacing w:after="0" w:line="240" w:lineRule="auto"/>
              <w:ind w:left="125" w:right="1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Залишення ситуації без змін</w:t>
            </w:r>
          </w:p>
          <w:p w14:paraId="23F2FBB7" w14:textId="52189A78" w:rsidR="00CE3E53" w:rsidRPr="00D214FF" w:rsidRDefault="000A2329" w:rsidP="00CE3E53">
            <w:pPr>
              <w:pStyle w:val="tj"/>
              <w:shd w:val="clear" w:color="auto" w:fill="FFFFFF"/>
              <w:spacing w:before="0" w:after="0"/>
              <w:ind w:left="125" w:right="15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214FF">
              <w:rPr>
                <w:sz w:val="28"/>
                <w:szCs w:val="28"/>
                <w:lang w:val="uk-UA"/>
              </w:rPr>
              <w:t xml:space="preserve">У разі неприйняття </w:t>
            </w:r>
            <w:proofErr w:type="spellStart"/>
            <w:r w:rsidRPr="00D214F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D214FF">
              <w:rPr>
                <w:sz w:val="28"/>
                <w:szCs w:val="28"/>
                <w:lang w:val="uk-UA"/>
              </w:rPr>
              <w:t xml:space="preserve"> </w:t>
            </w:r>
            <w:r w:rsidR="00CE3E53" w:rsidRPr="00D214FF">
              <w:rPr>
                <w:sz w:val="28"/>
                <w:szCs w:val="28"/>
                <w:lang w:val="uk-UA"/>
              </w:rPr>
              <w:t>рішення</w:t>
            </w:r>
            <w:r w:rsidRPr="00D214FF">
              <w:rPr>
                <w:sz w:val="28"/>
                <w:szCs w:val="28"/>
                <w:lang w:val="uk-UA"/>
              </w:rPr>
              <w:t xml:space="preserve"> </w:t>
            </w:r>
            <w:r w:rsidR="00F41D5A" w:rsidRPr="00D214FF">
              <w:rPr>
                <w:sz w:val="28"/>
                <w:szCs w:val="28"/>
                <w:lang w:val="uk-UA"/>
              </w:rPr>
              <w:t xml:space="preserve">буде відсутня процедура отримання КРАІЛ інформації  для здійснення </w:t>
            </w:r>
            <w:r w:rsidR="00D42D25" w:rsidRPr="00D214FF">
              <w:rPr>
                <w:sz w:val="28"/>
                <w:szCs w:val="28"/>
                <w:lang w:val="uk-UA"/>
              </w:rPr>
              <w:t xml:space="preserve">своїх </w:t>
            </w:r>
            <w:r w:rsidR="00F41D5A" w:rsidRPr="00D214FF">
              <w:rPr>
                <w:sz w:val="28"/>
                <w:szCs w:val="28"/>
                <w:lang w:val="uk-UA"/>
              </w:rPr>
              <w:t>повноважень</w:t>
            </w:r>
            <w:r w:rsidR="00D42D25" w:rsidRPr="00D214FF">
              <w:rPr>
                <w:sz w:val="28"/>
                <w:szCs w:val="28"/>
                <w:lang w:val="uk-UA"/>
              </w:rPr>
              <w:t>.</w:t>
            </w:r>
          </w:p>
          <w:p w14:paraId="2A6568EA" w14:textId="0870EDA8" w:rsidR="00A968A8" w:rsidRPr="00D214FF" w:rsidRDefault="00F41D5A" w:rsidP="00F41D5A">
            <w:pPr>
              <w:pStyle w:val="tj"/>
              <w:shd w:val="clear" w:color="auto" w:fill="FFFFFF"/>
              <w:spacing w:before="0" w:after="0"/>
              <w:ind w:left="125" w:right="15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214FF">
              <w:rPr>
                <w:sz w:val="28"/>
                <w:szCs w:val="28"/>
                <w:lang w:val="uk-UA"/>
              </w:rPr>
              <w:lastRenderedPageBreak/>
              <w:t xml:space="preserve">Відсутність нормативно-правового </w:t>
            </w:r>
            <w:proofErr w:type="spellStart"/>
            <w:r w:rsidRPr="00D214F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D214FF">
              <w:rPr>
                <w:sz w:val="28"/>
                <w:szCs w:val="28"/>
                <w:lang w:val="uk-UA"/>
              </w:rPr>
              <w:t xml:space="preserve">, який визначає </w:t>
            </w:r>
            <w:r w:rsidR="00D42D25" w:rsidRPr="00D214FF">
              <w:rPr>
                <w:sz w:val="28"/>
                <w:szCs w:val="28"/>
                <w:lang w:val="uk-UA"/>
              </w:rPr>
              <w:t>зазначену</w:t>
            </w:r>
            <w:r w:rsidRPr="00D214FF">
              <w:rPr>
                <w:sz w:val="28"/>
                <w:szCs w:val="28"/>
                <w:lang w:val="uk-UA"/>
              </w:rPr>
              <w:t xml:space="preserve"> процедуру</w:t>
            </w:r>
            <w:r w:rsidR="00242251">
              <w:rPr>
                <w:sz w:val="28"/>
                <w:szCs w:val="28"/>
                <w:lang w:val="uk-UA"/>
              </w:rPr>
              <w:t>,</w:t>
            </w:r>
            <w:r w:rsidRPr="00D214FF">
              <w:rPr>
                <w:sz w:val="28"/>
                <w:szCs w:val="28"/>
                <w:lang w:val="uk-UA"/>
              </w:rPr>
              <w:t xml:space="preserve"> унеможливлює отримання достовірної, повної та якісної інформації від організаторів азартних ігор,</w:t>
            </w:r>
            <w:r w:rsidRPr="00D214FF">
              <w:rPr>
                <w:sz w:val="28"/>
                <w:szCs w:val="28"/>
                <w:lang w:val="uk-UA" w:eastAsia="zh-CN"/>
              </w:rPr>
              <w:t xml:space="preserve"> рекламодавців, виробників та розповсюджувачів реклами інформації</w:t>
            </w:r>
            <w:r w:rsidRPr="00D214FF">
              <w:rPr>
                <w:sz w:val="28"/>
                <w:szCs w:val="28"/>
                <w:lang w:val="uk-UA"/>
              </w:rPr>
              <w:t xml:space="preserve">  та виконання повноважень КРАІЛ </w:t>
            </w:r>
            <w:r w:rsidR="00242251">
              <w:rPr>
                <w:sz w:val="28"/>
                <w:szCs w:val="28"/>
                <w:lang w:val="uk-UA"/>
              </w:rPr>
              <w:t>у</w:t>
            </w:r>
            <w:r w:rsidRPr="00D214FF">
              <w:rPr>
                <w:sz w:val="28"/>
                <w:szCs w:val="28"/>
                <w:lang w:val="uk-UA"/>
              </w:rPr>
              <w:t xml:space="preserve"> межах, визначених законодавством.</w:t>
            </w:r>
          </w:p>
        </w:tc>
      </w:tr>
      <w:tr w:rsidR="00D214FF" w:rsidRPr="00D23908" w14:paraId="6093AF55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FB38" w14:textId="7CD7AE16" w:rsidR="003D6DDA" w:rsidRPr="00D214FF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14:paraId="381863E4" w14:textId="77777777" w:rsidR="003D6DDA" w:rsidRPr="00D214FF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8E59" w14:textId="1F77EA85" w:rsidR="00C9570E" w:rsidRPr="00D214FF" w:rsidRDefault="003D6DDA" w:rsidP="0095754B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B0552"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рішення</w:t>
            </w:r>
          </w:p>
          <w:p w14:paraId="1AC2B61B" w14:textId="2D81E61F" w:rsidR="00A35360" w:rsidRPr="00D214FF" w:rsidRDefault="00A35360" w:rsidP="00A35360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3E53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забезпечить</w:t>
            </w:r>
            <w:r w:rsidR="00D42D25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встановлення єдиних вимог для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надсилання</w:t>
            </w:r>
            <w:r w:rsidR="00D42D25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КРАІЛ запитів, а також формування та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надсилання</w:t>
            </w:r>
            <w:r w:rsidR="00D42D25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організаторами азартних ігор,</w:t>
            </w:r>
            <w:r w:rsidR="00D42D25" w:rsidRPr="00D214FF">
              <w:rPr>
                <w:sz w:val="28"/>
                <w:szCs w:val="28"/>
                <w:lang w:val="uk-UA" w:eastAsia="zh-CN"/>
              </w:rPr>
              <w:t xml:space="preserve"> </w:t>
            </w:r>
            <w:r w:rsidR="00D42D25"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рекламодавцями, виробниками та розповсюджувачами реклами</w:t>
            </w:r>
            <w:r w:rsidR="00D42D25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відповідей на запити.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ABD05C9" w14:textId="4B7FDE0C" w:rsidR="001B0552" w:rsidRPr="00D214FF" w:rsidRDefault="001B0552" w:rsidP="00A35360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Положення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рішення також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сприятимуть дотриманню принципів прозорості та відкритості діяльності організаторів азартних ігор.</w:t>
            </w:r>
          </w:p>
        </w:tc>
      </w:tr>
    </w:tbl>
    <w:p w14:paraId="1CBA3C61" w14:textId="77777777" w:rsidR="003D6DDA" w:rsidRPr="00D214FF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FAB0951" w14:textId="7E8C2B2A" w:rsidR="003D6DDA" w:rsidRPr="00D214FF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держави</w:t>
      </w:r>
    </w:p>
    <w:p w14:paraId="005D1AFF" w14:textId="77777777" w:rsidR="00C05EF6" w:rsidRPr="00D214FF" w:rsidRDefault="00C05EF6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9"/>
        <w:gridCol w:w="3951"/>
        <w:gridCol w:w="3779"/>
      </w:tblGrid>
      <w:tr w:rsidR="00D214FF" w:rsidRPr="00D214FF" w14:paraId="2ADEC80E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51E" w14:textId="77777777" w:rsidR="003D6DDA" w:rsidRPr="00D214FF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14" w:name="n119"/>
            <w:bookmarkEnd w:id="14"/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CEB0" w14:textId="77777777" w:rsidR="003D6DDA" w:rsidRPr="00D214FF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E0CC" w14:textId="77777777" w:rsidR="003D6DDA" w:rsidRPr="00D214FF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D214FF" w:rsidRPr="00D214FF" w14:paraId="7A525AF1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81AD" w14:textId="77777777" w:rsidR="003D6DDA" w:rsidRPr="00D214FF" w:rsidRDefault="003D6DDA" w:rsidP="0050571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7E549359" w14:textId="77777777" w:rsidR="003D6DDA" w:rsidRPr="00D214FF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C4CE" w14:textId="77777777" w:rsidR="003D6DDA" w:rsidRPr="00D214FF" w:rsidRDefault="003D6DDA" w:rsidP="00F3342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1C80" w14:textId="6ACC9503" w:rsidR="00D946F9" w:rsidRPr="00D214FF" w:rsidRDefault="007739E3" w:rsidP="00D946F9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визначеного </w:t>
            </w:r>
            <w:r w:rsidR="006A7D26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порядку </w:t>
            </w:r>
            <w:r w:rsidR="00D946F9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значно ускладнює отримання КРАІЛ інформації, необхідної для виконання своїх повноважень.</w:t>
            </w:r>
          </w:p>
          <w:p w14:paraId="282DF0DE" w14:textId="6B65FD24" w:rsidR="006A7D26" w:rsidRPr="00D214FF" w:rsidRDefault="00D946F9" w:rsidP="00D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свою чергу в</w:t>
            </w:r>
            <w:r w:rsidR="007739E3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ідсутність  </w:t>
            </w:r>
            <w:r w:rsidR="006A7D26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такої </w:t>
            </w:r>
            <w:r w:rsidR="007739E3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інформації унеможливлює проведення КРАІЛ повноцінного </w:t>
            </w:r>
            <w:r w:rsidR="006A7D26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розгляду </w:t>
            </w:r>
            <w:r w:rsidR="006A7D26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скарг гравців та інших осіб на дії організатора азартних ігор; розгляду звернень, що надходять до КРАІЛ від фізичних та юридичних осіб;</w:t>
            </w:r>
          </w:p>
          <w:p w14:paraId="48C9A1D6" w14:textId="425031F6" w:rsidR="000D6025" w:rsidRPr="00D214FF" w:rsidRDefault="006A7D26" w:rsidP="00D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реагування на виявлені порушення вимог законодавства про рекламу чи повідомлення про нього, а також встановлення достовірності відомостей у документах, поданих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організатором азартних ігор для отримання ліцензії та  даних, зазначених у документах обов’язкової звітності, поданих організатором азартних ігор.</w:t>
            </w:r>
          </w:p>
        </w:tc>
      </w:tr>
      <w:tr w:rsidR="003D6DDA" w:rsidRPr="00D214FF" w14:paraId="2383928F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C557" w14:textId="77777777" w:rsidR="003D6DDA" w:rsidRPr="00D214FF" w:rsidRDefault="003D6DDA" w:rsidP="0050571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14:paraId="41DA62C3" w14:textId="77777777" w:rsidR="003D6DDA" w:rsidRPr="00D214FF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8E1C" w14:textId="77777777" w:rsidR="00C7134D" w:rsidRPr="00D214FF" w:rsidRDefault="007739E3" w:rsidP="00D70E5D">
            <w:pPr>
              <w:shd w:val="clear" w:color="auto" w:fill="FFFFFF"/>
              <w:suppressAutoHyphens w:val="0"/>
              <w:spacing w:after="0" w:line="240" w:lineRule="auto"/>
              <w:ind w:left="126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дозволить отримувати </w:t>
            </w:r>
            <w:r w:rsidR="00D946F9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достовірну, повну та якісну інформацію від організаторів азартних ігор, рекламодавців, виробників та розповсюджувачів реклами для виконання</w:t>
            </w:r>
            <w:r w:rsidR="00E0580E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КРАІЛ</w:t>
            </w:r>
            <w:r w:rsidR="00D946F9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повноважень, визначених законодавством.</w:t>
            </w:r>
          </w:p>
          <w:p w14:paraId="4476862F" w14:textId="689DAF38" w:rsidR="008F20BC" w:rsidRPr="00D214FF" w:rsidRDefault="008F20BC" w:rsidP="00D70E5D">
            <w:pPr>
              <w:shd w:val="clear" w:color="auto" w:fill="FFFFFF"/>
              <w:suppressAutoHyphens w:val="0"/>
              <w:spacing w:after="0" w:line="240" w:lineRule="auto"/>
              <w:ind w:left="126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 свою чергу отримана інформація дозволить приймати виважені рішення  за фактами виявлення порушення або в ході розгляду повідомлень (звернень, скарг, заяв тощо) третіх осіб про порушення вимог законодавства про рекламу для здійснення повноважень щодо державного контролю.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3837" w14:textId="1BDFB697" w:rsidR="006B72AF" w:rsidRDefault="00851494" w:rsidP="00851494">
            <w:pPr>
              <w:spacing w:after="0" w:line="20" w:lineRule="atLeast"/>
              <w:ind w:left="56" w:right="1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Незначні адміністративні витрати на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надсилання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КРАІЛ запитів на отримання інформації,  які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становитимуть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 більше </w:t>
            </w:r>
            <w:r w:rsidR="006B72AF" w:rsidRPr="006B72A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6310,28 грн на рік.</w:t>
            </w:r>
          </w:p>
          <w:p w14:paraId="2E0E614C" w14:textId="24A712B4" w:rsidR="00851494" w:rsidRPr="00D214FF" w:rsidRDefault="00851494" w:rsidP="00851494">
            <w:pPr>
              <w:spacing w:after="0" w:line="20" w:lineRule="atLeast"/>
              <w:ind w:left="56" w:right="1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Зазначені видатки складаються з витрат на оплату праці фахівців КРАІЛ та будуть </w:t>
            </w:r>
            <w:r w:rsidR="0089291D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здійснюватися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 межах бюджетних призначень на функціонування КРАІЛ.</w:t>
            </w:r>
          </w:p>
          <w:p w14:paraId="1206A20D" w14:textId="706C8E94" w:rsidR="00CE47C3" w:rsidRPr="00D214FF" w:rsidRDefault="00851494" w:rsidP="00851494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Додаткове виділення коштів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державного бюджету є недоцільним.</w:t>
            </w:r>
          </w:p>
        </w:tc>
      </w:tr>
    </w:tbl>
    <w:p w14:paraId="52A6C97F" w14:textId="77777777" w:rsidR="00E0580E" w:rsidRPr="00D214FF" w:rsidRDefault="00E0580E" w:rsidP="0096390A">
      <w:pPr>
        <w:spacing w:after="0" w:line="2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15" w:name="n121"/>
      <w:bookmarkStart w:id="16" w:name="n120"/>
      <w:bookmarkEnd w:id="15"/>
      <w:bookmarkEnd w:id="16"/>
    </w:p>
    <w:p w14:paraId="7C2A3320" w14:textId="6A1C16E2" w:rsidR="003D6DDA" w:rsidRPr="00D214FF" w:rsidRDefault="003D6DDA" w:rsidP="0096390A">
      <w:pPr>
        <w:spacing w:after="0" w:line="2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громадян</w:t>
      </w:r>
    </w:p>
    <w:p w14:paraId="77F086B0" w14:textId="77777777" w:rsidR="00C05EF6" w:rsidRPr="00D214FF" w:rsidRDefault="00C05EF6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7E37CBD" w14:textId="77777777" w:rsidR="009B0EEF" w:rsidRPr="00D214FF" w:rsidRDefault="009B0EEF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3"/>
        <w:gridCol w:w="3671"/>
        <w:gridCol w:w="3655"/>
      </w:tblGrid>
      <w:tr w:rsidR="00D214FF" w:rsidRPr="00D214FF" w14:paraId="7DD25B8C" w14:textId="77777777" w:rsidTr="00797D55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279E" w14:textId="77777777" w:rsidR="009B0EEF" w:rsidRPr="00D214FF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B263" w14:textId="77777777" w:rsidR="009B0EEF" w:rsidRPr="00D214FF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5F93" w14:textId="77777777" w:rsidR="009B0EEF" w:rsidRPr="00D214FF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D214FF" w:rsidRPr="00D214FF" w14:paraId="076EA2E8" w14:textId="77777777" w:rsidTr="00797D55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0C62" w14:textId="1712A397" w:rsidR="00753CEA" w:rsidRPr="00D214FF" w:rsidRDefault="00753CEA" w:rsidP="00753CE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0908" w14:textId="76F12219" w:rsidR="00753CEA" w:rsidRPr="00D214FF" w:rsidRDefault="00753CEA" w:rsidP="00BE49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5966" w14:textId="70B01766" w:rsidR="00753CEA" w:rsidRPr="00D214FF" w:rsidRDefault="00E0580E" w:rsidP="00237AE1">
            <w:pPr>
              <w:shd w:val="clear" w:color="auto" w:fill="FFFFFF"/>
              <w:suppressAutoHyphens w:val="0"/>
              <w:spacing w:after="0" w:line="240" w:lineRule="auto"/>
              <w:ind w:left="126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врегулювання порядку отримання КРАІЛ інформації є перешкодою для забезпечення </w:t>
            </w:r>
            <w:r w:rsidR="00F704A5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ґрунтовного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розгляду скарг </w:t>
            </w:r>
            <w:r w:rsidR="00F704A5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</w:t>
            </w:r>
            <w:r w:rsidR="00F704A5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взяли участь в азартній грі (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гравців</w:t>
            </w:r>
            <w:r w:rsidR="00F704A5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та результативного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реагування на отримані повідомлення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 порушення вимог 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законодавства України про азартні ігри</w:t>
            </w:r>
            <w:r w:rsidR="00F704A5"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а також </w:t>
            </w:r>
            <w:r w:rsidR="00F704A5"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 порушення вимог законодавства про рекламу.</w:t>
            </w:r>
          </w:p>
        </w:tc>
      </w:tr>
      <w:tr w:rsidR="000834F9" w:rsidRPr="00D214FF" w14:paraId="0FBFB084" w14:textId="77777777" w:rsidTr="00797D55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0DC9" w14:textId="3981D6EE" w:rsidR="00753CEA" w:rsidRPr="00D214FF" w:rsidRDefault="00753CEA" w:rsidP="00753CE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7" w:name="_Hlk142569543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0813" w14:textId="5F747EAB" w:rsidR="00753CEA" w:rsidRPr="00D214FF" w:rsidRDefault="00F704A5" w:rsidP="001B70A3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забезпечить якісний розгляд 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скарг громадян,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взяли участь в азартній грі (гравців)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щодо порушення вимог законодавства України про азартні ігри, а також повідомлень 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 порушення вимог законодавства про рекламу.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C01" w14:textId="5BEBEFEA" w:rsidR="00753CEA" w:rsidRPr="00D214FF" w:rsidRDefault="00753CEA" w:rsidP="00BE49A4">
            <w:pPr>
              <w:spacing w:after="0" w:line="20" w:lineRule="atLeast"/>
              <w:ind w:left="56" w:right="130" w:firstLine="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</w:tr>
      <w:bookmarkEnd w:id="17"/>
    </w:tbl>
    <w:p w14:paraId="47129AD0" w14:textId="77777777" w:rsidR="003D6DDA" w:rsidRPr="00D214FF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263B188" w14:textId="129197E6" w:rsidR="003D6DDA" w:rsidRPr="00D214FF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суб’єктів господарювання</w:t>
      </w:r>
    </w:p>
    <w:p w14:paraId="767CFC49" w14:textId="77777777" w:rsidR="00D67C87" w:rsidRPr="00D214FF" w:rsidRDefault="00D67C87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49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6"/>
        <w:gridCol w:w="1352"/>
        <w:gridCol w:w="1350"/>
        <w:gridCol w:w="1216"/>
        <w:gridCol w:w="1350"/>
        <w:gridCol w:w="1501"/>
      </w:tblGrid>
      <w:tr w:rsidR="00D214FF" w:rsidRPr="00D214FF" w14:paraId="0DDA1A95" w14:textId="77777777" w:rsidTr="00EB64C9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798F" w14:textId="77777777" w:rsidR="003D6DDA" w:rsidRPr="00D214FF" w:rsidRDefault="003D6DDA" w:rsidP="002056C9">
            <w:pPr>
              <w:spacing w:after="0" w:line="2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4F69" w14:textId="77777777" w:rsidR="003D6DDA" w:rsidRPr="00D214FF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Великі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32E2" w14:textId="77777777" w:rsidR="003D6DDA" w:rsidRPr="00D214FF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Середні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C360" w14:textId="77777777" w:rsidR="003D6DDA" w:rsidRPr="00D214FF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Малі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E0FC" w14:textId="77777777" w:rsidR="003D6DDA" w:rsidRPr="00D214FF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Мікро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1CB5" w14:textId="77777777" w:rsidR="003D6DDA" w:rsidRPr="00D214FF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D214FF" w:rsidRPr="00D214FF" w14:paraId="4CF30D81" w14:textId="77777777" w:rsidTr="00EB64C9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7CE8" w14:textId="70F0CBF2" w:rsidR="00B17C82" w:rsidRPr="00D214FF" w:rsidRDefault="00B17C82" w:rsidP="00B17C82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Кількість суб’єктів господарювання </w:t>
            </w:r>
            <w:r w:rsidR="00163A15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 ринку азартних ігор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*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7B4A" w14:textId="512DA51F" w:rsidR="00B17C82" w:rsidRPr="00D214FF" w:rsidRDefault="00F07247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A9C4" w14:textId="17238222" w:rsidR="00B17C82" w:rsidRPr="00D214FF" w:rsidRDefault="00F07247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938E" w14:textId="76B630CC" w:rsidR="00B17C82" w:rsidRPr="00D214FF" w:rsidRDefault="00B17C82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6FC5" w14:textId="7933FBE0" w:rsidR="00B17C82" w:rsidRPr="00D214FF" w:rsidRDefault="00B17C82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D9D0" w14:textId="4B06A865" w:rsidR="00B17C82" w:rsidRPr="00D214FF" w:rsidRDefault="009944EA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</w:tr>
      <w:tr w:rsidR="00D214FF" w:rsidRPr="00D214FF" w14:paraId="409C2E83" w14:textId="77777777" w:rsidTr="00EB64C9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DAF7" w14:textId="77777777" w:rsidR="00B17C82" w:rsidRPr="00D214FF" w:rsidRDefault="00B17C82" w:rsidP="00B17C82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Питома вага групи у загальній кількості, відсотків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20C0C" w14:textId="76275619" w:rsidR="00B17C82" w:rsidRPr="00D214FF" w:rsidRDefault="00F07247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0BCB" w14:textId="62559464" w:rsidR="00B17C82" w:rsidRPr="00D214FF" w:rsidRDefault="00F07247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1FA4" w14:textId="59180799" w:rsidR="00B17C82" w:rsidRPr="00D214FF" w:rsidRDefault="00B17C82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DFEB" w14:textId="32FEF044" w:rsidR="00B17C82" w:rsidRPr="00D214FF" w:rsidRDefault="00B17C82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38A0" w14:textId="2E87C17B" w:rsidR="00B17C82" w:rsidRPr="00D214FF" w:rsidRDefault="00B17C82" w:rsidP="00B17C8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14:paraId="61EB4F2D" w14:textId="77777777" w:rsidR="006E5EF6" w:rsidRPr="00D214FF" w:rsidRDefault="006E5EF6" w:rsidP="003D6DD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34ACF65E" w14:textId="1C10C97B" w:rsidR="00671700" w:rsidRPr="00D214FF" w:rsidRDefault="00D67C87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4FF">
        <w:rPr>
          <w:rFonts w:ascii="Times New Roman" w:hAnsi="Times New Roman" w:cs="Times New Roman"/>
          <w:sz w:val="24"/>
          <w:szCs w:val="24"/>
          <w:lang w:val="uk-UA" w:eastAsia="uk-UA"/>
        </w:rPr>
        <w:t>*</w:t>
      </w:r>
      <w:r w:rsidR="00F80D70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21AA4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Кількість </w:t>
      </w:r>
      <w:r w:rsidR="000F048B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організаторів азартних ігор</w:t>
      </w:r>
      <w:r w:rsidR="00421AA4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які станом на </w:t>
      </w:r>
      <w:r w:rsidR="00F07247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="00CF5C28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7</w:t>
      </w:r>
      <w:r w:rsidR="003E2D0E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F07247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09.</w:t>
      </w:r>
      <w:r w:rsidR="003E2D0E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2023</w:t>
      </w:r>
      <w:r w:rsidR="00421AA4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E2D0E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мають</w:t>
      </w:r>
      <w:r w:rsidR="00421AA4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ліцензію на провадження діяльності </w:t>
      </w:r>
      <w:r w:rsidR="008F5741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у сфері</w:t>
      </w:r>
      <w:r w:rsidR="00421AA4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організації та проведення азартних ігор</w:t>
      </w:r>
      <w:r w:rsidR="003D6DDA" w:rsidRPr="00D214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DF15E7" w14:textId="112CAE73" w:rsidR="00F07247" w:rsidRPr="00D214FF" w:rsidRDefault="00163A15" w:rsidP="00F07247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214F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07247" w:rsidRPr="00D214FF">
        <w:rPr>
          <w:rFonts w:ascii="Times New Roman" w:hAnsi="Times New Roman" w:cs="Times New Roman"/>
          <w:sz w:val="24"/>
          <w:szCs w:val="24"/>
          <w:lang w:val="uk-UA"/>
        </w:rPr>
        <w:t xml:space="preserve">ількість </w:t>
      </w:r>
      <w:r w:rsidR="00F07247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суб’єктів господарювання</w:t>
      </w:r>
      <w:r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CF5C28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рекламодавців, виробників та розповсюджувачів реклами</w:t>
      </w:r>
      <w:r w:rsidR="00F07247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214FF">
        <w:rPr>
          <w:rFonts w:ascii="Times New Roman" w:hAnsi="Times New Roman" w:cs="Times New Roman"/>
          <w:sz w:val="24"/>
          <w:szCs w:val="24"/>
          <w:lang w:val="uk-UA" w:eastAsia="uk-UA"/>
        </w:rPr>
        <w:t>невідома</w:t>
      </w:r>
      <w:r w:rsidR="00F07247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Здійснення державного контролю за дотриманням законодавства України про рекламу – щодо реклами у сфері організації та проведення азартних ігор є новою сферою регулювання КРАІЛ.</w:t>
      </w:r>
    </w:p>
    <w:p w14:paraId="228B7D18" w14:textId="414BB1C3" w:rsidR="003D6DDA" w:rsidRPr="00D214FF" w:rsidRDefault="003D6DDA" w:rsidP="00C0702C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6"/>
        <w:gridCol w:w="3914"/>
        <w:gridCol w:w="3779"/>
      </w:tblGrid>
      <w:tr w:rsidR="00D214FF" w:rsidRPr="00D214FF" w14:paraId="62E0889E" w14:textId="77777777" w:rsidTr="009135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B651" w14:textId="77777777" w:rsidR="003D6DDA" w:rsidRPr="00D214FF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8" w:name="n143"/>
            <w:bookmarkEnd w:id="18"/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2EE6" w14:textId="77777777" w:rsidR="003D6DDA" w:rsidRPr="00D214FF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EF7F" w14:textId="77777777" w:rsidR="003D6DDA" w:rsidRPr="00D214FF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D214FF" w:rsidRPr="00D23908" w14:paraId="7BBC5FD5" w14:textId="77777777" w:rsidTr="009135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F90D" w14:textId="168D9C69" w:rsidR="003D6DDA" w:rsidRPr="00D214FF" w:rsidRDefault="003D6DDA" w:rsidP="0035455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Альтернатива</w:t>
            </w:r>
            <w:r w:rsidR="00354552" w:rsidRPr="00D214F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D214F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1</w:t>
            </w:r>
          </w:p>
          <w:p w14:paraId="439057E4" w14:textId="77777777" w:rsidR="003D6DDA" w:rsidRPr="00D214FF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9C73" w14:textId="77777777" w:rsidR="003D6DDA" w:rsidRPr="00D214FF" w:rsidRDefault="003D6DDA" w:rsidP="00503EA0">
            <w:pPr>
              <w:spacing w:after="0" w:line="20" w:lineRule="atLeast"/>
              <w:ind w:left="134"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9A5A" w14:textId="71868948" w:rsidR="00162051" w:rsidRPr="00D214FF" w:rsidRDefault="00162051" w:rsidP="00C03652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врегул</w:t>
            </w:r>
            <w:r w:rsidR="00E13E6F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ьованої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0BC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процедури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0BC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суб’єктами господарювання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0BC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 на запити КРАІЛ</w:t>
            </w:r>
            <w:r w:rsidR="00E13E6F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унеможливить </w:t>
            </w:r>
            <w:r w:rsidR="00372519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захист інтересів суб’єктів господарювання під час розгляду питань щодо можливого порушення ними законодавства про азартні </w:t>
            </w:r>
            <w:r w:rsidR="00372519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ігри та/або законодавства про рекламу. </w:t>
            </w:r>
          </w:p>
        </w:tc>
      </w:tr>
      <w:tr w:rsidR="00D214FF" w:rsidRPr="00D214FF" w14:paraId="4AD6FEC1" w14:textId="77777777" w:rsidTr="009219C1">
        <w:trPr>
          <w:trHeight w:val="688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7960" w14:textId="51B612DA" w:rsidR="003D6DDA" w:rsidRPr="00D214FF" w:rsidRDefault="003D6DDA" w:rsidP="0035455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Альтернатива</w:t>
            </w:r>
            <w:r w:rsidR="00354552" w:rsidRPr="00D214F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D214F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2</w:t>
            </w:r>
          </w:p>
          <w:p w14:paraId="40FE0941" w14:textId="77777777" w:rsidR="003D6DDA" w:rsidRPr="00D214FF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A0A9" w14:textId="4F16A0F9" w:rsidR="003D6DDA" w:rsidRPr="00D214FF" w:rsidRDefault="003D6DDA" w:rsidP="00916A2B">
            <w:pPr>
              <w:spacing w:after="0" w:line="20" w:lineRule="atLeast"/>
              <w:ind w:left="134" w:right="128" w:hanging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</w:t>
            </w:r>
            <w:r w:rsidR="00495611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регуляторного </w:t>
            </w:r>
            <w:proofErr w:type="spellStart"/>
            <w:r w:rsidR="00495611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забезпечить</w:t>
            </w:r>
            <w:r w:rsidR="00684A7E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6A754AE1" w14:textId="21D31882" w:rsidR="00495611" w:rsidRPr="00D214FF" w:rsidRDefault="00372519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ефективну взаємодію з КРАІЛ з питань дотримання суб’єктами господарювання вимог законодавства</w:t>
            </w:r>
            <w:r w:rsidR="00495611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1F3D160F" w14:textId="0584005D" w:rsidR="009219C1" w:rsidRPr="00D214FF" w:rsidRDefault="00372519" w:rsidP="00372519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можливість захисту прав суб’єктів господарювання під час розгляду КРАІЛ повідомлень про порушення вимог законодавства суб’єктами господарювання</w:t>
            </w:r>
            <w:r w:rsidR="009219C1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6CB5D0FC" w14:textId="5B2911BB" w:rsidR="00684A7E" w:rsidRPr="00D214FF" w:rsidRDefault="009219C1" w:rsidP="00372519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суб’єкти господарювання матимуть змогу довести відповідність своєї діяльності вимогам законодавства та необґрунтованість інформації, зазначеної у скаргах та повідомленнях про порушення законодавства про азартні ігри та про рекламу</w:t>
            </w:r>
            <w:r w:rsidR="00372519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539A" w14:textId="78C14FDC" w:rsidR="0081196A" w:rsidRPr="00D214FF" w:rsidRDefault="00372519" w:rsidP="00F42F62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Незначні адміністративні витрати суб’єктів господарювання на виконання процедурних вимог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рішення орієнтовно становитимуть </w:t>
            </w:r>
            <w:r w:rsidR="00DB071F" w:rsidRPr="00DB071F">
              <w:rPr>
                <w:rFonts w:ascii="Times New Roman" w:hAnsi="Times New Roman" w:cs="Times New Roman"/>
                <w:sz w:val="28"/>
                <w:szCs w:val="28"/>
              </w:rPr>
              <w:t>8134,64</w:t>
            </w:r>
            <w:r w:rsidR="00DB071F" w:rsidRPr="00DB0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  <w:r w:rsidR="00DB0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34F81AB7" w14:textId="30C67F31" w:rsidR="007675E7" w:rsidRPr="00D214FF" w:rsidRDefault="007675E7" w:rsidP="003D6DDA">
      <w:pPr>
        <w:pStyle w:val="rvps12"/>
        <w:spacing w:before="0" w:after="0" w:line="20" w:lineRule="atLeast"/>
        <w:contextualSpacing/>
        <w:jc w:val="center"/>
        <w:rPr>
          <w:b/>
          <w:sz w:val="18"/>
          <w:szCs w:val="18"/>
          <w:lang w:val="uk-UA" w:eastAsia="uk-UA"/>
        </w:rPr>
      </w:pPr>
      <w:bookmarkStart w:id="19" w:name="n188"/>
      <w:bookmarkStart w:id="20" w:name="n187"/>
      <w:bookmarkStart w:id="21" w:name="n186"/>
      <w:bookmarkStart w:id="22" w:name="n185"/>
      <w:bookmarkStart w:id="23" w:name="n184"/>
      <w:bookmarkStart w:id="24" w:name="n183"/>
      <w:bookmarkStart w:id="25" w:name="n182"/>
      <w:bookmarkStart w:id="26" w:name="n181"/>
      <w:bookmarkStart w:id="27" w:name="n180"/>
      <w:bookmarkStart w:id="28" w:name="n179"/>
      <w:bookmarkStart w:id="29" w:name="n149"/>
      <w:bookmarkStart w:id="30" w:name="n14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537DFFF" w14:textId="77777777" w:rsidR="00140612" w:rsidRPr="00D214FF" w:rsidRDefault="00140612" w:rsidP="003D6DD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tbl>
      <w:tblPr>
        <w:tblW w:w="49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3"/>
        <w:gridCol w:w="3002"/>
      </w:tblGrid>
      <w:tr w:rsidR="00D214FF" w:rsidRPr="00D214FF" w14:paraId="1BED57BB" w14:textId="77777777" w:rsidTr="001B34E4"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0D16" w14:textId="77777777" w:rsidR="003D6DDA" w:rsidRPr="00D214FF" w:rsidRDefault="003D6DDA" w:rsidP="002056C9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b/>
                <w:bCs/>
                <w:sz w:val="28"/>
                <w:szCs w:val="28"/>
                <w:lang w:val="uk-UA" w:eastAsia="uk-UA"/>
              </w:rPr>
              <w:t>Сумарні витрати за альтернативами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F7EE" w14:textId="77777777" w:rsidR="003D6DDA" w:rsidRPr="00D214FF" w:rsidRDefault="003D6DDA" w:rsidP="002056C9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b/>
                <w:bCs/>
                <w:sz w:val="28"/>
                <w:szCs w:val="28"/>
                <w:lang w:val="uk-UA" w:eastAsia="uk-UA"/>
              </w:rPr>
              <w:t>Сума витрат, гривень</w:t>
            </w:r>
          </w:p>
        </w:tc>
      </w:tr>
      <w:tr w:rsidR="00D214FF" w:rsidRPr="00D214FF" w14:paraId="252F2C19" w14:textId="77777777" w:rsidTr="001B34E4"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548E" w14:textId="47CDE512" w:rsidR="003D6DDA" w:rsidRPr="00D214FF" w:rsidRDefault="003D6DDA" w:rsidP="00583DF3">
            <w:pPr>
              <w:pStyle w:val="rvps14"/>
              <w:spacing w:before="0" w:after="0" w:line="20" w:lineRule="atLeast"/>
              <w:ind w:left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214FF">
              <w:rPr>
                <w:sz w:val="28"/>
                <w:szCs w:val="28"/>
                <w:lang w:val="uk-UA" w:eastAsia="uk-UA"/>
              </w:rPr>
              <w:t xml:space="preserve">Альтернатива 1. 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</w:t>
            </w:r>
            <w:proofErr w:type="spellStart"/>
            <w:r w:rsidRPr="00D214FF">
              <w:rPr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D214FF">
              <w:rPr>
                <w:sz w:val="28"/>
                <w:szCs w:val="28"/>
                <w:lang w:val="uk-UA" w:eastAsia="uk-UA"/>
              </w:rPr>
              <w:t xml:space="preserve"> </w:t>
            </w:r>
            <w:r w:rsidR="00476E54" w:rsidRPr="00D214FF">
              <w:rPr>
                <w:sz w:val="28"/>
                <w:szCs w:val="28"/>
                <w:lang w:val="uk-UA" w:eastAsia="uk-UA"/>
              </w:rPr>
              <w:t xml:space="preserve"> </w:t>
            </w:r>
            <w:r w:rsidRPr="00D214FF">
              <w:rPr>
                <w:sz w:val="28"/>
                <w:szCs w:val="28"/>
                <w:lang w:val="uk-UA" w:eastAsia="uk-UA"/>
              </w:rPr>
              <w:t xml:space="preserve">(рядок 8 таблиці </w:t>
            </w:r>
            <w:r w:rsidR="007A3FF0" w:rsidRPr="00D214FF">
              <w:rPr>
                <w:sz w:val="28"/>
                <w:szCs w:val="28"/>
                <w:lang w:val="uk-UA" w:eastAsia="uk-UA"/>
              </w:rPr>
              <w:t>«</w:t>
            </w:r>
            <w:r w:rsidRPr="00D214FF">
              <w:rPr>
                <w:sz w:val="28"/>
                <w:szCs w:val="28"/>
                <w:lang w:val="uk-UA" w:eastAsia="uk-UA"/>
              </w:rPr>
              <w:t xml:space="preserve">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D214FF">
              <w:rPr>
                <w:sz w:val="28"/>
                <w:szCs w:val="28"/>
                <w:lang w:val="uk-UA" w:eastAsia="uk-UA"/>
              </w:rPr>
              <w:t>акта</w:t>
            </w:r>
            <w:proofErr w:type="spellEnd"/>
            <w:r w:rsidR="007A3FF0" w:rsidRPr="00D214FF">
              <w:rPr>
                <w:sz w:val="28"/>
                <w:szCs w:val="28"/>
                <w:lang w:val="uk-UA" w:eastAsia="uk-UA"/>
              </w:rPr>
              <w:t>»</w:t>
            </w:r>
            <w:r w:rsidRPr="00D214FF">
              <w:rPr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D190" w14:textId="5533EC64" w:rsidR="003D6DDA" w:rsidRPr="00D214FF" w:rsidRDefault="003D6DDA" w:rsidP="002056C9">
            <w:pPr>
              <w:pStyle w:val="rvps14"/>
              <w:spacing w:before="0" w:after="0" w:line="20" w:lineRule="atLeast"/>
              <w:ind w:left="1068"/>
              <w:contextualSpacing/>
              <w:rPr>
                <w:sz w:val="28"/>
                <w:szCs w:val="28"/>
                <w:lang w:val="uk-UA"/>
              </w:rPr>
            </w:pPr>
            <w:r w:rsidRPr="00D214FF">
              <w:rPr>
                <w:sz w:val="28"/>
                <w:szCs w:val="28"/>
                <w:lang w:val="uk-UA" w:eastAsia="uk-UA"/>
              </w:rPr>
              <w:t>0 грн</w:t>
            </w:r>
          </w:p>
        </w:tc>
      </w:tr>
      <w:tr w:rsidR="00D214FF" w:rsidRPr="00D214FF" w14:paraId="6D40BC06" w14:textId="77777777" w:rsidTr="001B34E4"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8A0F" w14:textId="77777777" w:rsidR="003D6DDA" w:rsidRPr="00D214FF" w:rsidRDefault="003D6DDA" w:rsidP="00583DF3">
            <w:pPr>
              <w:pStyle w:val="rvps14"/>
              <w:spacing w:before="0" w:after="0" w:line="20" w:lineRule="atLeast"/>
              <w:ind w:left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214FF">
              <w:rPr>
                <w:sz w:val="28"/>
                <w:szCs w:val="28"/>
                <w:lang w:val="uk-UA" w:eastAsia="uk-UA"/>
              </w:rPr>
              <w:t xml:space="preserve"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D214FF">
              <w:rPr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D214FF">
              <w:rPr>
                <w:sz w:val="28"/>
                <w:szCs w:val="28"/>
                <w:lang w:val="uk-UA" w:eastAsia="uk-UA"/>
              </w:rPr>
              <w:t xml:space="preserve"> (рядок 8 таблиці </w:t>
            </w:r>
            <w:r w:rsidR="007A3FF0" w:rsidRPr="00D214FF">
              <w:rPr>
                <w:sz w:val="28"/>
                <w:szCs w:val="28"/>
                <w:lang w:val="uk-UA" w:eastAsia="uk-UA"/>
              </w:rPr>
              <w:t>«</w:t>
            </w:r>
            <w:r w:rsidRPr="00D214FF">
              <w:rPr>
                <w:sz w:val="28"/>
                <w:szCs w:val="28"/>
                <w:lang w:val="uk-UA" w:eastAsia="uk-UA"/>
              </w:rPr>
              <w:t>Витрати на одного суб’єкта господарювання великого і середнього підприємництва, які виникають в</w:t>
            </w:r>
            <w:r w:rsidR="007A3FF0" w:rsidRPr="00D214FF">
              <w:rPr>
                <w:sz w:val="28"/>
                <w:szCs w:val="28"/>
                <w:lang w:val="uk-UA" w:eastAsia="uk-UA"/>
              </w:rPr>
              <w:t xml:space="preserve">наслідок дії регуляторного </w:t>
            </w:r>
            <w:proofErr w:type="spellStart"/>
            <w:r w:rsidR="007A3FF0" w:rsidRPr="00D214FF">
              <w:rPr>
                <w:sz w:val="28"/>
                <w:szCs w:val="28"/>
                <w:lang w:val="uk-UA" w:eastAsia="uk-UA"/>
              </w:rPr>
              <w:t>акта</w:t>
            </w:r>
            <w:proofErr w:type="spellEnd"/>
            <w:r w:rsidR="007A3FF0" w:rsidRPr="00D214FF">
              <w:rPr>
                <w:sz w:val="28"/>
                <w:szCs w:val="28"/>
                <w:lang w:val="uk-UA" w:eastAsia="uk-UA"/>
              </w:rPr>
              <w:t>»</w:t>
            </w:r>
            <w:r w:rsidRPr="00D214FF">
              <w:rPr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2629" w14:textId="7963F5C6" w:rsidR="00425CB6" w:rsidRPr="00316600" w:rsidRDefault="00316600" w:rsidP="00372519">
            <w:pPr>
              <w:pStyle w:val="rvps14"/>
              <w:spacing w:after="0" w:line="20" w:lineRule="atLeast"/>
              <w:contextualSpacing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316600">
              <w:rPr>
                <w:sz w:val="28"/>
                <w:szCs w:val="28"/>
              </w:rPr>
              <w:t>8 134,64</w:t>
            </w:r>
            <w:r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47E11DED" w14:textId="2322A9AF" w:rsidR="003D6DDA" w:rsidRPr="00D214FF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sz w:val="28"/>
          <w:szCs w:val="28"/>
        </w:rPr>
      </w:pPr>
      <w:r w:rsidRPr="00D214FF">
        <w:rPr>
          <w:b/>
          <w:sz w:val="28"/>
          <w:szCs w:val="28"/>
        </w:rPr>
        <w:lastRenderedPageBreak/>
        <w:t>IV. Вибір найбільш оптимального альтернативного способу досягнення цілей</w:t>
      </w:r>
    </w:p>
    <w:p w14:paraId="2245E6CA" w14:textId="77777777" w:rsidR="003D6DDA" w:rsidRPr="00D214FF" w:rsidRDefault="003D6DDA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EB3971E" w14:textId="77777777" w:rsidR="003D6DDA" w:rsidRPr="00D214FF" w:rsidRDefault="003D6DDA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Вартість балів оптимального альтернативного способу визначається за чотирибальною системою оцінки ступеня досягнення визначених цілей, де:</w:t>
      </w:r>
    </w:p>
    <w:p w14:paraId="7AB93B87" w14:textId="6F679B0C" w:rsidR="003D6DDA" w:rsidRPr="00D214FF" w:rsidRDefault="003D6DDA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 </w:t>
      </w:r>
      <w:r w:rsidR="005D3E3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цілі</w:t>
      </w:r>
      <w:r w:rsidR="005D3E3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прийняття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, які можуть бути досягнуті повною мірою (проблема більше існувати не буде);</w:t>
      </w:r>
    </w:p>
    <w:p w14:paraId="2F2D9DF5" w14:textId="035954C8" w:rsidR="003D6DDA" w:rsidRPr="00D214FF" w:rsidRDefault="003D6DDA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n155"/>
      <w:bookmarkEnd w:id="31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 </w:t>
      </w:r>
      <w:r w:rsidR="005D3E3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цілі</w:t>
      </w:r>
      <w:r w:rsidR="005D3E3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прийняття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, які можуть бути досягнуті майже  повною мірою (усі важливі аспекти проблеми існувати не будуть);</w:t>
      </w:r>
    </w:p>
    <w:p w14:paraId="041199D9" w14:textId="11588CF8" w:rsidR="003D6DDA" w:rsidRPr="00D214FF" w:rsidRDefault="003D6DDA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n156"/>
      <w:bookmarkEnd w:id="32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 </w:t>
      </w:r>
      <w:r w:rsidR="005D3E3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цілі</w:t>
      </w:r>
      <w:r w:rsidR="005D3E3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прийняття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, які можуть бути досягнуті частково (проблема значно зменшиться, деякі важливі та критичні аспекти проблеми залишаться не</w:t>
      </w:r>
      <w:r w:rsidR="00242251">
        <w:rPr>
          <w:rFonts w:ascii="Times New Roman" w:hAnsi="Times New Roman" w:cs="Times New Roman"/>
          <w:sz w:val="28"/>
          <w:szCs w:val="28"/>
          <w:lang w:val="uk-UA" w:eastAsia="uk-UA"/>
        </w:rPr>
        <w:t>розв’язаними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14:paraId="3247C524" w14:textId="55C12945" w:rsidR="003D6DDA" w:rsidRPr="00D214FF" w:rsidRDefault="003D6DDA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" w:name="n157"/>
      <w:bookmarkEnd w:id="33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 </w:t>
      </w:r>
      <w:r w:rsidR="005D3E3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цілі</w:t>
      </w:r>
      <w:r w:rsidR="005D3E3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прийняття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, які не можуть бути досягнуті (проблема продовжує існувати).</w:t>
      </w:r>
    </w:p>
    <w:p w14:paraId="0662CF79" w14:textId="77777777" w:rsidR="003D6DDA" w:rsidRPr="00D214FF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1"/>
        <w:gridCol w:w="2342"/>
        <w:gridCol w:w="4646"/>
      </w:tblGrid>
      <w:tr w:rsidR="00D214FF" w:rsidRPr="00D214FF" w14:paraId="6BC28E7D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FCD2" w14:textId="77777777" w:rsidR="003D6DDA" w:rsidRPr="00D214FF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34" w:name="n158"/>
            <w:bookmarkEnd w:id="34"/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D00A" w14:textId="77777777" w:rsidR="003D6DDA" w:rsidRPr="00D214FF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01F8" w14:textId="77777777" w:rsidR="003D6DDA" w:rsidRPr="00D214FF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D214FF" w:rsidRPr="00D214FF" w14:paraId="6DBD44F4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33F1" w14:textId="77777777" w:rsidR="003D6DDA" w:rsidRPr="00D214FF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579278FE" w14:textId="77777777" w:rsidR="003D6DDA" w:rsidRPr="00D214FF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9D50" w14:textId="77777777" w:rsidR="003D6DDA" w:rsidRPr="00D214FF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D1B8" w14:textId="2FAD6E31" w:rsidR="00DD70D0" w:rsidRPr="00D214FF" w:rsidRDefault="003F7168" w:rsidP="008975F7">
            <w:pPr>
              <w:spacing w:after="0" w:line="240" w:lineRule="auto"/>
              <w:ind w:left="-2" w:right="118" w:firstLine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неприйняття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DD70D0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 буде </w:t>
            </w:r>
            <w:r w:rsidR="00DD70D0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визначено процедур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="00DD70D0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DD70D0" w:rsidRPr="00D21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надсилання КРАІЛ запитів на отримання необхідної для виконання своїх повноважень інформації від організаторів азартних ігор, надання організаторами азартних ігор відповідей на такі запити, а також  </w:t>
            </w:r>
            <w:r w:rsidR="00DD70D0"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передбачається визначити процедуру  надсилання КРАІЛ запитів на отримання інформації, у тому числі  письмових пояснень, відео- та аудіозаписів від рекламодавців, виробників та розповсюджувачів реклами, надання якої передбачено частиною другою статті 26 Закону України «Про рекламу», та надання ними відповідей на такі запити.</w:t>
            </w:r>
          </w:p>
          <w:p w14:paraId="2AA55CB5" w14:textId="51266610" w:rsidR="003F7168" w:rsidRPr="00D214FF" w:rsidRDefault="00DD70D0" w:rsidP="008975F7">
            <w:pPr>
              <w:spacing w:after="0" w:line="20" w:lineRule="atLeast"/>
              <w:ind w:left="41" w:right="132" w:firstLine="2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3F716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ідсутність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такої процедури </w:t>
            </w:r>
            <w:r w:rsidR="003F716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є перешкодою для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виконання повноважень КРАІЛ, визначених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законодавством</w:t>
            </w:r>
            <w:r w:rsidR="001E6F0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 азартні ігри та </w:t>
            </w:r>
            <w:r w:rsidR="00EF110E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</w:t>
            </w:r>
            <w:r w:rsidR="001E6F0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аконодавством про рекламу.</w:t>
            </w:r>
          </w:p>
          <w:p w14:paraId="7BF7D542" w14:textId="26984AD7" w:rsidR="003D6DDA" w:rsidRPr="00D214FF" w:rsidRDefault="003D6DDA" w:rsidP="008975F7">
            <w:pPr>
              <w:spacing w:after="0" w:line="20" w:lineRule="atLeast"/>
              <w:ind w:left="41" w:right="132" w:firstLine="2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Проблеми зазначені в розділі </w:t>
            </w:r>
            <w:r w:rsidR="005E0404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АРВ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 будуть вирішені. </w:t>
            </w:r>
          </w:p>
        </w:tc>
      </w:tr>
      <w:tr w:rsidR="00D214FF" w:rsidRPr="00D214FF" w14:paraId="51C60FE4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27C6" w14:textId="2610D76C" w:rsidR="003D6DDA" w:rsidRPr="00D214FF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14:paraId="74019664" w14:textId="77777777" w:rsidR="003D6DDA" w:rsidRPr="00D214FF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74C2" w14:textId="77777777" w:rsidR="003D6DDA" w:rsidRPr="00D214FF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9D31" w14:textId="5C55BEA9" w:rsidR="003F7168" w:rsidRPr="00D214FF" w:rsidRDefault="003F7168" w:rsidP="008975F7">
            <w:pPr>
              <w:spacing w:after="0" w:line="20" w:lineRule="atLeast"/>
              <w:ind w:left="41" w:right="132" w:firstLine="2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E6F0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забезпечить </w:t>
            </w:r>
            <w:r w:rsidR="001E6F0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виконання повноважень КРАІЛ</w:t>
            </w:r>
            <w:r w:rsidR="00EF110E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визначених законодавством про азартні ігри та законодавством про рекламу.</w:t>
            </w:r>
          </w:p>
          <w:p w14:paraId="5A564DD2" w14:textId="440A8A4A" w:rsidR="003F7168" w:rsidRPr="00D214FF" w:rsidRDefault="003F7168" w:rsidP="008975F7">
            <w:pPr>
              <w:spacing w:after="0" w:line="20" w:lineRule="atLeast"/>
              <w:ind w:left="41" w:right="132" w:firstLine="2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E6F0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стане правовим підґрунтям для </w:t>
            </w:r>
            <w:r w:rsidR="001E6F0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отримання інформації КРАІЛ</w:t>
            </w:r>
            <w:r w:rsidR="00EF110E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для розгляду питань дотримання суб’єктами господарювання вимог законодавства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07C70C4D" w14:textId="740457DB" w:rsidR="00EF110E" w:rsidRPr="00D214FF" w:rsidRDefault="00242251" w:rsidP="00897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 w:right="132" w:firstLineChars="95" w:firstLine="26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r w:rsidR="003F716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результаті прийняття </w:t>
            </w:r>
            <w:proofErr w:type="spellStart"/>
            <w:r w:rsidR="003F716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="003F716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EF110E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рішення</w:t>
            </w:r>
            <w:r w:rsidR="003F7168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буде реалізовано </w:t>
            </w:r>
            <w:r w:rsidR="00EF110E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можливість встановлення достовірності відомостей у документах, поданих організатором азартних ігор для отримання ліцензії; встановлення достовірності даних, зазначених у документах обов’язкової звітності, поданих організатором азартних ігор;</w:t>
            </w:r>
            <w:r w:rsidR="008975F7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EF110E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розгляду скарг гравців та інших осіб на дії організатора азартних ігор; розгляду звернень, що надходять до КРАІЛ від фізичних та юридичних осіб</w:t>
            </w:r>
            <w:r w:rsidR="008975F7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45D32F30" w14:textId="2FCF9A12" w:rsidR="003D6DDA" w:rsidRPr="00D214FF" w:rsidRDefault="0068704C" w:rsidP="008975F7">
            <w:pPr>
              <w:spacing w:after="0" w:line="20" w:lineRule="atLeast"/>
              <w:ind w:left="41" w:right="132" w:firstLine="2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Проблеми </w:t>
            </w:r>
            <w:r w:rsidR="003D6DDA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зазначені </w:t>
            </w:r>
            <w:r w:rsidR="005D3E3F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розділі І АРВ</w:t>
            </w:r>
            <w:r w:rsidR="005D3E3F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3D6DDA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дуть</w:t>
            </w:r>
            <w:r w:rsidR="003D6DDA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врегульован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і, а ц</w:t>
            </w:r>
            <w:r w:rsidR="005E0404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ілі</w:t>
            </w:r>
            <w:r w:rsidR="005D3E3F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–</w:t>
            </w:r>
            <w:r w:rsidR="005E0404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розв’язані</w:t>
            </w:r>
            <w:r w:rsidR="005E0404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</w:p>
        </w:tc>
      </w:tr>
    </w:tbl>
    <w:p w14:paraId="13E6529E" w14:textId="77777777" w:rsidR="003D6DDA" w:rsidRPr="00D214FF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0"/>
        <w:gridCol w:w="2542"/>
        <w:gridCol w:w="2912"/>
        <w:gridCol w:w="2311"/>
      </w:tblGrid>
      <w:tr w:rsidR="00D214FF" w:rsidRPr="00D214FF" w14:paraId="6946E0FE" w14:textId="77777777" w:rsidTr="00C8564A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240F" w14:textId="0382BAD9" w:rsidR="003D6DDA" w:rsidRPr="00D214FF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35" w:name="n159"/>
            <w:bookmarkEnd w:id="35"/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Рейтинг </w:t>
            </w:r>
            <w:proofErr w:type="spellStart"/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результатив</w:t>
            </w:r>
            <w:r w:rsidR="00B734FE"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-</w:t>
            </w: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10D1" w14:textId="77777777" w:rsidR="003D6DDA" w:rsidRPr="00D214FF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 (підсумок)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2B2" w14:textId="77777777" w:rsidR="003D6DDA" w:rsidRPr="00D214FF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 (підсумок)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8F87" w14:textId="77777777" w:rsidR="003D6DDA" w:rsidRPr="00D214FF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D214FF" w:rsidRPr="00D214FF" w14:paraId="5382DD27" w14:textId="77777777" w:rsidTr="00C8564A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DE4" w14:textId="538DD720" w:rsidR="004F1870" w:rsidRPr="00D214FF" w:rsidRDefault="004F1870" w:rsidP="004F1870">
            <w:pPr>
              <w:spacing w:before="120"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 1</w:t>
            </w:r>
          </w:p>
          <w:p w14:paraId="2A48EA11" w14:textId="77777777" w:rsidR="004F1870" w:rsidRPr="00D214FF" w:rsidRDefault="004F1870" w:rsidP="004F1870">
            <w:pPr>
              <w:spacing w:before="120"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0FFF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19B36F3F" w14:textId="77777777" w:rsidR="004F1870" w:rsidRPr="00D214FF" w:rsidRDefault="004F1870" w:rsidP="004F1870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13BF93EA" w14:textId="77777777" w:rsidR="004F1870" w:rsidRPr="00D214FF" w:rsidRDefault="004F1870" w:rsidP="004F1870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 w:eastAsia="uk-UA"/>
              </w:rPr>
            </w:pPr>
          </w:p>
          <w:p w14:paraId="445CCC31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1239C9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13FA085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0FDF99E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5DDA11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D83BCCD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EF03C7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970B426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3BBDAE4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8C92270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3AF2B5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B7E09A8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D454E45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D8778D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96EFE77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24F571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E8E491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95538A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6B285D6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C53F22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13AD67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F02F24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4D7967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C37520A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1531982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065BD4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FDB86B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98C9FE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A8A0F7B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80C56A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224447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DA250A8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FCEFFB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8F5DCD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0E77C8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1162C98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B97D4A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0850F5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  <w:p w14:paraId="12F3ABBF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1082F3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541BEB8" w14:textId="77777777" w:rsidR="00A4166D" w:rsidRPr="00D214FF" w:rsidRDefault="00A4166D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  <w:p w14:paraId="3D5E04AA" w14:textId="1CAF1EEA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громадян:</w:t>
            </w:r>
          </w:p>
          <w:p w14:paraId="5FEEF76C" w14:textId="582BF1AD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Відсутні.</w:t>
            </w:r>
          </w:p>
          <w:p w14:paraId="4EEF3BEA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E09E0E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E56C61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028362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388D0AF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0F2FF07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214CBE9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F742F62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FF5F28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BBB62CE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9C5900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064577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E2854E1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25EB62B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71A56C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80DB6D0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FE88D5A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35070FC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5FA777E" w14:textId="77777777" w:rsidR="00561411" w:rsidRPr="00D214FF" w:rsidRDefault="00561411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CDC1A25" w14:textId="77777777" w:rsidR="00561411" w:rsidRPr="00D214FF" w:rsidRDefault="00561411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73DD1C" w14:textId="77777777" w:rsidR="00561411" w:rsidRPr="00D214FF" w:rsidRDefault="00561411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4EBF3FD" w14:textId="77777777" w:rsidR="00561411" w:rsidRPr="00D214FF" w:rsidRDefault="00561411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115C65C" w14:textId="77777777" w:rsidR="00561411" w:rsidRPr="00D214FF" w:rsidRDefault="00561411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F01D14" w14:textId="77777777" w:rsidR="00561411" w:rsidRPr="00D214FF" w:rsidRDefault="00561411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48F1DE4" w14:textId="77777777" w:rsidR="005574EF" w:rsidRPr="00D214FF" w:rsidRDefault="005574EF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7BD7D4C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632A0F52" w14:textId="77777777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  <w:p w14:paraId="29F753FC" w14:textId="22BDB734" w:rsidR="004F1870" w:rsidRPr="00D214FF" w:rsidRDefault="004F1870" w:rsidP="004F1870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4F45D081" w14:textId="77777777" w:rsidR="004F1870" w:rsidRPr="00D214FF" w:rsidRDefault="004F1870" w:rsidP="004F1870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4A4859C7" w14:textId="77777777" w:rsidR="004F1870" w:rsidRPr="00D214FF" w:rsidRDefault="004F1870" w:rsidP="004F1870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71F8" w14:textId="42D4CF77" w:rsidR="004F1870" w:rsidRPr="00D214FF" w:rsidRDefault="004F1870" w:rsidP="004F1870">
            <w:pPr>
              <w:pStyle w:val="a9"/>
              <w:tabs>
                <w:tab w:val="left" w:pos="430"/>
              </w:tabs>
              <w:spacing w:after="0" w:line="20" w:lineRule="atLeast"/>
              <w:ind w:left="127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Відсутність визначеного порядку значно ускладнює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отримання КРАІЛ інформації, необхідної для виконання своїх повноважень.</w:t>
            </w:r>
          </w:p>
          <w:p w14:paraId="24F80DB6" w14:textId="65AB5861" w:rsidR="004F1870" w:rsidRPr="00D214FF" w:rsidRDefault="004F1870" w:rsidP="004F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свою чергу відсутність  такої інформації унеможливлює проведення КРАІЛ повноцінного розгляду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скарг гравців та інших осіб на дії організатора азартних ігор; розгляду звернень, що надходять до КРАІЛ від фізичних та юридичних осіб;</w:t>
            </w:r>
          </w:p>
          <w:p w14:paraId="0977A575" w14:textId="77777777" w:rsidR="004F1870" w:rsidRPr="00D214FF" w:rsidRDefault="004F1870" w:rsidP="004F1870">
            <w:pPr>
              <w:spacing w:before="120" w:after="0" w:line="20" w:lineRule="atLeast"/>
              <w:ind w:left="127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реагування на виявлені порушення вимог законодавства про рекламу чи повідомлення про нього, а також встановлення достовірності відомостей у документах, поданих організатором азартних ігор для отримання ліцензії та  даних, зазначених у документах обов’язкової звітності, поданих організатором азартних ігор.</w:t>
            </w:r>
          </w:p>
          <w:p w14:paraId="50BCEA56" w14:textId="77777777" w:rsidR="004F1870" w:rsidRPr="00D214FF" w:rsidRDefault="004F1870" w:rsidP="004F1870">
            <w:pPr>
              <w:spacing w:before="120" w:after="0" w:line="20" w:lineRule="atLeast"/>
              <w:ind w:left="127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1E85EE0" w14:textId="4D304E7C" w:rsidR="004F1870" w:rsidRPr="00D214FF" w:rsidRDefault="004F1870" w:rsidP="004F1870">
            <w:pPr>
              <w:spacing w:before="120" w:after="0" w:line="20" w:lineRule="atLeast"/>
              <w:ind w:left="127"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врегулювання порядку отримання КРАІЛ інформації </w:t>
            </w:r>
            <w:r w:rsidR="00561411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561411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організаторів азартних ігор, </w:t>
            </w:r>
            <w:r w:rsidR="00561411"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рекламодавців, виробників та розповсюджувачів реклами</w:t>
            </w:r>
            <w:r w:rsidR="00561411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перешкодою для забезпечення ґрунтовного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розгляду скарг громадян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взяли участь в азартній грі (гравців) та результативного реагування на отримані повідомлення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 порушення вимог законодавства України про азартні ігри, а також 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 порушення вимог законодавства про рекламу.</w:t>
            </w:r>
          </w:p>
          <w:p w14:paraId="39368FFF" w14:textId="77777777" w:rsidR="00F70922" w:rsidRPr="00D214FF" w:rsidRDefault="00F70922" w:rsidP="004F1870">
            <w:pPr>
              <w:spacing w:before="120" w:after="0" w:line="20" w:lineRule="atLeast"/>
              <w:ind w:left="127"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54A90BB2" w14:textId="6128CD3D" w:rsidR="00F70922" w:rsidRPr="00D214FF" w:rsidRDefault="00A4166D" w:rsidP="00C8564A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регульованої процедури надання суб’єктами господарювання  інформації на запити КРАІЛ унеможливить захист інтересів суб’єктів господарювання під час розгляду питань щодо можливого порушення ними законодавства про азартні </w:t>
            </w:r>
            <w:r w:rsidR="00F70922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ігри та/або законодавства про рекламу.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94C9" w14:textId="470A20C4" w:rsidR="004F1870" w:rsidRPr="00D214FF" w:rsidRDefault="004F1870" w:rsidP="004F1870">
            <w:pPr>
              <w:spacing w:before="120" w:after="0" w:line="20" w:lineRule="atLeast"/>
              <w:ind w:left="37" w:right="1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Залишення ситуації, яка існує на сьогодні,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не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розв’язує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зазначені в розділі І АРВ проблеми.</w:t>
            </w:r>
          </w:p>
        </w:tc>
      </w:tr>
      <w:tr w:rsidR="00D214FF" w:rsidRPr="00D23908" w14:paraId="54D8E86E" w14:textId="77777777" w:rsidTr="00C8564A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FE01" w14:textId="7965E218" w:rsidR="004F1870" w:rsidRPr="00D214FF" w:rsidRDefault="004F1870" w:rsidP="004F187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 2</w:t>
            </w:r>
          </w:p>
          <w:p w14:paraId="499F483A" w14:textId="77777777" w:rsidR="004F1870" w:rsidRPr="00D214FF" w:rsidRDefault="004F1870" w:rsidP="004F187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7548" w14:textId="0DAF0B44" w:rsidR="004F1870" w:rsidRPr="00D214FF" w:rsidRDefault="004F1870" w:rsidP="00B33CCC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7252F0A7" w14:textId="6DDC6FC4" w:rsidR="003E05F3" w:rsidRPr="00D214FF" w:rsidRDefault="003E05F3" w:rsidP="00B33CCC">
            <w:pPr>
              <w:shd w:val="clear" w:color="auto" w:fill="FFFFFF"/>
              <w:suppressAutoHyphens w:val="0"/>
              <w:spacing w:after="0" w:line="240" w:lineRule="auto"/>
              <w:ind w:left="72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дозволить отримувати достовірну, повну та якісну інформацію від організаторів азартних ігор, рекламодавців, виробників та розповсюджувачі</w:t>
            </w:r>
            <w:r w:rsidR="00C8564A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реклами для виконання КРАІЛ повноважень, визначених законодавством.</w:t>
            </w:r>
          </w:p>
          <w:p w14:paraId="194B86AB" w14:textId="69FADDFA" w:rsidR="003E05F3" w:rsidRPr="00D214FF" w:rsidRDefault="003E05F3" w:rsidP="00B33CCC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 свою чергу отримана інформація дозволить приймати виважені рішення  за фактами виявлення порушення або в ході розгляду повідомлень (звернень, скарг, заяв тощо) третіх осіб про порушення вимог законодавства про рекламу для здійснення повноважень щодо державного контролю.</w:t>
            </w:r>
          </w:p>
          <w:p w14:paraId="7F01A9D7" w14:textId="77777777" w:rsidR="00E54E6A" w:rsidRPr="00D214FF" w:rsidRDefault="00E54E6A" w:rsidP="00B33CCC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14:paraId="39C4358E" w14:textId="6F3D2F46" w:rsidR="004F1870" w:rsidRPr="00D214FF" w:rsidRDefault="004F1870" w:rsidP="00B33CCC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Для громадян:</w:t>
            </w:r>
          </w:p>
          <w:p w14:paraId="7D0BAC40" w14:textId="670FFCAC" w:rsidR="00E54E6A" w:rsidRPr="00D214FF" w:rsidRDefault="007F4CF0" w:rsidP="00B33CCC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забезпечить захист прав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громадян,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взяли участь в азартній грі (гравців)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 </w:t>
            </w:r>
            <w:r w:rsidR="002422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разі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порушення організаторами азартних ігор вимог законодавства України про азартні ігри, а також 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порушення рекламодавцями, виробниками та розповсюджувача</w:t>
            </w:r>
            <w:r w:rsidR="002422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-ми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реклами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вимог законодавства про рекламу.</w:t>
            </w:r>
          </w:p>
          <w:p w14:paraId="6AB573F9" w14:textId="77777777" w:rsidR="00E54E6A" w:rsidRPr="00D214FF" w:rsidRDefault="00E54E6A" w:rsidP="00B33CCC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7FB9DF6B" w14:textId="77777777" w:rsidR="00E54E6A" w:rsidRPr="00D214FF" w:rsidRDefault="00E54E6A" w:rsidP="00B33CCC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0C87D1F5" w14:textId="0A382BAC" w:rsidR="004F1870" w:rsidRPr="00D214FF" w:rsidRDefault="004F1870" w:rsidP="00B33CCC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17D9645E" w14:textId="77777777" w:rsidR="00B33CCC" w:rsidRPr="00D214FF" w:rsidRDefault="00B33CCC" w:rsidP="00B33CCC">
            <w:pPr>
              <w:spacing w:after="0" w:line="20" w:lineRule="atLeast"/>
              <w:ind w:left="72" w:right="1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регуляторного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забезпечить:</w:t>
            </w:r>
          </w:p>
          <w:p w14:paraId="09EC1E3A" w14:textId="77777777" w:rsidR="00B33CCC" w:rsidRPr="00D214FF" w:rsidRDefault="00B33CCC" w:rsidP="00B33CCC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72" w:right="12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ефективну взаємодію з КРАІЛ з питань дотримання суб’єктами господарювання вимог законодавства;</w:t>
            </w:r>
          </w:p>
          <w:p w14:paraId="425053C3" w14:textId="77777777" w:rsidR="00B33CCC" w:rsidRPr="00D214FF" w:rsidRDefault="00B33CCC" w:rsidP="00B33CCC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72" w:right="12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можливість захисту прав суб’єктів господарювання під час розгляду КРАІЛ повідомлень про порушення вимог законодавства суб’єктами господарювання;</w:t>
            </w:r>
          </w:p>
          <w:p w14:paraId="40F03AC0" w14:textId="1EAA3EA0" w:rsidR="004F1870" w:rsidRPr="00D214FF" w:rsidRDefault="00B33CCC" w:rsidP="00B33CCC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суб’єкти господарювання матимуть змогу довести відповідність своєї діяльності вимогам законодавства та необґрунтованість інформації, зазначеної у скаргах та повідомленнях про порушення законодавства про азартні ігри та про рекламу.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65F9" w14:textId="77777777" w:rsidR="004F1870" w:rsidRPr="00D214FF" w:rsidRDefault="004F187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14:paraId="6EF7A4A6" w14:textId="1EE64DD8" w:rsidR="00120309" w:rsidRPr="00D214FF" w:rsidRDefault="00120309" w:rsidP="00120309">
            <w:pPr>
              <w:spacing w:after="0" w:line="20" w:lineRule="atLeast"/>
              <w:ind w:left="56" w:right="1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Незначні адміністративні витрати на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надсилання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КРАІЛ запитів на отримання інформації,  які с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тановитимуть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 більше </w:t>
            </w:r>
            <w:r w:rsidR="00EF4107" w:rsidRPr="00EF41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6310,28</w:t>
            </w:r>
            <w:r w:rsidRPr="00EF41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грн на рік.</w:t>
            </w:r>
          </w:p>
          <w:p w14:paraId="2D7476E8" w14:textId="063627D4" w:rsidR="00120309" w:rsidRPr="00D214FF" w:rsidRDefault="00120309" w:rsidP="00120309">
            <w:pPr>
              <w:spacing w:after="0" w:line="20" w:lineRule="atLeast"/>
              <w:ind w:left="56" w:right="1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Зазначені видатки складаються з витрат на оплату праці фахівців КРАІЛ та будуть </w:t>
            </w:r>
            <w:r w:rsidR="006B72AF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здійснюватися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 межах бюджетних призначень на функціонування КРАІЛ.</w:t>
            </w:r>
          </w:p>
          <w:p w14:paraId="527E8FE1" w14:textId="68026CD5" w:rsidR="004F1870" w:rsidRPr="00D214FF" w:rsidRDefault="00120309" w:rsidP="00120309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Додаткове виділення коштів з державного бюджету є недоцільним.</w:t>
            </w:r>
          </w:p>
          <w:p w14:paraId="1B031750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3F26128C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1B0EFF94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3A80DE89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1E3D8EAD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583F467A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4E688AF7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14F36D83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3E9BA425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154EB063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2E57A846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5A4877E5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27D18CE4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5D7742AD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6967CA4B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20C2BCAE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7F800B7F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0FBCA48C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707204E6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753B74E2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690F8291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0847FEB0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6DB16EBD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49A0521A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598F36BF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34AA6477" w14:textId="77777777" w:rsidR="00120309" w:rsidRPr="00D214FF" w:rsidRDefault="00120309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7715A19E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756C2283" w14:textId="77777777" w:rsidR="00CD2BEB" w:rsidRPr="00D214FF" w:rsidRDefault="00CD2BEB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14:paraId="6DF51839" w14:textId="0282440A" w:rsidR="004F1870" w:rsidRPr="00D214FF" w:rsidRDefault="004F187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громадян:</w:t>
            </w:r>
          </w:p>
          <w:p w14:paraId="6855D0BA" w14:textId="12436D13" w:rsidR="004F1870" w:rsidRPr="00D214FF" w:rsidRDefault="004F187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2B2E08F3" w14:textId="77777777" w:rsidR="004F1870" w:rsidRPr="00D214FF" w:rsidRDefault="004F187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45D4B11" w14:textId="77777777" w:rsidR="00E54E6A" w:rsidRPr="00D214FF" w:rsidRDefault="00E54E6A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7E27217D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3C4F1C17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0F70901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3166D2C1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BFDD54A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34E0EA43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7C3ACB0C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970FE06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D996437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5E5D481C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976FA35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ECE60A7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76A662E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349D4BB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C9334DD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1F7BE10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6C5B580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4879CCE" w14:textId="77777777" w:rsidR="007F4CF0" w:rsidRPr="00D214FF" w:rsidRDefault="007F4CF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497698B" w14:textId="77777777" w:rsidR="004F1870" w:rsidRDefault="004F187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 w:eastAsia="uk-UA"/>
              </w:rPr>
            </w:pPr>
          </w:p>
          <w:p w14:paraId="7BF1F974" w14:textId="77777777" w:rsidR="00D214FF" w:rsidRPr="00D214FF" w:rsidRDefault="00D214FF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 w:eastAsia="uk-UA"/>
              </w:rPr>
            </w:pPr>
          </w:p>
          <w:p w14:paraId="412A520F" w14:textId="6EAF3126" w:rsidR="004F1870" w:rsidRPr="00D214FF" w:rsidRDefault="004F1870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  <w:p w14:paraId="5B0AB017" w14:textId="2D8E4655" w:rsidR="004F1870" w:rsidRPr="00D214FF" w:rsidRDefault="00E81A5B" w:rsidP="004F1870">
            <w:pPr>
              <w:spacing w:after="0" w:line="20" w:lineRule="atLeast"/>
              <w:ind w:left="127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Незначні адміністративні витрати суб’єктів господарювання на виконання процедурних вимог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рішення орієнтовно становитимуть </w:t>
            </w:r>
            <w:r w:rsidR="00316600" w:rsidRPr="003166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8134,64</w:t>
            </w:r>
            <w:r w:rsidR="003166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грн.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319F" w14:textId="50478563" w:rsidR="004F1870" w:rsidRPr="00D214FF" w:rsidRDefault="004F1870" w:rsidP="004F1870">
            <w:pPr>
              <w:spacing w:after="0" w:line="20" w:lineRule="atLeast"/>
              <w:ind w:left="3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Повністю </w:t>
            </w:r>
            <w:r w:rsidR="002422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розв’язує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проблему. </w:t>
            </w:r>
          </w:p>
          <w:p w14:paraId="299F677F" w14:textId="7D00B0E7" w:rsidR="004F1870" w:rsidRPr="00D214FF" w:rsidRDefault="004F1870" w:rsidP="00120309">
            <w:pPr>
              <w:spacing w:after="0" w:line="20" w:lineRule="atLeast"/>
              <w:ind w:left="37" w:right="1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 адміністративні витрати суб’єкта господарювання на виконання процедурних вимог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05F3"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 незначними.</w:t>
            </w:r>
          </w:p>
          <w:p w14:paraId="63523898" w14:textId="77777777" w:rsidR="004F1870" w:rsidRPr="00D214FF" w:rsidRDefault="004F1870" w:rsidP="004F1870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207AB" w14:textId="77777777" w:rsidR="004F1870" w:rsidRPr="00D214FF" w:rsidRDefault="004F1870" w:rsidP="004F1870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FD0CE7" w14:textId="77777777" w:rsidR="004F1870" w:rsidRPr="00D214FF" w:rsidRDefault="004F1870" w:rsidP="004F1870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E4D555" w14:textId="77777777" w:rsidR="004F1870" w:rsidRPr="00D214FF" w:rsidRDefault="004F1870" w:rsidP="004F1870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D9BC8" w14:textId="77777777" w:rsidR="006D7BBA" w:rsidRPr="00D214FF" w:rsidRDefault="006D7BB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n160"/>
      <w:bookmarkEnd w:id="36"/>
    </w:p>
    <w:tbl>
      <w:tblPr>
        <w:tblW w:w="499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5"/>
        <w:gridCol w:w="4724"/>
        <w:gridCol w:w="2989"/>
      </w:tblGrid>
      <w:tr w:rsidR="00D214FF" w:rsidRPr="00D214FF" w14:paraId="25B71970" w14:textId="77777777" w:rsidTr="00E81A5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82A6" w14:textId="77777777" w:rsidR="003D6DDA" w:rsidRPr="00D214FF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E8D5" w14:textId="77777777" w:rsidR="003D6DDA" w:rsidRPr="00D214FF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F4A3" w14:textId="77777777" w:rsidR="003D6DDA" w:rsidRPr="00D214FF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акта</w:t>
            </w:r>
            <w:proofErr w:type="spellEnd"/>
          </w:p>
        </w:tc>
      </w:tr>
      <w:tr w:rsidR="00D214FF" w:rsidRPr="00D214FF" w14:paraId="4983F8AF" w14:textId="77777777" w:rsidTr="00E81A5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99DA" w14:textId="3CA23B92" w:rsidR="00E81A5B" w:rsidRPr="00D214FF" w:rsidRDefault="00E81A5B" w:rsidP="00E81A5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 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3AED" w14:textId="3AACB3C6" w:rsidR="00E81A5B" w:rsidRPr="00D214FF" w:rsidRDefault="00E81A5B" w:rsidP="00E81A5B">
            <w:pPr>
              <w:spacing w:after="0" w:line="20" w:lineRule="atLeast"/>
              <w:ind w:left="6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Залишення наявної на сьогодні ситуації без змін не забезпечить досягнення визначених цілей. Зазначені в розділі І АРВ проблеми не будуть розв’язані.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8451" w14:textId="55379618" w:rsidR="00E81A5B" w:rsidRPr="00D214FF" w:rsidRDefault="00E81A5B" w:rsidP="00E81A5B">
            <w:pPr>
              <w:spacing w:after="0" w:line="20" w:lineRule="atLeast"/>
              <w:ind w:left="154"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Зовнішні чинники, що впливатимуть на дію регуляторного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відсутні.</w:t>
            </w:r>
          </w:p>
        </w:tc>
      </w:tr>
      <w:tr w:rsidR="00E81A5B" w:rsidRPr="00D214FF" w14:paraId="11770092" w14:textId="77777777" w:rsidTr="00E81A5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2292" w14:textId="36D4235C" w:rsidR="00E81A5B" w:rsidRPr="00D214FF" w:rsidRDefault="00E81A5B" w:rsidP="00E81A5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 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1601" w14:textId="61F67044" w:rsidR="00E81A5B" w:rsidRPr="00D214FF" w:rsidRDefault="00E81A5B" w:rsidP="00E81A5B">
            <w:pPr>
              <w:spacing w:after="0" w:line="20" w:lineRule="atLeast"/>
              <w:ind w:left="6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 повному обсязі забезпечить досягнення задекларованих цілей та є необхідним і достатнім способом розв’язання проблеми. Обрання альтернативи 2 зумовлене тим, що прийняття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226352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рішення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стане правовим підґрунтям для </w:t>
            </w:r>
            <w:r w:rsidR="00AE1741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отримання КРАІЛ інформації від організаторів азартних ігор, </w:t>
            </w:r>
            <w:r w:rsidR="00AE1741"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рекламодавців, виробників та розповсюджувачів реклами.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ECD1" w14:textId="40F3E6E2" w:rsidR="00E81A5B" w:rsidRPr="00D214FF" w:rsidRDefault="00E81A5B" w:rsidP="00E81A5B">
            <w:pPr>
              <w:spacing w:after="0" w:line="20" w:lineRule="atLeast"/>
              <w:ind w:left="154"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Зовнішні чинники, що впливатимуть на дію регуляторного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відсутні.</w:t>
            </w:r>
          </w:p>
        </w:tc>
      </w:tr>
    </w:tbl>
    <w:p w14:paraId="2998E351" w14:textId="77777777" w:rsidR="003D6DDA" w:rsidRPr="00D214FF" w:rsidRDefault="003D6DDA" w:rsidP="003D6DDA">
      <w:pPr>
        <w:pStyle w:val="a3"/>
        <w:spacing w:after="0" w:line="20" w:lineRule="atLeast"/>
        <w:ind w:firstLine="720"/>
        <w:contextualSpacing/>
        <w:jc w:val="center"/>
        <w:rPr>
          <w:sz w:val="28"/>
          <w:szCs w:val="28"/>
        </w:rPr>
      </w:pPr>
    </w:p>
    <w:p w14:paraId="69556953" w14:textId="57C45F6A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n161"/>
      <w:bookmarkStart w:id="38" w:name="n152"/>
      <w:bookmarkEnd w:id="37"/>
      <w:bookmarkEnd w:id="38"/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V. Механізми та заходи, які забезпечать розв’язання визначеної проблеми</w:t>
      </w:r>
    </w:p>
    <w:p w14:paraId="0CB67943" w14:textId="77777777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F56A63A" w14:textId="025288A2" w:rsidR="003D6DDA" w:rsidRPr="00D214FF" w:rsidRDefault="003D6DDA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9" w:name="n163"/>
      <w:bookmarkStart w:id="40" w:name="n162"/>
      <w:bookmarkEnd w:id="39"/>
      <w:bookmarkEnd w:id="40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досягнення цілей, визначених у розділі </w:t>
      </w:r>
      <w:r w:rsidR="00293C51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ІІ АРВ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проєктом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531D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рішення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передбачено механізм розв’язання проблеми</w:t>
      </w:r>
      <w:r w:rsidR="00961AC8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наведеної </w:t>
      </w:r>
      <w:r w:rsidR="0015059A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961AC8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розділі І АРВ</w:t>
      </w:r>
      <w:r w:rsidR="0071478F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, а саме</w:t>
      </w:r>
      <w:r w:rsidR="00961AC8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3802303" w14:textId="18D45460" w:rsidR="004E462A" w:rsidRPr="00D214FF" w:rsidRDefault="004776E2" w:rsidP="004776E2">
      <w:pPr>
        <w:pStyle w:val="a9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</w:t>
      </w:r>
      <w:r w:rsidR="004E462A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</w:t>
      </w:r>
      <w:r w:rsidR="00926E22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E462A"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процедуру надсилання КРАІЛ запитів на отримання необхідної для виконання своїх повноважень інформації від організаторів азартних ігор, надання організаторами азартних ігор відповідей на такі запити;</w:t>
      </w:r>
    </w:p>
    <w:p w14:paraId="5245294B" w14:textId="1C472F96" w:rsidR="004E462A" w:rsidRPr="00D214FF" w:rsidRDefault="004E462A" w:rsidP="004776E2">
      <w:pPr>
        <w:pStyle w:val="a9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 процедуру  надсилання КРАІЛ запитів на отримання інформації, у тому числі,  письмових пояснень, відео- та аудіозаписів від рекламодавців, виробників та розповсюджувачів реклами, надання якої передбачено частиною другою статті 26 Закону України «Про рекламу», та надання ними відповідей на такі запити;</w:t>
      </w:r>
    </w:p>
    <w:p w14:paraId="6450BE58" w14:textId="24B5AF7C" w:rsidR="00926E22" w:rsidRPr="00D214FF" w:rsidRDefault="004776E2" w:rsidP="004776E2">
      <w:pPr>
        <w:pStyle w:val="a9"/>
        <w:numPr>
          <w:ilvl w:val="0"/>
          <w:numId w:val="12"/>
        </w:numPr>
        <w:tabs>
          <w:tab w:val="left" w:pos="709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17C69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встановити </w:t>
      </w:r>
      <w:r w:rsidR="00926E22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порядок </w:t>
      </w:r>
      <w:r w:rsidR="00D01544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надсилання запитів КРАІЛ на отримання інформації;</w:t>
      </w:r>
    </w:p>
    <w:p w14:paraId="08A316A1" w14:textId="6919DBE5" w:rsidR="00926E22" w:rsidRPr="00D214FF" w:rsidRDefault="004776E2" w:rsidP="004776E2">
      <w:pPr>
        <w:pStyle w:val="a9"/>
        <w:numPr>
          <w:ilvl w:val="0"/>
          <w:numId w:val="12"/>
        </w:numPr>
        <w:tabs>
          <w:tab w:val="left" w:pos="709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E22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D01544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вимоги до інформації, що надається на запит КРАІЛ; </w:t>
      </w:r>
    </w:p>
    <w:p w14:paraId="73A7DE19" w14:textId="2015D4B5" w:rsidR="00926E22" w:rsidRPr="00D214FF" w:rsidRDefault="004776E2" w:rsidP="004776E2">
      <w:pPr>
        <w:pStyle w:val="a9"/>
        <w:numPr>
          <w:ilvl w:val="0"/>
          <w:numId w:val="12"/>
        </w:numPr>
        <w:tabs>
          <w:tab w:val="left" w:pos="709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26E22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</w:t>
      </w:r>
      <w:r w:rsidR="00D01544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строки надання інформації на запити КРАІЛ</w:t>
      </w:r>
      <w:r w:rsidR="00D03138" w:rsidRPr="00D214F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22C96EC9" w14:textId="6B5D50E3" w:rsidR="00D03138" w:rsidRPr="00D214FF" w:rsidRDefault="00D03138" w:rsidP="00D03138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Крім того, передбачена можливість подання інформації як особисто, реєстрованим поштовим відправлення</w:t>
      </w:r>
      <w:r w:rsidR="00242251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, так і в електронному вигляді (за вибором організатора азартних ігор,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рекламодавця, виробника, розповсюджувача реклами)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 </w:t>
      </w:r>
    </w:p>
    <w:p w14:paraId="4B1212FA" w14:textId="6F8793FC" w:rsidR="00D03138" w:rsidRPr="00D214FF" w:rsidRDefault="00D03138" w:rsidP="00D03138">
      <w:pPr>
        <w:pStyle w:val="rvps2"/>
        <w:shd w:val="clear" w:color="auto" w:fill="FFFFFF"/>
        <w:spacing w:before="0" w:after="0"/>
        <w:ind w:firstLineChars="202" w:firstLine="566"/>
        <w:jc w:val="both"/>
        <w:rPr>
          <w:rFonts w:eastAsia="Calibri"/>
          <w:sz w:val="28"/>
          <w:szCs w:val="28"/>
        </w:rPr>
      </w:pPr>
      <w:r w:rsidRPr="00D214FF">
        <w:rPr>
          <w:sz w:val="28"/>
          <w:szCs w:val="28"/>
        </w:rPr>
        <w:t xml:space="preserve">Запропонований механізм розв’язання проблеми </w:t>
      </w:r>
      <w:r w:rsidR="00242251">
        <w:rPr>
          <w:sz w:val="28"/>
          <w:szCs w:val="28"/>
        </w:rPr>
        <w:t>з</w:t>
      </w:r>
      <w:r w:rsidRPr="00D214FF">
        <w:rPr>
          <w:sz w:val="28"/>
          <w:szCs w:val="28"/>
        </w:rPr>
        <w:t xml:space="preserve">умовлений тим, що відповідно до вимог </w:t>
      </w:r>
      <w:r w:rsidRPr="00D214FF">
        <w:rPr>
          <w:sz w:val="28"/>
          <w:szCs w:val="28"/>
          <w:highlight w:val="white"/>
        </w:rPr>
        <w:t xml:space="preserve">Закону України </w:t>
      </w:r>
      <w:r w:rsidRPr="00D214FF">
        <w:rPr>
          <w:sz w:val="28"/>
          <w:szCs w:val="28"/>
          <w:highlight w:val="white"/>
          <w:shd w:val="clear" w:color="auto" w:fill="FFFFFF"/>
        </w:rPr>
        <w:t>«</w:t>
      </w:r>
      <w:r w:rsidRPr="00D214FF">
        <w:rPr>
          <w:sz w:val="28"/>
          <w:szCs w:val="28"/>
          <w:highlight w:val="white"/>
        </w:rPr>
        <w:t>Про державне регулювання діяльності щодо організації та проведення азартних ігор</w:t>
      </w:r>
      <w:r w:rsidRPr="00D214FF">
        <w:rPr>
          <w:sz w:val="28"/>
          <w:szCs w:val="28"/>
          <w:highlight w:val="white"/>
          <w:shd w:val="clear" w:color="auto" w:fill="FFFFFF"/>
        </w:rPr>
        <w:t>»</w:t>
      </w:r>
      <w:r w:rsidRPr="00D214FF">
        <w:rPr>
          <w:sz w:val="28"/>
          <w:szCs w:val="28"/>
          <w:shd w:val="clear" w:color="auto" w:fill="FFFFFF"/>
        </w:rPr>
        <w:t xml:space="preserve">, </w:t>
      </w:r>
      <w:r w:rsidRPr="00D214FF">
        <w:rPr>
          <w:rFonts w:eastAsia="Calibri"/>
          <w:sz w:val="28"/>
          <w:szCs w:val="28"/>
        </w:rPr>
        <w:t>КРАІЛ під час реалізації державної політики у сфері організації та проведення азартних ігор має повноваження отримувати безоплатно від організаторів азартних ігор необхідну для виконання своїх повноважень звітність та інформацію, у тому числі таку, що містить фінансово-економічні показники, у визначених КРАІЛ формах та порядку.</w:t>
      </w:r>
    </w:p>
    <w:p w14:paraId="2D76E199" w14:textId="3AA7A5F1" w:rsidR="00D03138" w:rsidRPr="00D214FF" w:rsidRDefault="00D03138" w:rsidP="00D03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D214F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214FF">
        <w:rPr>
          <w:rFonts w:ascii="Times New Roman" w:hAnsi="Times New Roman" w:cs="Times New Roman"/>
          <w:sz w:val="28"/>
          <w:szCs w:val="28"/>
        </w:rPr>
        <w:t xml:space="preserve"> того,</w:t>
      </w:r>
      <w:r w:rsidRPr="00D214FF">
        <w:rPr>
          <w:sz w:val="28"/>
          <w:szCs w:val="28"/>
        </w:rPr>
        <w:t xml:space="preserve"> </w:t>
      </w:r>
      <w:r w:rsidRPr="00D214F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КРАІЛ як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орган, який здійснює контроль за дотриманням законодавства України про рекламу – щодо реклами у сфері організації та проведення азартних ігор, відповідно до частини другої статті 26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Закону України «Про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рекламу», має повноваження за фактом виявлення порушення або в ході розгляду повідомлення (звернення, скарги, заяви тощо) третіх осіб про порушення вимог законодавства про рекламу отримувати від рекламодавців, виробників та розповсюджувачів реклами документи, усні та/або письмові пояснення, відео- та аудіозаписи, а також іншу інформацію, що стосуються виявленого порушення чи повідомлення про нього та необхідні для здійснення повноважень щодо державного контролю.</w:t>
      </w:r>
    </w:p>
    <w:p w14:paraId="6F2BAB4E" w14:textId="39158CE8" w:rsidR="00D03138" w:rsidRPr="00D214FF" w:rsidRDefault="00D03138" w:rsidP="004776E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Визначення порядку отримання інформації КРАІЛ </w:t>
      </w:r>
      <w:r w:rsidRPr="00D214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є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 та найбільш зручним інструментом </w:t>
      </w:r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для отримання інформації від організаторів азартних ігор</w:t>
      </w:r>
      <w:r w:rsidR="00652BE5" w:rsidRPr="00D214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652BE5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рекламодавців, виробників та розповсюджувачів реклами.</w:t>
      </w:r>
    </w:p>
    <w:p w14:paraId="7957B490" w14:textId="7C9202A2" w:rsidR="00D03138" w:rsidRPr="00D214FF" w:rsidRDefault="00D03138" w:rsidP="004776E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Дія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поширюватиметься на юридичних осіб – організаторів азартних ігор</w:t>
      </w:r>
      <w:r w:rsidR="00787CFE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7CFE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рекламодавців, виробників та розповсюджувачів реклами</w:t>
      </w:r>
      <w:r w:rsidR="008F12CC"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34B6E170" w14:textId="77777777" w:rsidR="00D03138" w:rsidRPr="00D214FF" w:rsidRDefault="00D03138" w:rsidP="004776E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Впливу зовнішніх факторів на дію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не очікується.</w:t>
      </w:r>
    </w:p>
    <w:p w14:paraId="321C8CDC" w14:textId="1A8C3036" w:rsidR="003D6DDA" w:rsidRPr="00D214FF" w:rsidRDefault="003D6DDA" w:rsidP="00830BB9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DE9403F" w14:textId="77777777" w:rsidR="002270B6" w:rsidRDefault="002270B6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C549CAE" w14:textId="67C223EE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VI. Оцінка виконання вимог регуляторного </w:t>
      </w:r>
      <w:proofErr w:type="spellStart"/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акта</w:t>
      </w:r>
      <w:proofErr w:type="spellEnd"/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250B8100" w14:textId="77777777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CFCD598" w14:textId="2AD55771" w:rsidR="0089291D" w:rsidRDefault="00093F7C" w:rsidP="00093F7C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sz w:val="28"/>
          <w:szCs w:val="28"/>
        </w:rPr>
      </w:pPr>
      <w:r w:rsidRPr="00D214FF">
        <w:rPr>
          <w:sz w:val="28"/>
          <w:szCs w:val="28"/>
        </w:rPr>
        <w:t xml:space="preserve">Реалізація </w:t>
      </w:r>
      <w:proofErr w:type="spellStart"/>
      <w:r w:rsidRPr="00D214FF">
        <w:rPr>
          <w:sz w:val="28"/>
          <w:szCs w:val="28"/>
        </w:rPr>
        <w:t>проєкту</w:t>
      </w:r>
      <w:proofErr w:type="spellEnd"/>
      <w:r w:rsidRPr="00D214FF">
        <w:rPr>
          <w:sz w:val="28"/>
          <w:szCs w:val="28"/>
        </w:rPr>
        <w:t xml:space="preserve"> рішення не потребує фінансування з Державного бюджету  України. </w:t>
      </w:r>
      <w:r w:rsidR="0089291D" w:rsidRPr="0089291D">
        <w:rPr>
          <w:sz w:val="28"/>
          <w:szCs w:val="28"/>
        </w:rPr>
        <w:t xml:space="preserve">Витрати на </w:t>
      </w:r>
      <w:r w:rsidR="00242251">
        <w:rPr>
          <w:sz w:val="28"/>
          <w:szCs w:val="28"/>
        </w:rPr>
        <w:t>надсилання</w:t>
      </w:r>
      <w:r w:rsidR="0089291D" w:rsidRPr="0089291D">
        <w:rPr>
          <w:sz w:val="28"/>
          <w:szCs w:val="28"/>
        </w:rPr>
        <w:t xml:space="preserve"> КРАІЛ </w:t>
      </w:r>
      <w:r w:rsidR="0089291D">
        <w:rPr>
          <w:sz w:val="28"/>
          <w:szCs w:val="28"/>
        </w:rPr>
        <w:t xml:space="preserve">запитів на отримання інформації від організаторів азартних ігор, а також від </w:t>
      </w:r>
      <w:r w:rsidR="0089291D" w:rsidRPr="00D214FF">
        <w:rPr>
          <w:sz w:val="28"/>
          <w:szCs w:val="28"/>
          <w:lang w:eastAsia="zh-CN"/>
        </w:rPr>
        <w:t>рекламодавців, виробників та розповсюджувачів реклами</w:t>
      </w:r>
      <w:r w:rsidR="0089291D">
        <w:rPr>
          <w:sz w:val="28"/>
          <w:szCs w:val="28"/>
          <w:lang w:eastAsia="zh-CN"/>
        </w:rPr>
        <w:t xml:space="preserve"> розраховані згідно з</w:t>
      </w:r>
      <w:r w:rsidR="0089291D" w:rsidRPr="0089291D">
        <w:rPr>
          <w:sz w:val="28"/>
          <w:szCs w:val="28"/>
        </w:rPr>
        <w:t xml:space="preserve"> додатком 3 до Методики проведення аналізу впливу регуляторного </w:t>
      </w:r>
      <w:proofErr w:type="spellStart"/>
      <w:r w:rsidR="0089291D" w:rsidRPr="0089291D">
        <w:rPr>
          <w:sz w:val="28"/>
          <w:szCs w:val="28"/>
        </w:rPr>
        <w:t>акта</w:t>
      </w:r>
      <w:proofErr w:type="spellEnd"/>
      <w:r w:rsidR="0089291D" w:rsidRPr="0089291D">
        <w:rPr>
          <w:sz w:val="28"/>
          <w:szCs w:val="28"/>
        </w:rPr>
        <w:t xml:space="preserve"> (додається). Водночас фінансування зазначених</w:t>
      </w:r>
      <w:r w:rsidR="00242251">
        <w:rPr>
          <w:sz w:val="28"/>
          <w:szCs w:val="28"/>
        </w:rPr>
        <w:t xml:space="preserve"> витрат</w:t>
      </w:r>
      <w:r w:rsidR="0089291D" w:rsidRPr="0089291D">
        <w:rPr>
          <w:sz w:val="28"/>
          <w:szCs w:val="28"/>
        </w:rPr>
        <w:t xml:space="preserve"> </w:t>
      </w:r>
      <w:r w:rsidR="0089291D">
        <w:rPr>
          <w:sz w:val="28"/>
          <w:szCs w:val="28"/>
        </w:rPr>
        <w:t>буде здійснюватися</w:t>
      </w:r>
      <w:r w:rsidR="0089291D" w:rsidRPr="0089291D">
        <w:rPr>
          <w:sz w:val="28"/>
          <w:szCs w:val="28"/>
        </w:rPr>
        <w:t xml:space="preserve"> в межах видатків на функціонування КРАІЛ.</w:t>
      </w:r>
    </w:p>
    <w:p w14:paraId="144BF84E" w14:textId="73C879FD" w:rsidR="00093F7C" w:rsidRPr="00D214FF" w:rsidRDefault="00093F7C" w:rsidP="00093F7C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sz w:val="28"/>
          <w:szCs w:val="28"/>
        </w:rPr>
      </w:pPr>
      <w:r w:rsidRPr="00D214FF">
        <w:rPr>
          <w:sz w:val="28"/>
          <w:szCs w:val="28"/>
        </w:rPr>
        <w:t xml:space="preserve">Витрати суб’єктів великого та середнього підприємництва, які виникають внаслідок дії регуляторного </w:t>
      </w:r>
      <w:proofErr w:type="spellStart"/>
      <w:r w:rsidRPr="00D214FF">
        <w:rPr>
          <w:sz w:val="28"/>
          <w:szCs w:val="28"/>
        </w:rPr>
        <w:t>акта</w:t>
      </w:r>
      <w:proofErr w:type="spellEnd"/>
      <w:r w:rsidRPr="00D214FF">
        <w:rPr>
          <w:sz w:val="28"/>
          <w:szCs w:val="28"/>
        </w:rPr>
        <w:t xml:space="preserve">, розраховано згідно з додатком 2 до Методики проведення аналізу впливу регуляторного </w:t>
      </w:r>
      <w:proofErr w:type="spellStart"/>
      <w:r w:rsidRPr="00D214FF">
        <w:rPr>
          <w:sz w:val="28"/>
          <w:szCs w:val="28"/>
        </w:rPr>
        <w:t>акта</w:t>
      </w:r>
      <w:proofErr w:type="spellEnd"/>
      <w:r w:rsidRPr="00D214FF">
        <w:rPr>
          <w:sz w:val="28"/>
          <w:szCs w:val="28"/>
        </w:rPr>
        <w:t xml:space="preserve"> (додається).</w:t>
      </w:r>
    </w:p>
    <w:p w14:paraId="060FEA37" w14:textId="77777777" w:rsidR="009675B7" w:rsidRPr="00D214FF" w:rsidRDefault="009675B7" w:rsidP="009675B7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sz w:val="28"/>
          <w:szCs w:val="28"/>
        </w:rPr>
      </w:pPr>
      <w:r w:rsidRPr="00D214FF">
        <w:rPr>
          <w:sz w:val="28"/>
          <w:szCs w:val="28"/>
        </w:rPr>
        <w:t xml:space="preserve">Оскільки 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не перевищує 10 відсотків,  </w:t>
      </w:r>
      <w:r w:rsidRPr="00D214FF">
        <w:rPr>
          <w:sz w:val="28"/>
          <w:szCs w:val="28"/>
          <w:shd w:val="clear" w:color="auto" w:fill="FFFFFF"/>
        </w:rPr>
        <w:t>розрахунок витрат на запровадження державного регулювання для суб’єктів малого підприємництва не проводився.</w:t>
      </w:r>
    </w:p>
    <w:p w14:paraId="63AEA75E" w14:textId="77777777" w:rsidR="00D05A3A" w:rsidRPr="00D214FF" w:rsidRDefault="00D05A3A" w:rsidP="00093F7C">
      <w:pPr>
        <w:shd w:val="clear" w:color="auto" w:fill="FFFFFF"/>
        <w:spacing w:after="0" w:line="2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9B43C39" w14:textId="77777777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VII. Обґрунтування запропонованого строку дії регуляторного </w:t>
      </w:r>
      <w:proofErr w:type="spellStart"/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p w14:paraId="02771C78" w14:textId="77777777" w:rsidR="003D6DDA" w:rsidRPr="00D214FF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  <w:bookmarkStart w:id="41" w:name="n168"/>
      <w:bookmarkStart w:id="42" w:name="n167"/>
      <w:bookmarkEnd w:id="41"/>
      <w:bookmarkEnd w:id="42"/>
    </w:p>
    <w:p w14:paraId="48323F4F" w14:textId="6A0B8EEA" w:rsidR="00F52618" w:rsidRPr="00D214FF" w:rsidRDefault="00F52618" w:rsidP="00F52618">
      <w:pPr>
        <w:pStyle w:val="rvps2"/>
        <w:shd w:val="clear" w:color="auto" w:fill="FFFFFF"/>
        <w:spacing w:after="0" w:line="20" w:lineRule="atLeast"/>
        <w:ind w:firstLine="708"/>
        <w:contextualSpacing/>
        <w:jc w:val="both"/>
        <w:rPr>
          <w:bCs/>
          <w:sz w:val="28"/>
          <w:szCs w:val="28"/>
        </w:rPr>
      </w:pPr>
      <w:r w:rsidRPr="00D214FF">
        <w:rPr>
          <w:bCs/>
          <w:sz w:val="28"/>
          <w:szCs w:val="28"/>
        </w:rPr>
        <w:t xml:space="preserve">Строк дії регуляторного </w:t>
      </w:r>
      <w:proofErr w:type="spellStart"/>
      <w:r w:rsidRPr="00D214FF">
        <w:rPr>
          <w:bCs/>
          <w:sz w:val="28"/>
          <w:szCs w:val="28"/>
        </w:rPr>
        <w:t>акта</w:t>
      </w:r>
      <w:proofErr w:type="spellEnd"/>
      <w:r w:rsidRPr="00D214FF">
        <w:rPr>
          <w:bCs/>
          <w:sz w:val="28"/>
          <w:szCs w:val="28"/>
        </w:rPr>
        <w:t xml:space="preserve"> не обмежується </w:t>
      </w:r>
      <w:r w:rsidR="00242251">
        <w:rPr>
          <w:bCs/>
          <w:sz w:val="28"/>
          <w:szCs w:val="28"/>
        </w:rPr>
        <w:t>в</w:t>
      </w:r>
      <w:r w:rsidRPr="00D214FF">
        <w:rPr>
          <w:bCs/>
          <w:sz w:val="28"/>
          <w:szCs w:val="28"/>
        </w:rPr>
        <w:t xml:space="preserve"> часі, оскільки необхідність виконання положень цього регуляторного </w:t>
      </w:r>
      <w:proofErr w:type="spellStart"/>
      <w:r w:rsidRPr="00D214FF">
        <w:rPr>
          <w:bCs/>
          <w:sz w:val="28"/>
          <w:szCs w:val="28"/>
        </w:rPr>
        <w:t>акта</w:t>
      </w:r>
      <w:proofErr w:type="spellEnd"/>
      <w:r w:rsidRPr="00D214FF">
        <w:rPr>
          <w:bCs/>
          <w:sz w:val="28"/>
          <w:szCs w:val="28"/>
        </w:rPr>
        <w:t xml:space="preserve"> є постійною.</w:t>
      </w:r>
    </w:p>
    <w:p w14:paraId="22BC4667" w14:textId="4AB386CD" w:rsidR="005E75F6" w:rsidRPr="00D214FF" w:rsidRDefault="00F52618" w:rsidP="00F52618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  <w:r w:rsidRPr="00D214FF">
        <w:rPr>
          <w:bCs/>
          <w:sz w:val="28"/>
          <w:szCs w:val="28"/>
        </w:rPr>
        <w:t>Набрання чинності регуляторним актом відбудеться з дня його офіційного опублікування.</w:t>
      </w:r>
    </w:p>
    <w:p w14:paraId="1BF3F4D1" w14:textId="77777777" w:rsidR="00F52618" w:rsidRPr="00D214FF" w:rsidRDefault="00F52618" w:rsidP="00F52618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</w:p>
    <w:p w14:paraId="2BE5A81F" w14:textId="77777777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VIII. Визначення показників результативності дії регуляторного </w:t>
      </w:r>
      <w:proofErr w:type="spellStart"/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p w14:paraId="246F8AC6" w14:textId="77777777" w:rsidR="003D6DDA" w:rsidRPr="00D214FF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0416EE" w14:textId="7B07757D" w:rsidR="003D6DDA" w:rsidRPr="00D214FF" w:rsidRDefault="004C457D" w:rsidP="009639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D6DDA" w:rsidRPr="00D214FF">
        <w:rPr>
          <w:rFonts w:ascii="Times New Roman" w:hAnsi="Times New Roman" w:cs="Times New Roman"/>
          <w:sz w:val="28"/>
          <w:szCs w:val="28"/>
          <w:lang w:val="uk-UA"/>
        </w:rPr>
        <w:t>оказник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D6DDA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регуляторного </w:t>
      </w:r>
      <w:proofErr w:type="spellStart"/>
      <w:r w:rsidR="003D6DDA" w:rsidRPr="00D214F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3D6DDA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14:paraId="61F0890B" w14:textId="1EE17E6F" w:rsidR="003D6DDA" w:rsidRPr="00D214FF" w:rsidRDefault="003D6DDA" w:rsidP="004560B8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ind w:left="0" w:firstLine="360"/>
        <w:contextualSpacing/>
        <w:jc w:val="both"/>
        <w:rPr>
          <w:sz w:val="28"/>
          <w:szCs w:val="28"/>
        </w:rPr>
      </w:pPr>
      <w:r w:rsidRPr="00D214FF">
        <w:rPr>
          <w:sz w:val="28"/>
          <w:szCs w:val="28"/>
        </w:rPr>
        <w:t>розмір надходжень до державного та місцевих бюджетів і державних цільових фондів, пов</w:t>
      </w:r>
      <w:r w:rsidR="004C457D" w:rsidRPr="00D214FF">
        <w:rPr>
          <w:sz w:val="28"/>
          <w:szCs w:val="28"/>
        </w:rPr>
        <w:t>’</w:t>
      </w:r>
      <w:r w:rsidRPr="00D214FF">
        <w:rPr>
          <w:sz w:val="28"/>
          <w:szCs w:val="28"/>
        </w:rPr>
        <w:t xml:space="preserve">язаних з дією </w:t>
      </w:r>
      <w:proofErr w:type="spellStart"/>
      <w:r w:rsidRPr="00D214FF">
        <w:rPr>
          <w:sz w:val="28"/>
          <w:szCs w:val="28"/>
        </w:rPr>
        <w:t>акта</w:t>
      </w:r>
      <w:proofErr w:type="spellEnd"/>
      <w:r w:rsidR="00720443" w:rsidRPr="00D214FF">
        <w:rPr>
          <w:sz w:val="28"/>
          <w:szCs w:val="28"/>
        </w:rPr>
        <w:t xml:space="preserve"> – </w:t>
      </w:r>
      <w:r w:rsidR="00BD23CD" w:rsidRPr="00D214FF">
        <w:rPr>
          <w:sz w:val="28"/>
          <w:szCs w:val="28"/>
        </w:rPr>
        <w:t>надходжень не передбачається</w:t>
      </w:r>
      <w:r w:rsidRPr="00D214FF">
        <w:rPr>
          <w:sz w:val="28"/>
          <w:szCs w:val="28"/>
        </w:rPr>
        <w:t>;</w:t>
      </w:r>
    </w:p>
    <w:p w14:paraId="63C64A01" w14:textId="0A4476EC" w:rsidR="003D6DDA" w:rsidRPr="00D214FF" w:rsidRDefault="003D6DDA" w:rsidP="004560B8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ind w:left="0" w:firstLine="360"/>
        <w:contextualSpacing/>
        <w:jc w:val="both"/>
        <w:rPr>
          <w:sz w:val="28"/>
          <w:szCs w:val="28"/>
        </w:rPr>
      </w:pPr>
      <w:bookmarkStart w:id="43" w:name="n36"/>
      <w:bookmarkEnd w:id="43"/>
      <w:r w:rsidRPr="00D214FF">
        <w:rPr>
          <w:sz w:val="28"/>
          <w:szCs w:val="28"/>
        </w:rPr>
        <w:t>кількість суб</w:t>
      </w:r>
      <w:r w:rsidR="004C457D" w:rsidRPr="00D214FF">
        <w:rPr>
          <w:sz w:val="28"/>
          <w:szCs w:val="28"/>
        </w:rPr>
        <w:t>’</w:t>
      </w:r>
      <w:r w:rsidRPr="00D214FF">
        <w:rPr>
          <w:sz w:val="28"/>
          <w:szCs w:val="28"/>
        </w:rPr>
        <w:t xml:space="preserve">єктів господарювання, на яких поширюватиметься дія </w:t>
      </w:r>
      <w:proofErr w:type="spellStart"/>
      <w:r w:rsidRPr="00D214FF">
        <w:rPr>
          <w:sz w:val="28"/>
          <w:szCs w:val="28"/>
        </w:rPr>
        <w:t>акта</w:t>
      </w:r>
      <w:proofErr w:type="spellEnd"/>
      <w:r w:rsidR="00242251">
        <w:rPr>
          <w:sz w:val="28"/>
          <w:szCs w:val="28"/>
        </w:rPr>
        <w:t>,</w:t>
      </w:r>
      <w:r w:rsidR="00720443" w:rsidRPr="00D214FF">
        <w:rPr>
          <w:sz w:val="28"/>
          <w:szCs w:val="28"/>
        </w:rPr>
        <w:t xml:space="preserve"> – </w:t>
      </w:r>
      <w:r w:rsidR="008F12CC" w:rsidRPr="00D214FF">
        <w:rPr>
          <w:sz w:val="28"/>
          <w:szCs w:val="28"/>
        </w:rPr>
        <w:t>22</w:t>
      </w:r>
      <w:r w:rsidR="00720443" w:rsidRPr="00D214FF">
        <w:rPr>
          <w:sz w:val="28"/>
          <w:szCs w:val="28"/>
        </w:rPr>
        <w:t xml:space="preserve"> </w:t>
      </w:r>
      <w:r w:rsidR="00311153" w:rsidRPr="00D214FF">
        <w:rPr>
          <w:sz w:val="28"/>
          <w:szCs w:val="28"/>
        </w:rPr>
        <w:t>суб’єкт</w:t>
      </w:r>
      <w:r w:rsidR="00242251">
        <w:rPr>
          <w:sz w:val="28"/>
          <w:szCs w:val="28"/>
        </w:rPr>
        <w:t>и</w:t>
      </w:r>
      <w:r w:rsidR="00311153" w:rsidRPr="00D214FF">
        <w:rPr>
          <w:sz w:val="28"/>
          <w:szCs w:val="28"/>
        </w:rPr>
        <w:t xml:space="preserve"> господарювання</w:t>
      </w:r>
      <w:r w:rsidRPr="00D214FF">
        <w:rPr>
          <w:sz w:val="28"/>
          <w:szCs w:val="28"/>
        </w:rPr>
        <w:t>;</w:t>
      </w:r>
    </w:p>
    <w:p w14:paraId="649A7001" w14:textId="7F92E8C3" w:rsidR="008F12CC" w:rsidRPr="00D214FF" w:rsidRDefault="008F12CC" w:rsidP="008F12CC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44" w:name="n37"/>
      <w:bookmarkEnd w:id="44"/>
      <w:r w:rsidRPr="00D214FF">
        <w:rPr>
          <w:sz w:val="28"/>
          <w:szCs w:val="28"/>
        </w:rPr>
        <w:t xml:space="preserve">розмір коштів і час, що витрачатимуться суб’єктами господарювання, пов’язаними з виконанням вимог </w:t>
      </w:r>
      <w:proofErr w:type="spellStart"/>
      <w:r w:rsidRPr="00D214FF">
        <w:rPr>
          <w:sz w:val="28"/>
          <w:szCs w:val="28"/>
        </w:rPr>
        <w:t>акта</w:t>
      </w:r>
      <w:proofErr w:type="spellEnd"/>
      <w:r w:rsidR="00242251">
        <w:rPr>
          <w:sz w:val="28"/>
          <w:szCs w:val="28"/>
        </w:rPr>
        <w:t>,</w:t>
      </w:r>
      <w:r w:rsidRPr="00D214FF">
        <w:rPr>
          <w:sz w:val="28"/>
          <w:szCs w:val="28"/>
        </w:rPr>
        <w:t xml:space="preserve"> – </w:t>
      </w:r>
      <w:r w:rsidR="00E10AA1" w:rsidRPr="00E10AA1">
        <w:rPr>
          <w:sz w:val="28"/>
          <w:szCs w:val="28"/>
        </w:rPr>
        <w:t>8 134,64</w:t>
      </w:r>
      <w:r w:rsidRPr="00D214FF">
        <w:rPr>
          <w:sz w:val="28"/>
          <w:szCs w:val="28"/>
        </w:rPr>
        <w:t xml:space="preserve"> грн на рік </w:t>
      </w:r>
      <w:r w:rsidR="00E10AA1">
        <w:rPr>
          <w:sz w:val="28"/>
          <w:szCs w:val="28"/>
        </w:rPr>
        <w:t>(8</w:t>
      </w:r>
      <w:r w:rsidRPr="00D214FF">
        <w:rPr>
          <w:sz w:val="28"/>
          <w:szCs w:val="28"/>
        </w:rPr>
        <w:t xml:space="preserve"> години часових витрат);</w:t>
      </w:r>
    </w:p>
    <w:p w14:paraId="13C7CAA8" w14:textId="766FA9AC" w:rsidR="008F12CC" w:rsidRPr="00D214FF" w:rsidRDefault="008F12CC" w:rsidP="008F12CC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45" w:name="n38"/>
      <w:bookmarkEnd w:id="45"/>
      <w:r w:rsidRPr="00D214FF">
        <w:rPr>
          <w:sz w:val="28"/>
          <w:szCs w:val="28"/>
        </w:rPr>
        <w:t xml:space="preserve">рівень поінформованості суб’єктів господарювання з основних положень </w:t>
      </w:r>
      <w:proofErr w:type="spellStart"/>
      <w:r w:rsidRPr="00D214FF">
        <w:rPr>
          <w:sz w:val="28"/>
          <w:szCs w:val="28"/>
        </w:rPr>
        <w:t>акта</w:t>
      </w:r>
      <w:proofErr w:type="spellEnd"/>
      <w:r w:rsidRPr="00D214FF">
        <w:rPr>
          <w:sz w:val="28"/>
          <w:szCs w:val="28"/>
        </w:rPr>
        <w:t xml:space="preserve"> – </w:t>
      </w:r>
      <w:r w:rsidR="00920268">
        <w:rPr>
          <w:sz w:val="28"/>
          <w:szCs w:val="28"/>
        </w:rPr>
        <w:t>середній</w:t>
      </w:r>
      <w:r w:rsidR="00242251">
        <w:rPr>
          <w:sz w:val="28"/>
          <w:szCs w:val="28"/>
        </w:rPr>
        <w:t>.</w:t>
      </w:r>
    </w:p>
    <w:p w14:paraId="72B63EE8" w14:textId="5A6E57C8" w:rsidR="008F12CC" w:rsidRPr="00D214FF" w:rsidRDefault="008F12CC" w:rsidP="008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забезпечення </w:t>
      </w:r>
      <w:r w:rsidR="009202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середнь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ого рівня поінформованості суб’єктів господарювання щодо основних положень цього </w:t>
      </w:r>
      <w:proofErr w:type="spellStart"/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Комісі</w:t>
      </w:r>
      <w:r w:rsidR="002422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єю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регулювання азартних ігор та лотерей забезпечено оприлюднення його у встановленому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законодавством порядку на офіційному </w:t>
      </w:r>
      <w:proofErr w:type="spellStart"/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вебсайті</w:t>
      </w:r>
      <w:proofErr w:type="spellEnd"/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КРАІЛ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9" w:history="1">
        <w:r w:rsidRPr="00D214FF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https://gc.gov.ua/</w:t>
        </w:r>
      </w:hyperlink>
      <w:r w:rsidRPr="00D214FF">
        <w:rPr>
          <w:rFonts w:ascii="Times New Roman" w:hAnsi="Times New Roman" w:cs="Times New Roman"/>
          <w:sz w:val="28"/>
          <w:szCs w:val="28"/>
          <w:lang w:val="uk-UA"/>
        </w:rPr>
        <w:t>) у розділі «</w:t>
      </w:r>
      <w:hyperlink r:id="rId10" w:history="1">
        <w:r w:rsidRPr="00D214FF">
          <w:rPr>
            <w:rFonts w:ascii="Times New Roman" w:hAnsi="Times New Roman" w:cs="Times New Roman"/>
            <w:sz w:val="28"/>
            <w:szCs w:val="28"/>
            <w:lang w:val="uk-UA" w:eastAsia="uk-UA"/>
          </w:rPr>
          <w:t>Регуляторна діяльність та консультації з громадськістю</w:t>
        </w:r>
      </w:hyperlink>
      <w:r w:rsidRPr="00D214FF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9202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4984D1B" w14:textId="77777777" w:rsidR="008F12CC" w:rsidRPr="00D214FF" w:rsidRDefault="008F12CC" w:rsidP="008F1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Додатковими показниками результативності регуляторного </w:t>
      </w:r>
      <w:proofErr w:type="spellStart"/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є:</w:t>
      </w:r>
    </w:p>
    <w:p w14:paraId="7754D73B" w14:textId="23761621" w:rsidR="008F12CC" w:rsidRPr="00D214FF" w:rsidRDefault="008F12CC" w:rsidP="00C22E4C">
      <w:pPr>
        <w:pStyle w:val="a9"/>
        <w:numPr>
          <w:ilvl w:val="0"/>
          <w:numId w:val="28"/>
        </w:numPr>
        <w:spacing w:after="0" w:line="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запитів КРАІЛ, </w:t>
      </w:r>
      <w:r w:rsidR="00242251">
        <w:rPr>
          <w:rFonts w:ascii="Times New Roman" w:hAnsi="Times New Roman" w:cs="Times New Roman"/>
          <w:sz w:val="28"/>
          <w:szCs w:val="28"/>
          <w:lang w:val="uk-UA" w:eastAsia="uk-UA"/>
        </w:rPr>
        <w:t>над</w:t>
      </w:r>
      <w:r w:rsidR="00242251">
        <w:rPr>
          <w:rFonts w:ascii="Times New Roman" w:hAnsi="Times New Roman" w:cs="Times New Roman"/>
          <w:sz w:val="28"/>
          <w:szCs w:val="28"/>
          <w:lang w:val="uk-UA" w:eastAsia="uk-UA"/>
        </w:rPr>
        <w:t>ісланих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>організатор</w:t>
      </w:r>
      <w:r w:rsidR="0024225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азартних ігор;</w:t>
      </w:r>
    </w:p>
    <w:p w14:paraId="14E8AE60" w14:textId="247CD22C" w:rsidR="008F12CC" w:rsidRPr="00D214FF" w:rsidRDefault="008F12CC" w:rsidP="00C22E4C">
      <w:pPr>
        <w:pStyle w:val="a9"/>
        <w:numPr>
          <w:ilvl w:val="0"/>
          <w:numId w:val="28"/>
        </w:numPr>
        <w:spacing w:after="0" w:line="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запитів КРАІЛ, на</w:t>
      </w:r>
      <w:r w:rsidR="002422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дісланих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рекламодавц</w:t>
      </w:r>
      <w:r w:rsidR="002422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ям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виробник</w:t>
      </w:r>
      <w:r w:rsidR="002422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ам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розповсюджувач</w:t>
      </w:r>
      <w:r w:rsidR="002422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ам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реклами;</w:t>
      </w:r>
    </w:p>
    <w:p w14:paraId="4E8921E2" w14:textId="6397B860" w:rsidR="008F12CC" w:rsidRPr="00D214FF" w:rsidRDefault="008F12CC" w:rsidP="00C22E4C">
      <w:pPr>
        <w:pStyle w:val="a9"/>
        <w:numPr>
          <w:ilvl w:val="0"/>
          <w:numId w:val="28"/>
        </w:numPr>
        <w:spacing w:after="0" w:line="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кількість відповідей від організаторів азартних ігор, отриманих на запити КРАІЛ;</w:t>
      </w:r>
    </w:p>
    <w:p w14:paraId="54193855" w14:textId="4E892546" w:rsidR="00145B3A" w:rsidRPr="00D214FF" w:rsidRDefault="008F12CC" w:rsidP="00C22E4C">
      <w:pPr>
        <w:pStyle w:val="a9"/>
        <w:numPr>
          <w:ilvl w:val="0"/>
          <w:numId w:val="28"/>
        </w:numPr>
        <w:spacing w:after="0" w:line="20" w:lineRule="atLeast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кількість відповідей від рекламодавців, виробників та розповсюджувачів реклами, отриманих на запити КРАІЛ. </w:t>
      </w:r>
    </w:p>
    <w:p w14:paraId="589E6CCD" w14:textId="77777777" w:rsidR="008F12CC" w:rsidRPr="00D214FF" w:rsidRDefault="008F12CC" w:rsidP="00C22E4C">
      <w:pPr>
        <w:pStyle w:val="a9"/>
        <w:spacing w:after="0" w:line="20" w:lineRule="atLeast"/>
        <w:ind w:left="0" w:firstLine="128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97ADFAA" w14:textId="45046165" w:rsidR="003D6DDA" w:rsidRPr="00D214FF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D214F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p w14:paraId="79E36BCC" w14:textId="77777777" w:rsidR="003D6DDA" w:rsidRPr="00D214FF" w:rsidRDefault="003D6DDA" w:rsidP="003D6DDA">
      <w:pPr>
        <w:pStyle w:val="31"/>
        <w:shd w:val="clear" w:color="auto" w:fill="FFFFFF"/>
        <w:spacing w:before="0" w:after="0" w:line="20" w:lineRule="atLeast"/>
        <w:contextualSpacing/>
        <w:jc w:val="both"/>
        <w:rPr>
          <w:rFonts w:ascii="Times New Roman" w:hAnsi="Times New Roman" w:cs="Times New Roman"/>
          <w:color w:val="auto"/>
          <w:sz w:val="12"/>
          <w:szCs w:val="12"/>
          <w:lang w:val="uk-UA"/>
        </w:rPr>
      </w:pPr>
      <w:bookmarkStart w:id="46" w:name="n171"/>
      <w:bookmarkEnd w:id="46"/>
    </w:p>
    <w:p w14:paraId="3DEAC597" w14:textId="74FCF1B9" w:rsidR="00680E2E" w:rsidRPr="00D214FF" w:rsidRDefault="00680E2E" w:rsidP="0096390A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sz w:val="28"/>
          <w:szCs w:val="28"/>
        </w:rPr>
      </w:pPr>
      <w:r w:rsidRPr="00D214FF">
        <w:rPr>
          <w:sz w:val="28"/>
          <w:szCs w:val="28"/>
        </w:rPr>
        <w:t xml:space="preserve">Відстеження результативності регуляторного </w:t>
      </w:r>
      <w:proofErr w:type="spellStart"/>
      <w:r w:rsidRPr="00D214FF">
        <w:rPr>
          <w:sz w:val="28"/>
          <w:szCs w:val="28"/>
        </w:rPr>
        <w:t>акта</w:t>
      </w:r>
      <w:proofErr w:type="spellEnd"/>
      <w:r w:rsidRPr="00D214FF">
        <w:rPr>
          <w:sz w:val="28"/>
          <w:szCs w:val="28"/>
        </w:rPr>
        <w:t xml:space="preserve"> здійснюватиметься </w:t>
      </w:r>
      <w:r w:rsidR="007A67AE" w:rsidRPr="00D214FF">
        <w:rPr>
          <w:sz w:val="28"/>
          <w:szCs w:val="28"/>
        </w:rPr>
        <w:t>шляхом аналізу</w:t>
      </w:r>
      <w:r w:rsidRPr="00D214FF">
        <w:rPr>
          <w:sz w:val="28"/>
          <w:szCs w:val="28"/>
        </w:rPr>
        <w:t xml:space="preserve"> статистичної інформації</w:t>
      </w:r>
      <w:r w:rsidR="00AE02C8" w:rsidRPr="00D214FF">
        <w:rPr>
          <w:sz w:val="28"/>
          <w:szCs w:val="28"/>
        </w:rPr>
        <w:t>,</w:t>
      </w:r>
      <w:r w:rsidRPr="00D214FF">
        <w:rPr>
          <w:sz w:val="28"/>
          <w:szCs w:val="28"/>
        </w:rPr>
        <w:t xml:space="preserve"> </w:t>
      </w:r>
      <w:r w:rsidR="00AE02C8" w:rsidRPr="00D214FF">
        <w:rPr>
          <w:sz w:val="28"/>
          <w:szCs w:val="28"/>
        </w:rPr>
        <w:t>отриманої в межах реалізації КРАІЛ власних повноважень</w:t>
      </w:r>
      <w:r w:rsidRPr="00D214FF">
        <w:rPr>
          <w:sz w:val="28"/>
          <w:szCs w:val="28"/>
          <w:lang w:eastAsia="ru-RU"/>
        </w:rPr>
        <w:t>.</w:t>
      </w:r>
    </w:p>
    <w:p w14:paraId="24AB78CE" w14:textId="32A4D15E" w:rsidR="003D6DDA" w:rsidRPr="00D214FF" w:rsidRDefault="003D6DDA" w:rsidP="0096390A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Базове відстеження результативності </w:t>
      </w:r>
      <w:r w:rsidR="00242251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24225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242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здійснюватиметься </w:t>
      </w:r>
      <w:r w:rsidR="007A67AE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через рік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>після набрання чинності цим регуляторним актом.</w:t>
      </w:r>
    </w:p>
    <w:p w14:paraId="546EE63E" w14:textId="18EFD093" w:rsidR="007A67AE" w:rsidRPr="00D214FF" w:rsidRDefault="007A67AE" w:rsidP="0096390A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здійснюватиметься через два роки від дня набрання ним чинності.</w:t>
      </w:r>
    </w:p>
    <w:p w14:paraId="5B12B054" w14:textId="77777777" w:rsidR="003D6DDA" w:rsidRPr="00D214FF" w:rsidRDefault="003D6DDA" w:rsidP="0096390A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здійснюватиметься через кожні три роки, починаючи з дня виконання заходів із повторного відстеження.</w:t>
      </w:r>
    </w:p>
    <w:p w14:paraId="7703721C" w14:textId="24B9E69C" w:rsidR="003D6DDA" w:rsidRPr="00D214FF" w:rsidRDefault="007A67AE" w:rsidP="0096390A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>Метод п</w:t>
      </w:r>
      <w:r w:rsidR="003D6DDA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відстеження результативності </w:t>
      </w:r>
      <w:r w:rsidR="00242251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24225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242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D6DDA" w:rsidRPr="00D214FF">
        <w:rPr>
          <w:rFonts w:ascii="Times New Roman" w:hAnsi="Times New Roman" w:cs="Times New Roman"/>
          <w:sz w:val="28"/>
          <w:szCs w:val="28"/>
          <w:lang w:val="uk-UA"/>
        </w:rPr>
        <w:t>статистични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D6DDA" w:rsidRPr="00D214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6D5EDB" w14:textId="0AD0C6F1" w:rsidR="007A67AE" w:rsidRPr="00D214FF" w:rsidRDefault="007A67AE" w:rsidP="0096390A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 заходів з відстеження результативності </w:t>
      </w:r>
      <w:r w:rsidR="00242251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24225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242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>– КРАІЛ.</w:t>
      </w:r>
    </w:p>
    <w:p w14:paraId="07B36B7D" w14:textId="066CBDFB" w:rsidR="003D6DDA" w:rsidRPr="00D214FF" w:rsidRDefault="003D6DDA" w:rsidP="0096390A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У разі виявлення </w:t>
      </w:r>
      <w:r w:rsidR="007A67AE"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під час здійснення заходів з відстеження результативності </w:t>
      </w:r>
      <w:r w:rsidR="00242251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24225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242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неврегульованих та проблемних </w:t>
      </w:r>
      <w:r w:rsidR="005A0380" w:rsidRPr="00D214F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0380" w:rsidRPr="00D214FF">
        <w:rPr>
          <w:rFonts w:ascii="Times New Roman" w:hAnsi="Times New Roman" w:cs="Times New Roman"/>
          <w:sz w:val="28"/>
          <w:szCs w:val="28"/>
          <w:lang w:val="uk-UA"/>
        </w:rPr>
        <w:t>вони будуть вирішуватися шляхом</w:t>
      </w:r>
      <w:r w:rsidRPr="00D214FF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відповідних змін до регуляторного </w:t>
      </w:r>
      <w:proofErr w:type="spellStart"/>
      <w:r w:rsidRPr="00D214F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214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E86255" w14:textId="77777777" w:rsidR="003D6DDA" w:rsidRPr="00D214FF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9113E48" w14:textId="77777777" w:rsidR="003D6DDA" w:rsidRPr="00D214FF" w:rsidRDefault="003D6DDA" w:rsidP="003D6DDA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E5C838E" w14:textId="61D51692" w:rsidR="003D6DDA" w:rsidRPr="00D214FF" w:rsidRDefault="003D6DDA" w:rsidP="00480F98">
      <w:pPr>
        <w:tabs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="00791F67" w:rsidRPr="00D214FF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D214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80F98" w:rsidRPr="00D214F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КРАІЛ</w:t>
      </w:r>
      <w:r w:rsidRPr="00D214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D214F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80F98" w:rsidRPr="00D214F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РУДИЙ</w:t>
      </w:r>
      <w:r w:rsidRPr="00D214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6A3EAA2" w14:textId="77777777" w:rsidR="00583DF3" w:rsidRPr="00D214FF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583DF3" w:rsidRPr="00D214FF" w:rsidSect="00E619A7">
          <w:headerReference w:type="default" r:id="rId11"/>
          <w:pgSz w:w="11906" w:h="16838"/>
          <w:pgMar w:top="1134" w:right="567" w:bottom="1758" w:left="1701" w:header="709" w:footer="720" w:gutter="0"/>
          <w:cols w:space="720"/>
          <w:titlePg/>
          <w:docGrid w:linePitch="360" w:charSpace="4096"/>
        </w:sectPr>
      </w:pPr>
    </w:p>
    <w:p w14:paraId="00CC5175" w14:textId="77777777" w:rsidR="00EB7EBB" w:rsidRPr="00D214FF" w:rsidRDefault="00EB7EBB" w:rsidP="00EB7EB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4FF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ВИТРАТИ  </w:t>
      </w:r>
    </w:p>
    <w:p w14:paraId="395D9918" w14:textId="77777777" w:rsidR="00EB7EBB" w:rsidRPr="00D214FF" w:rsidRDefault="00EB7EBB" w:rsidP="00EB7EB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214F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D214FF">
        <w:rPr>
          <w:rFonts w:ascii="Times New Roman" w:hAnsi="Times New Roman" w:cs="Times New Roman"/>
          <w:b/>
          <w:sz w:val="28"/>
          <w:szCs w:val="28"/>
          <w:lang w:val="uk-UA" w:eastAsia="uk-UA"/>
        </w:rPr>
        <w:t>акта</w:t>
      </w:r>
      <w:proofErr w:type="spellEnd"/>
    </w:p>
    <w:p w14:paraId="56C71246" w14:textId="77777777" w:rsidR="00EB7EBB" w:rsidRPr="00D214FF" w:rsidRDefault="00EB7EBB" w:rsidP="00EB7EB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51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6"/>
        <w:gridCol w:w="4395"/>
        <w:gridCol w:w="1630"/>
        <w:gridCol w:w="1863"/>
      </w:tblGrid>
      <w:tr w:rsidR="00D214FF" w:rsidRPr="00D214FF" w14:paraId="0F415CC6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E398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47" w:name="n178"/>
            <w:bookmarkEnd w:id="47"/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01BA" w14:textId="77777777" w:rsidR="00EB7EBB" w:rsidRPr="00D214FF" w:rsidRDefault="00EB7EBB" w:rsidP="00A62EA1">
            <w:pPr>
              <w:spacing w:line="20" w:lineRule="atLeast"/>
              <w:ind w:left="12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2FA9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За перший </w:t>
            </w:r>
          </w:p>
          <w:p w14:paraId="5AB0403B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0F78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За п’ять </w:t>
            </w:r>
          </w:p>
          <w:p w14:paraId="426747FC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років</w:t>
            </w:r>
          </w:p>
        </w:tc>
      </w:tr>
      <w:tr w:rsidR="00D214FF" w:rsidRPr="00D214FF" w14:paraId="45F1CA29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E3AE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7C8E" w14:textId="77777777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0E1A" w14:textId="77777777" w:rsidR="00EB7EBB" w:rsidRPr="00D214FF" w:rsidRDefault="00EB7EBB" w:rsidP="00A62EA1">
            <w:pPr>
              <w:tabs>
                <w:tab w:val="left" w:pos="705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F653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214FF" w:rsidRPr="00D214FF" w14:paraId="383E307E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51F8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9772" w14:textId="77777777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D006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4755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214FF" w:rsidRPr="00D214FF" w14:paraId="137DD6D2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167C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5C2E" w14:textId="547C49CB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Витрати, пов’язані з веденням обліку, підготовкою та поданням звітності державним органам,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0EFA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647C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214FF" w:rsidRPr="00D214FF" w14:paraId="1E1471A4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EDCF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0EE4" w14:textId="77777777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а саме витрати на супроводження процесу фактичної перевірки (методом контрольних закупок),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21DD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D761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214FF" w:rsidRPr="00D214FF" w14:paraId="1633FB0E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6C69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A4BB" w14:textId="77777777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5055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A1C6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214FF" w:rsidRPr="00D214FF" w14:paraId="634C4605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FE8F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8FD0" w14:textId="77777777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EC91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2D86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214FF" w:rsidRPr="00D214FF" w14:paraId="0B10842D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0D94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9F7C" w14:textId="0149CAD8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Витрати, пов’язані з </w:t>
            </w:r>
            <w:proofErr w:type="spellStart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наймом</w:t>
            </w:r>
            <w:proofErr w:type="spellEnd"/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додаткового персоналу,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4525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704A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214FF" w:rsidRPr="00D214FF" w14:paraId="485508EC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7C28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BAC9" w14:textId="7F8A8CD5" w:rsidR="00EB7EBB" w:rsidRPr="00D214FF" w:rsidRDefault="00EB7EBB" w:rsidP="00A62EA1">
            <w:pPr>
              <w:spacing w:line="20" w:lineRule="atLeast"/>
              <w:ind w:left="125" w:right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Інше (</w:t>
            </w:r>
            <w:r w:rsidRPr="00D214F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витрати, пов’язані з</w:t>
            </w:r>
            <w:r w:rsidR="00822F68" w:rsidRPr="00D214F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підготовкою </w:t>
            </w:r>
            <w:r w:rsidR="00C673DE" w:rsidRPr="00D214F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та </w:t>
            </w:r>
            <w:r w:rsidR="00234F8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надсиланням</w:t>
            </w:r>
            <w:r w:rsidR="00C673DE" w:rsidRPr="00D214F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</w:t>
            </w:r>
            <w:r w:rsidR="00822F68" w:rsidRPr="00D214F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інформації на запит КРАІЛ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), гривень*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89F6" w14:textId="4E1212AE" w:rsidR="00EB7EBB" w:rsidRPr="00D214FF" w:rsidRDefault="002C3C31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353,68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6D25" w14:textId="1682E4E0" w:rsidR="00EB7EBB" w:rsidRPr="00D214FF" w:rsidRDefault="002C3C31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1768,40</w:t>
            </w:r>
          </w:p>
        </w:tc>
      </w:tr>
      <w:tr w:rsidR="00D214FF" w:rsidRPr="00D214FF" w14:paraId="062A96A4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0F78" w14:textId="77777777" w:rsidR="00F366B7" w:rsidRPr="00D214FF" w:rsidRDefault="00F366B7" w:rsidP="00F366B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17E1" w14:textId="1FC47247" w:rsidR="00F366B7" w:rsidRPr="00D214FF" w:rsidRDefault="00F366B7" w:rsidP="00F366B7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 (сума рядків: 1 + 2 + 3 + 4 + 5</w:t>
            </w:r>
            <w:r w:rsidR="0082555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+ 6 + 7 + 8 + 9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EFCC" w14:textId="4A2E1A36" w:rsidR="00F366B7" w:rsidRPr="00D214FF" w:rsidRDefault="00F366B7" w:rsidP="00F366B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353,68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6161" w14:textId="65B065DA" w:rsidR="00F366B7" w:rsidRPr="00D214FF" w:rsidRDefault="00F366B7" w:rsidP="00F366B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1768,40</w:t>
            </w:r>
          </w:p>
        </w:tc>
      </w:tr>
      <w:tr w:rsidR="00D214FF" w:rsidRPr="00D214FF" w14:paraId="1FA3E950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C13C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E25B" w14:textId="03225FCD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одиниць**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8272" w14:textId="78E735F6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0A88" w14:textId="57FD2382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EB7EBB" w:rsidRPr="00D214FF" w14:paraId="3CBC11B3" w14:textId="77777777" w:rsidTr="008255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6DD0" w14:textId="77777777" w:rsidR="00EB7EBB" w:rsidRPr="00D214FF" w:rsidRDefault="00EB7EBB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B6E7" w14:textId="41C0BE18" w:rsidR="00EB7EBB" w:rsidRPr="00D214FF" w:rsidRDefault="00EB7EBB" w:rsidP="00A62EA1">
            <w:pPr>
              <w:spacing w:line="20" w:lineRule="atLeast"/>
              <w:ind w:lef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Сумарні витрати суб’єктів господарювання великого та середнього підприємництва, на виконання регулювання (вартість регулювання) (рядок </w:t>
            </w:r>
            <w:r w:rsidR="00F366B7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х рядок </w:t>
            </w:r>
            <w:r w:rsidR="00F366B7"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), гривень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9CF4" w14:textId="004E6CB8" w:rsidR="00EB7EBB" w:rsidRPr="00D214FF" w:rsidRDefault="00F366B7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16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134,64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F8BC" w14:textId="4E245752" w:rsidR="00EB7EBB" w:rsidRPr="00D214FF" w:rsidRDefault="00F366B7" w:rsidP="00A62EA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31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673,20</w:t>
            </w:r>
          </w:p>
        </w:tc>
      </w:tr>
    </w:tbl>
    <w:p w14:paraId="15FFCBDC" w14:textId="77777777" w:rsidR="00EB7EBB" w:rsidRPr="00D214FF" w:rsidRDefault="00EB7EBB" w:rsidP="00EB7EBB">
      <w:pPr>
        <w:spacing w:line="20" w:lineRule="atLeast"/>
        <w:ind w:firstLine="567"/>
        <w:contextualSpacing/>
        <w:jc w:val="both"/>
        <w:rPr>
          <w:b/>
          <w:sz w:val="16"/>
          <w:szCs w:val="16"/>
          <w:lang w:val="uk-UA"/>
        </w:rPr>
      </w:pPr>
    </w:p>
    <w:p w14:paraId="113C6382" w14:textId="6D758D26" w:rsidR="00EB7EBB" w:rsidRPr="00D214FF" w:rsidRDefault="00EB7EBB" w:rsidP="00EB7EBB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 w:rsidRPr="00D214FF">
        <w:rPr>
          <w:rFonts w:ascii="Times New Roman" w:hAnsi="Times New Roman" w:cs="Times New Roman"/>
          <w:bCs/>
          <w:lang w:val="uk-UA"/>
        </w:rPr>
        <w:t>* Для цілей розрахунку використовувалася вартість часу одного працівника організатора азартних ігор</w:t>
      </w:r>
      <w:r w:rsidR="00D138F0" w:rsidRPr="00D214FF">
        <w:rPr>
          <w:rFonts w:ascii="Times New Roman" w:hAnsi="Times New Roman" w:cs="Times New Roman"/>
          <w:bCs/>
          <w:lang w:val="uk-UA"/>
        </w:rPr>
        <w:t>/</w:t>
      </w:r>
      <w:r w:rsidR="00C673DE" w:rsidRPr="00D214FF">
        <w:rPr>
          <w:rFonts w:ascii="Times New Roman" w:hAnsi="Times New Roman" w:cs="Times New Roman"/>
          <w:bCs/>
          <w:lang w:val="uk-UA"/>
        </w:rPr>
        <w:t>рекламодавця/виробника/розповсюджувача реклами</w:t>
      </w:r>
      <w:r w:rsidRPr="00D214FF">
        <w:rPr>
          <w:rFonts w:ascii="Times New Roman" w:hAnsi="Times New Roman" w:cs="Times New Roman"/>
          <w:bCs/>
          <w:lang w:val="uk-UA"/>
        </w:rPr>
        <w:t xml:space="preserve">, необхідного для </w:t>
      </w:r>
      <w:r w:rsidR="00C673DE" w:rsidRPr="00D214FF">
        <w:rPr>
          <w:rFonts w:ascii="Times New Roman" w:hAnsi="Times New Roman" w:cs="Times New Roman"/>
          <w:bCs/>
          <w:lang w:val="uk-UA"/>
        </w:rPr>
        <w:t>підготовки інформації на запит КРАІЛ</w:t>
      </w:r>
      <w:r w:rsidRPr="00D214FF">
        <w:rPr>
          <w:rFonts w:ascii="Times New Roman" w:hAnsi="Times New Roman" w:cs="Times New Roman"/>
          <w:bCs/>
          <w:lang w:val="uk-UA"/>
        </w:rPr>
        <w:t>, який становитиме не більше</w:t>
      </w:r>
      <w:r w:rsidRPr="00D214FF">
        <w:rPr>
          <w:rFonts w:ascii="Times New Roman" w:hAnsi="Times New Roman" w:cs="Times New Roman"/>
          <w:lang w:val="uk-UA" w:eastAsia="uk-UA"/>
        </w:rPr>
        <w:t xml:space="preserve"> </w:t>
      </w:r>
      <w:r w:rsidR="00895A56" w:rsidRPr="00D214FF">
        <w:rPr>
          <w:rFonts w:ascii="Times New Roman" w:hAnsi="Times New Roman" w:cs="Times New Roman"/>
          <w:lang w:val="uk-UA" w:eastAsia="uk-UA"/>
        </w:rPr>
        <w:t>8</w:t>
      </w:r>
      <w:r w:rsidRPr="00D214FF">
        <w:rPr>
          <w:rFonts w:ascii="Times New Roman" w:hAnsi="Times New Roman" w:cs="Times New Roman"/>
          <w:lang w:val="uk-UA" w:eastAsia="uk-UA"/>
        </w:rPr>
        <w:t xml:space="preserve"> годин.</w:t>
      </w:r>
    </w:p>
    <w:p w14:paraId="54C228A0" w14:textId="7A9DD8E7" w:rsidR="00EB7EBB" w:rsidRPr="00D214FF" w:rsidRDefault="00EB7EBB" w:rsidP="00EB7EBB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 w:rsidRPr="00D214FF">
        <w:rPr>
          <w:rFonts w:ascii="Times New Roman" w:hAnsi="Times New Roman" w:cs="Times New Roman"/>
          <w:lang w:val="uk-UA" w:eastAsia="uk-UA"/>
        </w:rPr>
        <w:t xml:space="preserve">Розмір мінімальної заробітної плати станом на </w:t>
      </w:r>
      <w:r w:rsidR="00895A56" w:rsidRPr="00D214FF">
        <w:rPr>
          <w:rFonts w:ascii="Times New Roman" w:hAnsi="Times New Roman" w:cs="Times New Roman"/>
          <w:lang w:val="uk-UA" w:eastAsia="uk-UA"/>
        </w:rPr>
        <w:t>26.09</w:t>
      </w:r>
      <w:r w:rsidRPr="00D214FF">
        <w:rPr>
          <w:rFonts w:ascii="Times New Roman" w:hAnsi="Times New Roman" w:cs="Times New Roman"/>
          <w:lang w:val="uk-UA" w:eastAsia="uk-UA"/>
        </w:rPr>
        <w:t>.2023 відповідно до Закону України «Про Державний бюджет України на 2023 рік» становить 6700 грн. (погодинно – 40,46 грн.).</w:t>
      </w:r>
    </w:p>
    <w:p w14:paraId="22F37DA0" w14:textId="023EA92C" w:rsidR="00834EA4" w:rsidRPr="00D214FF" w:rsidRDefault="00834EA4" w:rsidP="00EB7EBB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 w:rsidRPr="00D214FF">
        <w:rPr>
          <w:rFonts w:ascii="Times New Roman" w:hAnsi="Times New Roman" w:cs="Times New Roman"/>
          <w:lang w:val="uk-UA" w:eastAsia="uk-UA"/>
        </w:rPr>
        <w:t>Обсяг часу, необхідного для підготовки інформації на запит КРАІЛ</w:t>
      </w:r>
      <w:r w:rsidR="00234F8B">
        <w:rPr>
          <w:rFonts w:ascii="Times New Roman" w:hAnsi="Times New Roman" w:cs="Times New Roman"/>
          <w:lang w:val="uk-UA" w:eastAsia="uk-UA"/>
        </w:rPr>
        <w:t>,</w:t>
      </w:r>
      <w:r w:rsidRPr="00D214FF">
        <w:rPr>
          <w:rFonts w:ascii="Times New Roman" w:hAnsi="Times New Roman" w:cs="Times New Roman"/>
          <w:lang w:val="uk-UA" w:eastAsia="uk-UA"/>
        </w:rPr>
        <w:t xml:space="preserve"> – орієнтовно 8 годин.</w:t>
      </w:r>
    </w:p>
    <w:p w14:paraId="2633086C" w14:textId="71E92AF7" w:rsidR="0080604E" w:rsidRPr="00D214FF" w:rsidRDefault="00834EA4" w:rsidP="0080604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214FF">
        <w:rPr>
          <w:rFonts w:ascii="Times New Roman" w:hAnsi="Times New Roman" w:cs="Times New Roman"/>
          <w:sz w:val="24"/>
          <w:szCs w:val="24"/>
          <w:lang w:val="uk-UA"/>
        </w:rPr>
        <w:t>Враховуючи, що на сьогодні частина суб’єктів господарювання подає документи до КРАІЛ в паперовому вигляді, д</w:t>
      </w:r>
      <w:r w:rsidR="0080604E" w:rsidRPr="00D214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ля цілей розрахунку </w:t>
      </w:r>
      <w:r w:rsidR="00895A56" w:rsidRPr="00D214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також </w:t>
      </w:r>
      <w:r w:rsidR="0080604E" w:rsidRPr="00D214FF">
        <w:rPr>
          <w:rFonts w:ascii="Times New Roman" w:hAnsi="Times New Roman" w:cs="Times New Roman"/>
          <w:bCs/>
          <w:sz w:val="24"/>
          <w:szCs w:val="24"/>
          <w:lang w:val="uk-UA"/>
        </w:rPr>
        <w:t>використовувалася вартість</w:t>
      </w:r>
      <w:r w:rsidR="00374DB2" w:rsidRPr="00D214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відправлення рекомендованого листа з повідомленнями про вручення згідно з тарифами АТ «Укрпошта» у 202</w:t>
      </w:r>
      <w:r w:rsidR="00C522B1" w:rsidRPr="00D214F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74DB2" w:rsidRPr="00D214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році</w:t>
      </w:r>
      <w:r w:rsidR="00C522B1" w:rsidRPr="00D214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234F8B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C522B1" w:rsidRPr="00D214FF">
        <w:rPr>
          <w:rFonts w:ascii="Times New Roman" w:hAnsi="Times New Roman" w:cs="Times New Roman"/>
          <w:bCs/>
          <w:sz w:val="24"/>
          <w:szCs w:val="24"/>
          <w:lang w:val="uk-UA"/>
        </w:rPr>
        <w:t>алежно від маси відправлення коливається від 15 до 45 грн</w:t>
      </w:r>
      <w:r w:rsidR="0080604E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C522B1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214FF">
        <w:rPr>
          <w:rFonts w:ascii="Times New Roman" w:hAnsi="Times New Roman" w:cs="Times New Roman"/>
          <w:sz w:val="24"/>
          <w:szCs w:val="24"/>
          <w:lang w:val="uk-UA" w:eastAsia="uk-UA"/>
        </w:rPr>
        <w:t>(</w:t>
      </w:r>
      <w:r w:rsidR="00C522B1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середня вартість такого відправлення становить 30 грн</w:t>
      </w:r>
      <w:r w:rsidRPr="00D214FF">
        <w:rPr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="00C522B1" w:rsidRPr="00D214F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21475B17" w14:textId="77777777" w:rsidR="00834EA4" w:rsidRPr="00D214FF" w:rsidRDefault="00834EA4" w:rsidP="00834EA4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 w:rsidRPr="00D214FF">
        <w:rPr>
          <w:rFonts w:ascii="Times New Roman" w:hAnsi="Times New Roman" w:cs="Times New Roman"/>
          <w:lang w:val="uk-UA" w:eastAsia="uk-UA"/>
        </w:rPr>
        <w:t>Отже, розмір адміністративних витрат на подання відповідної заяви становитиме:</w:t>
      </w:r>
    </w:p>
    <w:p w14:paraId="64DEE3EE" w14:textId="555118BB" w:rsidR="00834EA4" w:rsidRPr="00D214FF" w:rsidRDefault="00834EA4" w:rsidP="00834EA4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 w:rsidRPr="00D214FF">
        <w:rPr>
          <w:rFonts w:ascii="Times New Roman" w:hAnsi="Times New Roman" w:cs="Times New Roman"/>
          <w:lang w:val="uk-UA" w:eastAsia="uk-UA"/>
        </w:rPr>
        <w:t>323,68 грн (40,46 грн Х 8 год.) + 30 грн = 353,68 грн.</w:t>
      </w:r>
    </w:p>
    <w:p w14:paraId="4FE89B62" w14:textId="77777777" w:rsidR="00583DF3" w:rsidRPr="00D214FF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sz w:val="12"/>
          <w:szCs w:val="12"/>
          <w:lang w:val="uk-UA"/>
        </w:rPr>
      </w:pPr>
    </w:p>
    <w:p w14:paraId="111BCCEF" w14:textId="33C62778" w:rsidR="00643C2F" w:rsidRPr="00D214FF" w:rsidRDefault="002C3C31" w:rsidP="002270B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214FF">
        <w:rPr>
          <w:rFonts w:ascii="Times New Roman" w:hAnsi="Times New Roman" w:cs="Times New Roman"/>
          <w:bCs/>
          <w:lang w:val="uk-UA"/>
        </w:rPr>
        <w:t xml:space="preserve">** </w:t>
      </w:r>
      <w:r w:rsidR="00643C2F" w:rsidRPr="00D214FF">
        <w:rPr>
          <w:rFonts w:ascii="Times New Roman" w:hAnsi="Times New Roman" w:cs="Times New Roman"/>
          <w:bCs/>
          <w:lang w:val="uk-UA"/>
        </w:rPr>
        <w:t>Враховуючи, що к</w:t>
      </w:r>
      <w:r w:rsidR="00643C2F" w:rsidRPr="00D214FF">
        <w:rPr>
          <w:rFonts w:ascii="Times New Roman" w:hAnsi="Times New Roman" w:cs="Times New Roman"/>
          <w:sz w:val="24"/>
          <w:szCs w:val="24"/>
          <w:lang w:val="uk-UA"/>
        </w:rPr>
        <w:t xml:space="preserve">ількість </w:t>
      </w:r>
      <w:r w:rsidR="00643C2F" w:rsidRPr="00D214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суб’єктів господарювання - рекламодавців, виробників та розповсюджувачів реклами наразі невідома, а здійснення державного контролю за дотриманням законодавства України про рекламу – щодо реклами у сфері організації та проведення азартних ігор є новою сферою регулювання КРАІЛ, розрахунок здійснювався з урахуванням кількості організаторів азартних ігор (станом на 26.09.2023) та 1 суб’єкта господарювання  -  </w:t>
      </w:r>
      <w:r w:rsidR="00643C2F" w:rsidRPr="00D214FF">
        <w:rPr>
          <w:rFonts w:ascii="Times New Roman" w:hAnsi="Times New Roman" w:cs="Times New Roman"/>
          <w:bCs/>
          <w:lang w:val="uk-UA"/>
        </w:rPr>
        <w:t>рекламодавця/виробника/розповсюджувача реклами.</w:t>
      </w:r>
    </w:p>
    <w:p w14:paraId="63B1C5CB" w14:textId="7291A398" w:rsidR="00583DF3" w:rsidRPr="00D214FF" w:rsidRDefault="00583DF3" w:rsidP="002270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FDD5B0" w14:textId="77777777" w:rsidR="00583DF3" w:rsidRPr="00D214FF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1CC0BB" w14:textId="77777777" w:rsidR="00583DF3" w:rsidRPr="00D214FF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583DF3" w:rsidRPr="00D214FF" w:rsidSect="00583DF3">
          <w:headerReference w:type="default" r:id="rId12"/>
          <w:pgSz w:w="11906" w:h="16838"/>
          <w:pgMar w:top="1134" w:right="850" w:bottom="1560" w:left="1701" w:header="708" w:footer="708" w:gutter="0"/>
          <w:cols w:space="708"/>
          <w:titlePg/>
          <w:docGrid w:linePitch="360"/>
        </w:sectPr>
      </w:pPr>
    </w:p>
    <w:p w14:paraId="63F64F61" w14:textId="77777777" w:rsidR="000C74F3" w:rsidRPr="00D214FF" w:rsidRDefault="000C74F3" w:rsidP="000C74F3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4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БЮДЖЕТНІ ВИТРАТИ</w:t>
      </w: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14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адміністрування регулювання </w:t>
      </w:r>
    </w:p>
    <w:p w14:paraId="4E9EDE92" w14:textId="77777777" w:rsidR="000C74F3" w:rsidRPr="00D214FF" w:rsidRDefault="000C74F3" w:rsidP="000C74F3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Державний орган, для якого здійснюється розрахунок адміністрування регулювання:</w:t>
      </w:r>
    </w:p>
    <w:p w14:paraId="3FCD59AF" w14:textId="77777777" w:rsidR="000C74F3" w:rsidRPr="00D214FF" w:rsidRDefault="000C74F3" w:rsidP="000C74F3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14:paraId="43F675D3" w14:textId="77777777" w:rsidR="000C74F3" w:rsidRPr="00D214FF" w:rsidRDefault="000C74F3" w:rsidP="000C74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uk-UA" w:eastAsia="ru-RU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uk-UA" w:eastAsia="ru-RU"/>
        </w:rPr>
        <w:t>Комісія з регулювання азартних ігор та лотерей</w:t>
      </w:r>
    </w:p>
    <w:p w14:paraId="61130507" w14:textId="77777777" w:rsidR="000C74F3" w:rsidRPr="00D214FF" w:rsidRDefault="000C74F3" w:rsidP="000C74F3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tbl>
      <w:tblPr>
        <w:tblW w:w="515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5"/>
        <w:gridCol w:w="1304"/>
        <w:gridCol w:w="1556"/>
        <w:gridCol w:w="1169"/>
        <w:gridCol w:w="1550"/>
        <w:gridCol w:w="1721"/>
      </w:tblGrid>
      <w:tr w:rsidR="00D214FF" w:rsidRPr="00D214FF" w14:paraId="274B1BB7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D488" w14:textId="77777777" w:rsidR="000C74F3" w:rsidRPr="00234F8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29F8" w14:textId="77777777" w:rsidR="000C74F3" w:rsidRPr="00234F8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Планові витрати часу на процедуру</w:t>
            </w: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b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CA4A" w14:textId="2F568E5B" w:rsidR="000C74F3" w:rsidRPr="00234F8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Вартість часу </w:t>
            </w:r>
            <w:proofErr w:type="spellStart"/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співробітни</w:t>
            </w:r>
            <w:proofErr w:type="spellEnd"/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-ка органу державної влади відповідної категорії (заробітна плата)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3F64" w14:textId="77777777" w:rsidR="000C74F3" w:rsidRPr="00234F8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Оцінка кількості процедур за рік, що </w:t>
            </w:r>
            <w:proofErr w:type="spellStart"/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припада-ють</w:t>
            </w:r>
            <w:proofErr w:type="spellEnd"/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на одного суб’єкта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C1BF" w14:textId="77777777" w:rsidR="000C74F3" w:rsidRPr="00234F8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Оцінка кількості  </w:t>
            </w:r>
          </w:p>
          <w:p w14:paraId="240E9973" w14:textId="77777777" w:rsidR="000C74F3" w:rsidRPr="00234F8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суб’єктів, що підпадають під дію процедури </w:t>
            </w:r>
            <w:proofErr w:type="spellStart"/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регулюва-ння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9B2E" w14:textId="1E262C96" w:rsidR="000C74F3" w:rsidRPr="00234F8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Витрати </w:t>
            </w:r>
            <w:r w:rsidR="008B41CC"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на </w:t>
            </w:r>
            <w:proofErr w:type="spellStart"/>
            <w:r w:rsidR="008B41CC"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адміністру-вання</w:t>
            </w:r>
            <w:proofErr w:type="spellEnd"/>
            <w:r w:rsidR="008B41CC"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регулювання</w:t>
            </w:r>
            <w:r w:rsidRPr="00234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(за рік), гривень</w:t>
            </w:r>
          </w:p>
        </w:tc>
      </w:tr>
      <w:tr w:rsidR="00D214FF" w:rsidRPr="00D214FF" w14:paraId="025C5750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F375" w14:textId="77777777" w:rsidR="004D2C0F" w:rsidRPr="00D214FF" w:rsidRDefault="004D2C0F" w:rsidP="004D2C0F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76EA" w14:textId="79E1C156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DDAD" w14:textId="64C30011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1A8C" w14:textId="27E687E2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71DB" w14:textId="51F7BEAB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C848" w14:textId="285A9099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</w:tr>
      <w:tr w:rsidR="00D214FF" w:rsidRPr="00D214FF" w14:paraId="16975FFF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53C8" w14:textId="636CB0F8" w:rsidR="004D2C0F" w:rsidRPr="00D214FF" w:rsidRDefault="004D2C0F" w:rsidP="004D2C0F">
            <w:pPr>
              <w:spacing w:after="0" w:line="20" w:lineRule="atLeast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2. Поточний контроль за суб’єктом господарювання, що перебуває у сфері регулювання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F096" w14:textId="3569F554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5535" w14:textId="2FD9786C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73E7" w14:textId="66FF18FA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0763" w14:textId="0F718B85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29B9" w14:textId="74F63155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</w:tr>
      <w:tr w:rsidR="00D214FF" w:rsidRPr="00D214FF" w14:paraId="3753A02B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7F8B" w14:textId="21264C9F" w:rsidR="004D2C0F" w:rsidRPr="00D214FF" w:rsidRDefault="004D2C0F" w:rsidP="004D2C0F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3. Підготовка, затвердження та опрацювання одного окремого </w:t>
            </w:r>
            <w:proofErr w:type="spellStart"/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акта</w:t>
            </w:r>
            <w:proofErr w:type="spellEnd"/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про порушення вимог регулювання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E364" w14:textId="23CF781A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2BE" w14:textId="693F3869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171F" w14:textId="39641279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E317" w14:textId="4F258F3D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D998" w14:textId="6EF4E47C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</w:tr>
      <w:tr w:rsidR="00D214FF" w:rsidRPr="00D214FF" w14:paraId="5735DC93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6684" w14:textId="77777777" w:rsidR="004D2C0F" w:rsidRPr="00D214FF" w:rsidRDefault="004D2C0F" w:rsidP="004D2C0F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A813" w14:textId="43EE5445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BDBD" w14:textId="2923B236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D786" w14:textId="59787E9C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FDAE" w14:textId="7E9DFAF6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D96C" w14:textId="0DB1BCD6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</w:tr>
      <w:tr w:rsidR="00D214FF" w:rsidRPr="00D214FF" w14:paraId="5829BF80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D329" w14:textId="77777777" w:rsidR="004D2C0F" w:rsidRPr="00D214FF" w:rsidRDefault="004D2C0F" w:rsidP="004D2C0F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5. Оскарження одного окремого рішення </w:t>
            </w: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суб’єктами господарювання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AAFB" w14:textId="76A60ED1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25EA" w14:textId="5B936727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6DD5" w14:textId="40E92D7E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4677" w14:textId="4C830AF2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2503" w14:textId="5A47CD64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</w:tr>
      <w:tr w:rsidR="00D214FF" w:rsidRPr="00D214FF" w14:paraId="34454330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826A" w14:textId="77777777" w:rsidR="004D2C0F" w:rsidRPr="00D214FF" w:rsidRDefault="004D2C0F" w:rsidP="004D2C0F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6. Підготовка звітності за результатами регулювання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1272" w14:textId="0F9F4940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7582" w14:textId="6CC9E082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CAC0" w14:textId="17B6C747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0F61" w14:textId="5A079F92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B7CF" w14:textId="71818764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sz w:val="28"/>
                <w:szCs w:val="28"/>
                <w:lang w:val="uk-UA"/>
              </w:rPr>
              <w:t>-</w:t>
            </w:r>
          </w:p>
        </w:tc>
      </w:tr>
      <w:tr w:rsidR="00D214FF" w:rsidRPr="00D214FF" w14:paraId="3BBCA0AE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4ABF" w14:textId="377CF390" w:rsidR="004D2C0F" w:rsidRPr="00D214FF" w:rsidRDefault="004D2C0F" w:rsidP="004D2C0F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7. Інші адміністративні процедури</w:t>
            </w:r>
            <w:r w:rsidR="008A542B" w:rsidRPr="00D214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8A542B" w:rsidRPr="00D2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 w:eastAsia="ru-RU"/>
              </w:rPr>
              <w:t>(підготовка та направлення запиту на отримання інформації)</w:t>
            </w:r>
            <w:r w:rsidR="00825553" w:rsidRPr="00F33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825553" w:rsidRPr="0082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7814" w14:textId="67684970" w:rsidR="004D2C0F" w:rsidRPr="00D214FF" w:rsidRDefault="008A542B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3FF4" w14:textId="4A342337" w:rsidR="004D2C0F" w:rsidRPr="00D214FF" w:rsidRDefault="008A542B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68,59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F52" w14:textId="1F0263BE" w:rsidR="004D2C0F" w:rsidRPr="00D214FF" w:rsidRDefault="008A542B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F1CD" w14:textId="0FB32A3E" w:rsidR="004D2C0F" w:rsidRPr="00D214FF" w:rsidRDefault="008A542B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041D" w14:textId="56BC7E55" w:rsidR="004D2C0F" w:rsidRPr="00D214FF" w:rsidRDefault="009F0EA8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6310,28</w:t>
            </w:r>
          </w:p>
        </w:tc>
      </w:tr>
      <w:tr w:rsidR="004D2C0F" w:rsidRPr="00D214FF" w14:paraId="3F1A1D20" w14:textId="77777777" w:rsidTr="00234F8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0C60" w14:textId="77777777" w:rsidR="004D2C0F" w:rsidRPr="00D214FF" w:rsidRDefault="004D2C0F" w:rsidP="004D2C0F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за рік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9E8F" w14:textId="53D0B97B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AC12" w14:textId="0925A989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D307" w14:textId="79247857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9EFE" w14:textId="605454D9" w:rsidR="004D2C0F" w:rsidRPr="00D214FF" w:rsidRDefault="004D2C0F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3BE2" w14:textId="05B6E545" w:rsidR="004D2C0F" w:rsidRPr="00D214FF" w:rsidRDefault="009F0EA8" w:rsidP="004D2C0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6310,28</w:t>
            </w:r>
          </w:p>
        </w:tc>
      </w:tr>
    </w:tbl>
    <w:p w14:paraId="67DC2E2A" w14:textId="77777777" w:rsidR="000C74F3" w:rsidRDefault="000C74F3" w:rsidP="000C74F3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14:paraId="4C94B06A" w14:textId="1F09136D" w:rsidR="00825553" w:rsidRPr="00F33979" w:rsidRDefault="00825553" w:rsidP="00825553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* Для розрахунку вартості часу співробітника КРАІЛ використано розмір посадового окладу головного спеціаліста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11300</w:t>
      </w: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грн. відповідно до Схеми посадових окладів на посадах державної служби з урахуванням категорій, підкатегорій та рівнів державних органів у 2021 році, затвердженої постановою Кабінету Міністрів України від 18.01.2017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</w:t>
      </w: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 15 (в редакції постанови Кабінету Міністрів України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 лютого 2022 року </w:t>
      </w: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89</w:t>
      </w: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) та норму тривалості робочого часу у 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році, яка складає 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77</w:t>
      </w: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ин.</w:t>
      </w:r>
    </w:p>
    <w:p w14:paraId="7F40A48D" w14:textId="16BC00DC" w:rsidR="00825553" w:rsidRDefault="00825553" w:rsidP="00825553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Вартість 1 робочої години головного спеціаліста КРАІЛ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68,59</w:t>
      </w:r>
      <w:r w:rsidRPr="00F339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грн.</w:t>
      </w:r>
    </w:p>
    <w:p w14:paraId="1B41F65B" w14:textId="77777777" w:rsidR="00825553" w:rsidRPr="00D214FF" w:rsidRDefault="00825553" w:rsidP="000C74F3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sectPr w:rsidR="00825553" w:rsidRPr="00D214FF" w:rsidSect="00583DF3"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8FB7" w14:textId="77777777" w:rsidR="00C82E55" w:rsidRDefault="00C82E55">
      <w:pPr>
        <w:spacing w:after="0" w:line="240" w:lineRule="auto"/>
      </w:pPr>
      <w:r>
        <w:separator/>
      </w:r>
    </w:p>
  </w:endnote>
  <w:endnote w:type="continuationSeparator" w:id="0">
    <w:p w14:paraId="3A279254" w14:textId="77777777" w:rsidR="00C82E55" w:rsidRDefault="00C8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4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892E" w14:textId="77777777" w:rsidR="00C82E55" w:rsidRDefault="00C82E55">
      <w:pPr>
        <w:spacing w:after="0" w:line="240" w:lineRule="auto"/>
      </w:pPr>
      <w:r>
        <w:separator/>
      </w:r>
    </w:p>
  </w:footnote>
  <w:footnote w:type="continuationSeparator" w:id="0">
    <w:p w14:paraId="380BF2D3" w14:textId="77777777" w:rsidR="00C82E55" w:rsidRDefault="00C8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F9D1" w14:textId="742084D1" w:rsidR="00C82E55" w:rsidRPr="00B85BFF" w:rsidRDefault="00C82E55" w:rsidP="00B85BFF">
    <w:pPr>
      <w:pStyle w:val="a5"/>
      <w:jc w:val="center"/>
      <w:rPr>
        <w:sz w:val="28"/>
        <w:szCs w:val="28"/>
        <w:lang w:val="en-US"/>
      </w:rPr>
    </w:pPr>
    <w:r w:rsidRPr="005257A6">
      <w:rPr>
        <w:sz w:val="28"/>
        <w:szCs w:val="28"/>
      </w:rPr>
      <w:fldChar w:fldCharType="begin"/>
    </w:r>
    <w:r w:rsidRPr="005257A6">
      <w:rPr>
        <w:sz w:val="28"/>
        <w:szCs w:val="28"/>
      </w:rPr>
      <w:instrText xml:space="preserve"> PAGE </w:instrText>
    </w:r>
    <w:r w:rsidRPr="005257A6">
      <w:rPr>
        <w:sz w:val="28"/>
        <w:szCs w:val="28"/>
      </w:rPr>
      <w:fldChar w:fldCharType="separate"/>
    </w:r>
    <w:r w:rsidR="00480F98">
      <w:rPr>
        <w:noProof/>
        <w:sz w:val="28"/>
        <w:szCs w:val="28"/>
      </w:rPr>
      <w:t>19</w:t>
    </w:r>
    <w:r w:rsidRPr="005257A6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44C" w14:textId="45B974CC" w:rsidR="00C82E55" w:rsidRPr="00583DF3" w:rsidRDefault="00C82E55" w:rsidP="00B85BFF">
    <w:pPr>
      <w:pStyle w:val="a5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2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 w15:restartNumberingAfterBreak="0">
    <w:nsid w:val="077D72FC"/>
    <w:multiLevelType w:val="hybridMultilevel"/>
    <w:tmpl w:val="037C19E8"/>
    <w:lvl w:ilvl="0" w:tplc="200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07C5361D"/>
    <w:multiLevelType w:val="hybridMultilevel"/>
    <w:tmpl w:val="60983BC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0F612C7B"/>
    <w:multiLevelType w:val="multilevel"/>
    <w:tmpl w:val="6B08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D3CC3"/>
    <w:multiLevelType w:val="hybridMultilevel"/>
    <w:tmpl w:val="746E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70EDA"/>
    <w:multiLevelType w:val="hybridMultilevel"/>
    <w:tmpl w:val="0BA2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015B1"/>
    <w:multiLevelType w:val="hybridMultilevel"/>
    <w:tmpl w:val="D2245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566A"/>
    <w:multiLevelType w:val="hybridMultilevel"/>
    <w:tmpl w:val="AC5CE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396CAC"/>
    <w:multiLevelType w:val="hybridMultilevel"/>
    <w:tmpl w:val="84D8E6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345A0"/>
    <w:multiLevelType w:val="hybridMultilevel"/>
    <w:tmpl w:val="A456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D4BB8"/>
    <w:multiLevelType w:val="hybridMultilevel"/>
    <w:tmpl w:val="229659B8"/>
    <w:lvl w:ilvl="0" w:tplc="200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FD236F8"/>
    <w:multiLevelType w:val="hybridMultilevel"/>
    <w:tmpl w:val="0D40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14735"/>
    <w:multiLevelType w:val="hybridMultilevel"/>
    <w:tmpl w:val="1FAC845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05B8B"/>
    <w:multiLevelType w:val="hybridMultilevel"/>
    <w:tmpl w:val="7B5AAE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4C53"/>
    <w:multiLevelType w:val="hybridMultilevel"/>
    <w:tmpl w:val="A5589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FB41FF"/>
    <w:multiLevelType w:val="hybridMultilevel"/>
    <w:tmpl w:val="45505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4339AD"/>
    <w:multiLevelType w:val="hybridMultilevel"/>
    <w:tmpl w:val="0D4682C2"/>
    <w:lvl w:ilvl="0" w:tplc="200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 w15:restartNumberingAfterBreak="0">
    <w:nsid w:val="48094FA9"/>
    <w:multiLevelType w:val="hybridMultilevel"/>
    <w:tmpl w:val="7D1E8B0C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0" w15:restartNumberingAfterBreak="0">
    <w:nsid w:val="4E402943"/>
    <w:multiLevelType w:val="hybridMultilevel"/>
    <w:tmpl w:val="A0DCC7CC"/>
    <w:lvl w:ilvl="0" w:tplc="200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A57840"/>
    <w:multiLevelType w:val="multilevel"/>
    <w:tmpl w:val="FF589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2343930"/>
    <w:multiLevelType w:val="hybridMultilevel"/>
    <w:tmpl w:val="64DA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23C1"/>
    <w:multiLevelType w:val="hybridMultilevel"/>
    <w:tmpl w:val="C11E4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762C7"/>
    <w:multiLevelType w:val="multilevel"/>
    <w:tmpl w:val="69D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CB64ED"/>
    <w:multiLevelType w:val="hybridMultilevel"/>
    <w:tmpl w:val="454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02243"/>
    <w:multiLevelType w:val="hybridMultilevel"/>
    <w:tmpl w:val="460834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1659B"/>
    <w:multiLevelType w:val="hybridMultilevel"/>
    <w:tmpl w:val="7ECA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229644">
    <w:abstractNumId w:val="0"/>
  </w:num>
  <w:num w:numId="2" w16cid:durableId="105463715">
    <w:abstractNumId w:val="1"/>
  </w:num>
  <w:num w:numId="3" w16cid:durableId="2131241011">
    <w:abstractNumId w:val="2"/>
  </w:num>
  <w:num w:numId="4" w16cid:durableId="40254085">
    <w:abstractNumId w:val="5"/>
  </w:num>
  <w:num w:numId="5" w16cid:durableId="818769808">
    <w:abstractNumId w:val="21"/>
  </w:num>
  <w:num w:numId="6" w16cid:durableId="266085559">
    <w:abstractNumId w:val="7"/>
  </w:num>
  <w:num w:numId="7" w16cid:durableId="1051225067">
    <w:abstractNumId w:val="26"/>
  </w:num>
  <w:num w:numId="8" w16cid:durableId="31468806">
    <w:abstractNumId w:val="10"/>
  </w:num>
  <w:num w:numId="9" w16cid:durableId="176508786">
    <w:abstractNumId w:val="3"/>
  </w:num>
  <w:num w:numId="10" w16cid:durableId="629017462">
    <w:abstractNumId w:val="18"/>
  </w:num>
  <w:num w:numId="11" w16cid:durableId="2080858658">
    <w:abstractNumId w:val="23"/>
  </w:num>
  <w:num w:numId="12" w16cid:durableId="110638019">
    <w:abstractNumId w:val="8"/>
  </w:num>
  <w:num w:numId="13" w16cid:durableId="1260485896">
    <w:abstractNumId w:val="15"/>
  </w:num>
  <w:num w:numId="14" w16cid:durableId="948702259">
    <w:abstractNumId w:val="11"/>
  </w:num>
  <w:num w:numId="15" w16cid:durableId="1525972449">
    <w:abstractNumId w:val="22"/>
  </w:num>
  <w:num w:numId="16" w16cid:durableId="2048674920">
    <w:abstractNumId w:val="13"/>
  </w:num>
  <w:num w:numId="17" w16cid:durableId="1487816173">
    <w:abstractNumId w:val="12"/>
  </w:num>
  <w:num w:numId="18" w16cid:durableId="235672754">
    <w:abstractNumId w:val="24"/>
  </w:num>
  <w:num w:numId="19" w16cid:durableId="868951962">
    <w:abstractNumId w:val="20"/>
  </w:num>
  <w:num w:numId="20" w16cid:durableId="384448375">
    <w:abstractNumId w:val="6"/>
  </w:num>
  <w:num w:numId="21" w16cid:durableId="2038891134">
    <w:abstractNumId w:val="25"/>
  </w:num>
  <w:num w:numId="22" w16cid:durableId="993148508">
    <w:abstractNumId w:val="4"/>
  </w:num>
  <w:num w:numId="23" w16cid:durableId="701248525">
    <w:abstractNumId w:val="9"/>
  </w:num>
  <w:num w:numId="24" w16cid:durableId="1812823834">
    <w:abstractNumId w:val="17"/>
  </w:num>
  <w:num w:numId="25" w16cid:durableId="1266842431">
    <w:abstractNumId w:val="27"/>
  </w:num>
  <w:num w:numId="26" w16cid:durableId="1305424046">
    <w:abstractNumId w:val="19"/>
  </w:num>
  <w:num w:numId="27" w16cid:durableId="465511858">
    <w:abstractNumId w:val="16"/>
  </w:num>
  <w:num w:numId="28" w16cid:durableId="620961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A"/>
    <w:rsid w:val="000137B5"/>
    <w:rsid w:val="000138CA"/>
    <w:rsid w:val="000149A4"/>
    <w:rsid w:val="0001621A"/>
    <w:rsid w:val="000260A5"/>
    <w:rsid w:val="00036E54"/>
    <w:rsid w:val="00047914"/>
    <w:rsid w:val="0006720D"/>
    <w:rsid w:val="000834F9"/>
    <w:rsid w:val="00083652"/>
    <w:rsid w:val="00085644"/>
    <w:rsid w:val="000915C6"/>
    <w:rsid w:val="00093F7C"/>
    <w:rsid w:val="000943C7"/>
    <w:rsid w:val="000A2329"/>
    <w:rsid w:val="000A2BCE"/>
    <w:rsid w:val="000A6E90"/>
    <w:rsid w:val="000B1E5C"/>
    <w:rsid w:val="000B62CA"/>
    <w:rsid w:val="000C56C5"/>
    <w:rsid w:val="000C6E2F"/>
    <w:rsid w:val="000C74F3"/>
    <w:rsid w:val="000D6025"/>
    <w:rsid w:val="000E553B"/>
    <w:rsid w:val="000F048B"/>
    <w:rsid w:val="0011357C"/>
    <w:rsid w:val="00113BE5"/>
    <w:rsid w:val="0011630F"/>
    <w:rsid w:val="00116BB0"/>
    <w:rsid w:val="00120309"/>
    <w:rsid w:val="00122ADF"/>
    <w:rsid w:val="00122C12"/>
    <w:rsid w:val="001247EC"/>
    <w:rsid w:val="00140612"/>
    <w:rsid w:val="00144FF8"/>
    <w:rsid w:val="00145B3A"/>
    <w:rsid w:val="001464EB"/>
    <w:rsid w:val="0015059A"/>
    <w:rsid w:val="00152203"/>
    <w:rsid w:val="00154D22"/>
    <w:rsid w:val="00162051"/>
    <w:rsid w:val="00163A15"/>
    <w:rsid w:val="00182F9D"/>
    <w:rsid w:val="0018433F"/>
    <w:rsid w:val="00185A3E"/>
    <w:rsid w:val="0019368A"/>
    <w:rsid w:val="00193CE2"/>
    <w:rsid w:val="001965EB"/>
    <w:rsid w:val="00196FB0"/>
    <w:rsid w:val="001A1E18"/>
    <w:rsid w:val="001A67DF"/>
    <w:rsid w:val="001A7A8A"/>
    <w:rsid w:val="001B0552"/>
    <w:rsid w:val="001B29F8"/>
    <w:rsid w:val="001B34E4"/>
    <w:rsid w:val="001B3EDE"/>
    <w:rsid w:val="001B4B46"/>
    <w:rsid w:val="001B5821"/>
    <w:rsid w:val="001B70A3"/>
    <w:rsid w:val="001B7C7B"/>
    <w:rsid w:val="001C57AB"/>
    <w:rsid w:val="001D1BFE"/>
    <w:rsid w:val="001D376B"/>
    <w:rsid w:val="001E1B73"/>
    <w:rsid w:val="001E6F08"/>
    <w:rsid w:val="001F18F8"/>
    <w:rsid w:val="001F271E"/>
    <w:rsid w:val="001F281B"/>
    <w:rsid w:val="001F3E18"/>
    <w:rsid w:val="001F6046"/>
    <w:rsid w:val="001F6D14"/>
    <w:rsid w:val="00202B75"/>
    <w:rsid w:val="002056C9"/>
    <w:rsid w:val="00206AAC"/>
    <w:rsid w:val="00212EB6"/>
    <w:rsid w:val="00220BEB"/>
    <w:rsid w:val="00224270"/>
    <w:rsid w:val="00226352"/>
    <w:rsid w:val="002270B6"/>
    <w:rsid w:val="00234F8B"/>
    <w:rsid w:val="00235338"/>
    <w:rsid w:val="0023591C"/>
    <w:rsid w:val="00236DF5"/>
    <w:rsid w:val="00237AE1"/>
    <w:rsid w:val="00242251"/>
    <w:rsid w:val="00247566"/>
    <w:rsid w:val="002475C8"/>
    <w:rsid w:val="002500A9"/>
    <w:rsid w:val="00253803"/>
    <w:rsid w:val="002561BD"/>
    <w:rsid w:val="002666F1"/>
    <w:rsid w:val="00266D7C"/>
    <w:rsid w:val="002764EC"/>
    <w:rsid w:val="002814C9"/>
    <w:rsid w:val="00282302"/>
    <w:rsid w:val="0028290E"/>
    <w:rsid w:val="00283F67"/>
    <w:rsid w:val="00285DE4"/>
    <w:rsid w:val="00293ADE"/>
    <w:rsid w:val="00293C51"/>
    <w:rsid w:val="00295877"/>
    <w:rsid w:val="002A2258"/>
    <w:rsid w:val="002A4728"/>
    <w:rsid w:val="002B3C49"/>
    <w:rsid w:val="002C0CE7"/>
    <w:rsid w:val="002C2065"/>
    <w:rsid w:val="002C25C4"/>
    <w:rsid w:val="002C2E2E"/>
    <w:rsid w:val="002C3C31"/>
    <w:rsid w:val="002C7C27"/>
    <w:rsid w:val="002D1214"/>
    <w:rsid w:val="002D2480"/>
    <w:rsid w:val="002D3293"/>
    <w:rsid w:val="002D3316"/>
    <w:rsid w:val="002D7A31"/>
    <w:rsid w:val="002E2794"/>
    <w:rsid w:val="002E31C5"/>
    <w:rsid w:val="002E54F0"/>
    <w:rsid w:val="002F0525"/>
    <w:rsid w:val="002F2DE5"/>
    <w:rsid w:val="002F4770"/>
    <w:rsid w:val="002F5379"/>
    <w:rsid w:val="002F65AF"/>
    <w:rsid w:val="00301084"/>
    <w:rsid w:val="003055BE"/>
    <w:rsid w:val="0031049A"/>
    <w:rsid w:val="00311153"/>
    <w:rsid w:val="003131D4"/>
    <w:rsid w:val="00316600"/>
    <w:rsid w:val="0031722B"/>
    <w:rsid w:val="00325BD6"/>
    <w:rsid w:val="003277E2"/>
    <w:rsid w:val="0033319C"/>
    <w:rsid w:val="003345EF"/>
    <w:rsid w:val="0033628E"/>
    <w:rsid w:val="00337E41"/>
    <w:rsid w:val="00340388"/>
    <w:rsid w:val="0034382A"/>
    <w:rsid w:val="003439C9"/>
    <w:rsid w:val="003460D1"/>
    <w:rsid w:val="00346616"/>
    <w:rsid w:val="00347EEC"/>
    <w:rsid w:val="003531DF"/>
    <w:rsid w:val="00354552"/>
    <w:rsid w:val="00361C21"/>
    <w:rsid w:val="00363634"/>
    <w:rsid w:val="00372519"/>
    <w:rsid w:val="00372DDF"/>
    <w:rsid w:val="00374620"/>
    <w:rsid w:val="00374DB2"/>
    <w:rsid w:val="00376C26"/>
    <w:rsid w:val="003903FE"/>
    <w:rsid w:val="0039172F"/>
    <w:rsid w:val="00392585"/>
    <w:rsid w:val="0039710E"/>
    <w:rsid w:val="00397D6F"/>
    <w:rsid w:val="003A08AF"/>
    <w:rsid w:val="003A0B07"/>
    <w:rsid w:val="003A42B8"/>
    <w:rsid w:val="003B3DEA"/>
    <w:rsid w:val="003B4648"/>
    <w:rsid w:val="003B5259"/>
    <w:rsid w:val="003C6135"/>
    <w:rsid w:val="003D41F0"/>
    <w:rsid w:val="003D6DDA"/>
    <w:rsid w:val="003E058F"/>
    <w:rsid w:val="003E05F3"/>
    <w:rsid w:val="003E2D0E"/>
    <w:rsid w:val="003E5DAB"/>
    <w:rsid w:val="003E6C81"/>
    <w:rsid w:val="003F0380"/>
    <w:rsid w:val="003F1732"/>
    <w:rsid w:val="003F3181"/>
    <w:rsid w:val="003F7168"/>
    <w:rsid w:val="00406FCF"/>
    <w:rsid w:val="00407CBC"/>
    <w:rsid w:val="00416645"/>
    <w:rsid w:val="00421AA4"/>
    <w:rsid w:val="0042478D"/>
    <w:rsid w:val="00425CB6"/>
    <w:rsid w:val="00430084"/>
    <w:rsid w:val="00442221"/>
    <w:rsid w:val="00442F0F"/>
    <w:rsid w:val="00445F61"/>
    <w:rsid w:val="00447C5D"/>
    <w:rsid w:val="00452193"/>
    <w:rsid w:val="00452C31"/>
    <w:rsid w:val="004560B8"/>
    <w:rsid w:val="00461669"/>
    <w:rsid w:val="0046282B"/>
    <w:rsid w:val="00464DE9"/>
    <w:rsid w:val="004656FC"/>
    <w:rsid w:val="00471787"/>
    <w:rsid w:val="00472414"/>
    <w:rsid w:val="00475D46"/>
    <w:rsid w:val="00476E54"/>
    <w:rsid w:val="004776E2"/>
    <w:rsid w:val="00477FEF"/>
    <w:rsid w:val="00480F98"/>
    <w:rsid w:val="00485208"/>
    <w:rsid w:val="00491E19"/>
    <w:rsid w:val="00492187"/>
    <w:rsid w:val="004930F8"/>
    <w:rsid w:val="0049537A"/>
    <w:rsid w:val="00495611"/>
    <w:rsid w:val="004A1CE4"/>
    <w:rsid w:val="004A4C5A"/>
    <w:rsid w:val="004A6AE7"/>
    <w:rsid w:val="004A6AEC"/>
    <w:rsid w:val="004A73A2"/>
    <w:rsid w:val="004B29AD"/>
    <w:rsid w:val="004B3653"/>
    <w:rsid w:val="004B3A84"/>
    <w:rsid w:val="004B4828"/>
    <w:rsid w:val="004C457D"/>
    <w:rsid w:val="004C509A"/>
    <w:rsid w:val="004C6902"/>
    <w:rsid w:val="004C7F14"/>
    <w:rsid w:val="004D16F4"/>
    <w:rsid w:val="004D17D9"/>
    <w:rsid w:val="004D2C0F"/>
    <w:rsid w:val="004E462A"/>
    <w:rsid w:val="004F0157"/>
    <w:rsid w:val="004F1870"/>
    <w:rsid w:val="004F4941"/>
    <w:rsid w:val="004F4A49"/>
    <w:rsid w:val="00503EA0"/>
    <w:rsid w:val="00505714"/>
    <w:rsid w:val="00510A5F"/>
    <w:rsid w:val="00512102"/>
    <w:rsid w:val="005130A6"/>
    <w:rsid w:val="005208B5"/>
    <w:rsid w:val="00522982"/>
    <w:rsid w:val="005257A6"/>
    <w:rsid w:val="005264B7"/>
    <w:rsid w:val="00532C16"/>
    <w:rsid w:val="00535A3E"/>
    <w:rsid w:val="00542C95"/>
    <w:rsid w:val="0054505F"/>
    <w:rsid w:val="005458A7"/>
    <w:rsid w:val="00555FBC"/>
    <w:rsid w:val="005574EF"/>
    <w:rsid w:val="00560132"/>
    <w:rsid w:val="00561411"/>
    <w:rsid w:val="00563658"/>
    <w:rsid w:val="005653BB"/>
    <w:rsid w:val="00566FC7"/>
    <w:rsid w:val="00571C81"/>
    <w:rsid w:val="00572EA9"/>
    <w:rsid w:val="005743F0"/>
    <w:rsid w:val="00583D11"/>
    <w:rsid w:val="00583DF3"/>
    <w:rsid w:val="005875D7"/>
    <w:rsid w:val="005902E9"/>
    <w:rsid w:val="0059272F"/>
    <w:rsid w:val="00595206"/>
    <w:rsid w:val="005962CA"/>
    <w:rsid w:val="005969AE"/>
    <w:rsid w:val="005A0380"/>
    <w:rsid w:val="005A2C73"/>
    <w:rsid w:val="005A719F"/>
    <w:rsid w:val="005A726B"/>
    <w:rsid w:val="005A7EA0"/>
    <w:rsid w:val="005B448B"/>
    <w:rsid w:val="005B50C7"/>
    <w:rsid w:val="005B5B11"/>
    <w:rsid w:val="005B5C4A"/>
    <w:rsid w:val="005C5074"/>
    <w:rsid w:val="005C76E6"/>
    <w:rsid w:val="005D2E88"/>
    <w:rsid w:val="005D3E3F"/>
    <w:rsid w:val="005D6BDE"/>
    <w:rsid w:val="005E0404"/>
    <w:rsid w:val="005E6A73"/>
    <w:rsid w:val="005E75F6"/>
    <w:rsid w:val="005E7DDD"/>
    <w:rsid w:val="005F6C68"/>
    <w:rsid w:val="006021F3"/>
    <w:rsid w:val="00607CAA"/>
    <w:rsid w:val="00612CF1"/>
    <w:rsid w:val="00615925"/>
    <w:rsid w:val="0063459B"/>
    <w:rsid w:val="006356D6"/>
    <w:rsid w:val="00643C2F"/>
    <w:rsid w:val="006460FA"/>
    <w:rsid w:val="0065062A"/>
    <w:rsid w:val="00652BE5"/>
    <w:rsid w:val="00655CF0"/>
    <w:rsid w:val="00664E23"/>
    <w:rsid w:val="006711EC"/>
    <w:rsid w:val="00671700"/>
    <w:rsid w:val="00674AF0"/>
    <w:rsid w:val="00675AC8"/>
    <w:rsid w:val="00675D5B"/>
    <w:rsid w:val="00680E2E"/>
    <w:rsid w:val="0068150F"/>
    <w:rsid w:val="00681DC6"/>
    <w:rsid w:val="00684905"/>
    <w:rsid w:val="00684A7E"/>
    <w:rsid w:val="00685049"/>
    <w:rsid w:val="006859DA"/>
    <w:rsid w:val="0068704C"/>
    <w:rsid w:val="00687B5F"/>
    <w:rsid w:val="00687EEE"/>
    <w:rsid w:val="006900A8"/>
    <w:rsid w:val="00693AF7"/>
    <w:rsid w:val="006A011A"/>
    <w:rsid w:val="006A1E78"/>
    <w:rsid w:val="006A3A63"/>
    <w:rsid w:val="006A7D26"/>
    <w:rsid w:val="006B3B17"/>
    <w:rsid w:val="006B510B"/>
    <w:rsid w:val="006B72AF"/>
    <w:rsid w:val="006C3E0B"/>
    <w:rsid w:val="006D4A7E"/>
    <w:rsid w:val="006D7BBA"/>
    <w:rsid w:val="006E03ED"/>
    <w:rsid w:val="006E5630"/>
    <w:rsid w:val="006E5EF6"/>
    <w:rsid w:val="006F23B8"/>
    <w:rsid w:val="006F53B1"/>
    <w:rsid w:val="006F737A"/>
    <w:rsid w:val="0070295D"/>
    <w:rsid w:val="00706A75"/>
    <w:rsid w:val="00711B49"/>
    <w:rsid w:val="00713311"/>
    <w:rsid w:val="0071478F"/>
    <w:rsid w:val="0071677A"/>
    <w:rsid w:val="00720443"/>
    <w:rsid w:val="0072154E"/>
    <w:rsid w:val="00722E57"/>
    <w:rsid w:val="007261B4"/>
    <w:rsid w:val="00727EEC"/>
    <w:rsid w:val="0073145E"/>
    <w:rsid w:val="00731592"/>
    <w:rsid w:val="00744AF7"/>
    <w:rsid w:val="00750EE6"/>
    <w:rsid w:val="00753CEA"/>
    <w:rsid w:val="00757865"/>
    <w:rsid w:val="00757BA3"/>
    <w:rsid w:val="007644F1"/>
    <w:rsid w:val="0076510E"/>
    <w:rsid w:val="00765880"/>
    <w:rsid w:val="007675E7"/>
    <w:rsid w:val="00767FC4"/>
    <w:rsid w:val="00772D13"/>
    <w:rsid w:val="007739E3"/>
    <w:rsid w:val="00773E02"/>
    <w:rsid w:val="0077777B"/>
    <w:rsid w:val="0078001C"/>
    <w:rsid w:val="007801C0"/>
    <w:rsid w:val="00787CFE"/>
    <w:rsid w:val="00791F67"/>
    <w:rsid w:val="00794ACE"/>
    <w:rsid w:val="00795A71"/>
    <w:rsid w:val="00797C5E"/>
    <w:rsid w:val="00797D55"/>
    <w:rsid w:val="007A3FF0"/>
    <w:rsid w:val="007A41CC"/>
    <w:rsid w:val="007A67AE"/>
    <w:rsid w:val="007B0BD1"/>
    <w:rsid w:val="007B6535"/>
    <w:rsid w:val="007B76E3"/>
    <w:rsid w:val="007C5065"/>
    <w:rsid w:val="007C6BCA"/>
    <w:rsid w:val="007E1E2A"/>
    <w:rsid w:val="007F4998"/>
    <w:rsid w:val="007F4CF0"/>
    <w:rsid w:val="007F55D0"/>
    <w:rsid w:val="0080604E"/>
    <w:rsid w:val="008064A7"/>
    <w:rsid w:val="008064AA"/>
    <w:rsid w:val="0081196A"/>
    <w:rsid w:val="00812ED6"/>
    <w:rsid w:val="00822F68"/>
    <w:rsid w:val="00824D8A"/>
    <w:rsid w:val="00825553"/>
    <w:rsid w:val="00827BF1"/>
    <w:rsid w:val="00830BB9"/>
    <w:rsid w:val="0083130D"/>
    <w:rsid w:val="008322D8"/>
    <w:rsid w:val="00832BD8"/>
    <w:rsid w:val="00834EA4"/>
    <w:rsid w:val="0084010B"/>
    <w:rsid w:val="008430E4"/>
    <w:rsid w:val="00844082"/>
    <w:rsid w:val="00851494"/>
    <w:rsid w:val="00857539"/>
    <w:rsid w:val="008607BC"/>
    <w:rsid w:val="00860967"/>
    <w:rsid w:val="00864AF0"/>
    <w:rsid w:val="00866DA5"/>
    <w:rsid w:val="008778B1"/>
    <w:rsid w:val="00881F05"/>
    <w:rsid w:val="008830D5"/>
    <w:rsid w:val="008902E9"/>
    <w:rsid w:val="0089291D"/>
    <w:rsid w:val="00895A56"/>
    <w:rsid w:val="00896C26"/>
    <w:rsid w:val="008975F7"/>
    <w:rsid w:val="008A0857"/>
    <w:rsid w:val="008A542B"/>
    <w:rsid w:val="008B3D90"/>
    <w:rsid w:val="008B41CC"/>
    <w:rsid w:val="008B513D"/>
    <w:rsid w:val="008B698A"/>
    <w:rsid w:val="008C6529"/>
    <w:rsid w:val="008C6795"/>
    <w:rsid w:val="008D445A"/>
    <w:rsid w:val="008D4E87"/>
    <w:rsid w:val="008D61A3"/>
    <w:rsid w:val="008E10D4"/>
    <w:rsid w:val="008E138D"/>
    <w:rsid w:val="008E1DEF"/>
    <w:rsid w:val="008E4B20"/>
    <w:rsid w:val="008E5711"/>
    <w:rsid w:val="008E5DD1"/>
    <w:rsid w:val="008E72FE"/>
    <w:rsid w:val="008E790B"/>
    <w:rsid w:val="008F12CC"/>
    <w:rsid w:val="008F20BC"/>
    <w:rsid w:val="008F32F7"/>
    <w:rsid w:val="008F5741"/>
    <w:rsid w:val="00903A6C"/>
    <w:rsid w:val="00912F10"/>
    <w:rsid w:val="0091350E"/>
    <w:rsid w:val="009138C5"/>
    <w:rsid w:val="009153F9"/>
    <w:rsid w:val="00915492"/>
    <w:rsid w:val="009168A4"/>
    <w:rsid w:val="00916A2B"/>
    <w:rsid w:val="00920268"/>
    <w:rsid w:val="009219C1"/>
    <w:rsid w:val="00922AE9"/>
    <w:rsid w:val="00924149"/>
    <w:rsid w:val="00926E22"/>
    <w:rsid w:val="00932FFA"/>
    <w:rsid w:val="00944CDE"/>
    <w:rsid w:val="00951BC4"/>
    <w:rsid w:val="00953067"/>
    <w:rsid w:val="0095754B"/>
    <w:rsid w:val="00957F53"/>
    <w:rsid w:val="00961AC8"/>
    <w:rsid w:val="0096390A"/>
    <w:rsid w:val="0096656E"/>
    <w:rsid w:val="009675B7"/>
    <w:rsid w:val="00971AA7"/>
    <w:rsid w:val="0097378D"/>
    <w:rsid w:val="00977002"/>
    <w:rsid w:val="00977088"/>
    <w:rsid w:val="00980B09"/>
    <w:rsid w:val="00981FC4"/>
    <w:rsid w:val="00983CAE"/>
    <w:rsid w:val="00984B32"/>
    <w:rsid w:val="009909CE"/>
    <w:rsid w:val="0099298E"/>
    <w:rsid w:val="009944EA"/>
    <w:rsid w:val="00994875"/>
    <w:rsid w:val="0099547F"/>
    <w:rsid w:val="009A4CC7"/>
    <w:rsid w:val="009A65BC"/>
    <w:rsid w:val="009B0EEF"/>
    <w:rsid w:val="009B32AA"/>
    <w:rsid w:val="009B3528"/>
    <w:rsid w:val="009B4ADB"/>
    <w:rsid w:val="009B7F8A"/>
    <w:rsid w:val="009C065E"/>
    <w:rsid w:val="009C6151"/>
    <w:rsid w:val="009C69C1"/>
    <w:rsid w:val="009C7086"/>
    <w:rsid w:val="009D0CF3"/>
    <w:rsid w:val="009D13FB"/>
    <w:rsid w:val="009D1491"/>
    <w:rsid w:val="009D38BF"/>
    <w:rsid w:val="009E0E85"/>
    <w:rsid w:val="009E39CC"/>
    <w:rsid w:val="009F0EA8"/>
    <w:rsid w:val="00A00D35"/>
    <w:rsid w:val="00A06DBB"/>
    <w:rsid w:val="00A11F76"/>
    <w:rsid w:val="00A13DC3"/>
    <w:rsid w:val="00A166A1"/>
    <w:rsid w:val="00A222DD"/>
    <w:rsid w:val="00A25B86"/>
    <w:rsid w:val="00A267A2"/>
    <w:rsid w:val="00A2775E"/>
    <w:rsid w:val="00A32F1E"/>
    <w:rsid w:val="00A35360"/>
    <w:rsid w:val="00A369A2"/>
    <w:rsid w:val="00A36D71"/>
    <w:rsid w:val="00A4166D"/>
    <w:rsid w:val="00A425DC"/>
    <w:rsid w:val="00A428AF"/>
    <w:rsid w:val="00A44440"/>
    <w:rsid w:val="00A567E2"/>
    <w:rsid w:val="00A610ED"/>
    <w:rsid w:val="00A612FE"/>
    <w:rsid w:val="00A61602"/>
    <w:rsid w:val="00A62FB2"/>
    <w:rsid w:val="00A64FCE"/>
    <w:rsid w:val="00A65017"/>
    <w:rsid w:val="00A679B5"/>
    <w:rsid w:val="00A7045B"/>
    <w:rsid w:val="00A72589"/>
    <w:rsid w:val="00A75BF3"/>
    <w:rsid w:val="00A82830"/>
    <w:rsid w:val="00A92557"/>
    <w:rsid w:val="00A968A8"/>
    <w:rsid w:val="00A9748D"/>
    <w:rsid w:val="00AA3788"/>
    <w:rsid w:val="00AB0B69"/>
    <w:rsid w:val="00AB2862"/>
    <w:rsid w:val="00AB36ED"/>
    <w:rsid w:val="00AB3891"/>
    <w:rsid w:val="00AB4438"/>
    <w:rsid w:val="00AC0C0B"/>
    <w:rsid w:val="00AC4928"/>
    <w:rsid w:val="00AD2336"/>
    <w:rsid w:val="00AD4235"/>
    <w:rsid w:val="00AD44A5"/>
    <w:rsid w:val="00AE02C8"/>
    <w:rsid w:val="00AE1741"/>
    <w:rsid w:val="00AE3883"/>
    <w:rsid w:val="00AE3D3E"/>
    <w:rsid w:val="00AF561F"/>
    <w:rsid w:val="00B02438"/>
    <w:rsid w:val="00B0246A"/>
    <w:rsid w:val="00B04D3E"/>
    <w:rsid w:val="00B06EF0"/>
    <w:rsid w:val="00B07DFD"/>
    <w:rsid w:val="00B13276"/>
    <w:rsid w:val="00B17C82"/>
    <w:rsid w:val="00B21C49"/>
    <w:rsid w:val="00B2268D"/>
    <w:rsid w:val="00B27976"/>
    <w:rsid w:val="00B31918"/>
    <w:rsid w:val="00B31E43"/>
    <w:rsid w:val="00B33CCC"/>
    <w:rsid w:val="00B3433B"/>
    <w:rsid w:val="00B354E9"/>
    <w:rsid w:val="00B3772F"/>
    <w:rsid w:val="00B41123"/>
    <w:rsid w:val="00B630DF"/>
    <w:rsid w:val="00B63362"/>
    <w:rsid w:val="00B66649"/>
    <w:rsid w:val="00B72476"/>
    <w:rsid w:val="00B734FE"/>
    <w:rsid w:val="00B746FA"/>
    <w:rsid w:val="00B747EF"/>
    <w:rsid w:val="00B76C25"/>
    <w:rsid w:val="00B777AC"/>
    <w:rsid w:val="00B8210E"/>
    <w:rsid w:val="00B851A8"/>
    <w:rsid w:val="00B85BFF"/>
    <w:rsid w:val="00B8740A"/>
    <w:rsid w:val="00B87C76"/>
    <w:rsid w:val="00B91AD3"/>
    <w:rsid w:val="00BA12A0"/>
    <w:rsid w:val="00BA272C"/>
    <w:rsid w:val="00BA4049"/>
    <w:rsid w:val="00BB14A7"/>
    <w:rsid w:val="00BC4060"/>
    <w:rsid w:val="00BC6F74"/>
    <w:rsid w:val="00BD23CD"/>
    <w:rsid w:val="00BD37C6"/>
    <w:rsid w:val="00BE0D87"/>
    <w:rsid w:val="00BE10FB"/>
    <w:rsid w:val="00BE2554"/>
    <w:rsid w:val="00BE49A4"/>
    <w:rsid w:val="00BE5672"/>
    <w:rsid w:val="00BF2BAA"/>
    <w:rsid w:val="00BF31D6"/>
    <w:rsid w:val="00BF55E4"/>
    <w:rsid w:val="00BF5D2A"/>
    <w:rsid w:val="00C03652"/>
    <w:rsid w:val="00C05EF6"/>
    <w:rsid w:val="00C0702C"/>
    <w:rsid w:val="00C118A5"/>
    <w:rsid w:val="00C12706"/>
    <w:rsid w:val="00C17C69"/>
    <w:rsid w:val="00C2298C"/>
    <w:rsid w:val="00C22E4C"/>
    <w:rsid w:val="00C30BBF"/>
    <w:rsid w:val="00C3314E"/>
    <w:rsid w:val="00C4383B"/>
    <w:rsid w:val="00C43EEC"/>
    <w:rsid w:val="00C44441"/>
    <w:rsid w:val="00C46053"/>
    <w:rsid w:val="00C47227"/>
    <w:rsid w:val="00C5151A"/>
    <w:rsid w:val="00C51C4C"/>
    <w:rsid w:val="00C522B1"/>
    <w:rsid w:val="00C53096"/>
    <w:rsid w:val="00C5319D"/>
    <w:rsid w:val="00C550C4"/>
    <w:rsid w:val="00C6187D"/>
    <w:rsid w:val="00C64186"/>
    <w:rsid w:val="00C648AE"/>
    <w:rsid w:val="00C667C7"/>
    <w:rsid w:val="00C673DE"/>
    <w:rsid w:val="00C7134D"/>
    <w:rsid w:val="00C75BFE"/>
    <w:rsid w:val="00C775EA"/>
    <w:rsid w:val="00C82E55"/>
    <w:rsid w:val="00C84DE0"/>
    <w:rsid w:val="00C8564A"/>
    <w:rsid w:val="00C94ADC"/>
    <w:rsid w:val="00C9570E"/>
    <w:rsid w:val="00C95EFA"/>
    <w:rsid w:val="00C97352"/>
    <w:rsid w:val="00CA1D2A"/>
    <w:rsid w:val="00CA5130"/>
    <w:rsid w:val="00CB15A1"/>
    <w:rsid w:val="00CB7AFD"/>
    <w:rsid w:val="00CC2ABA"/>
    <w:rsid w:val="00CD0315"/>
    <w:rsid w:val="00CD1B10"/>
    <w:rsid w:val="00CD2BEB"/>
    <w:rsid w:val="00CD3CBB"/>
    <w:rsid w:val="00CE138E"/>
    <w:rsid w:val="00CE3E53"/>
    <w:rsid w:val="00CE4101"/>
    <w:rsid w:val="00CE47C3"/>
    <w:rsid w:val="00CE4B3A"/>
    <w:rsid w:val="00CF3BF9"/>
    <w:rsid w:val="00CF4BA2"/>
    <w:rsid w:val="00CF5C28"/>
    <w:rsid w:val="00CF6A79"/>
    <w:rsid w:val="00D01544"/>
    <w:rsid w:val="00D030AA"/>
    <w:rsid w:val="00D03138"/>
    <w:rsid w:val="00D05A3A"/>
    <w:rsid w:val="00D138F0"/>
    <w:rsid w:val="00D14933"/>
    <w:rsid w:val="00D214FF"/>
    <w:rsid w:val="00D22253"/>
    <w:rsid w:val="00D23908"/>
    <w:rsid w:val="00D33D01"/>
    <w:rsid w:val="00D4017B"/>
    <w:rsid w:val="00D41E2E"/>
    <w:rsid w:val="00D42D25"/>
    <w:rsid w:val="00D444C5"/>
    <w:rsid w:val="00D44681"/>
    <w:rsid w:val="00D46C7B"/>
    <w:rsid w:val="00D514D0"/>
    <w:rsid w:val="00D51837"/>
    <w:rsid w:val="00D51CAD"/>
    <w:rsid w:val="00D52D65"/>
    <w:rsid w:val="00D67C87"/>
    <w:rsid w:val="00D70E5D"/>
    <w:rsid w:val="00D7135C"/>
    <w:rsid w:val="00D77D55"/>
    <w:rsid w:val="00D808E1"/>
    <w:rsid w:val="00D84229"/>
    <w:rsid w:val="00D8576D"/>
    <w:rsid w:val="00D872D9"/>
    <w:rsid w:val="00D946F9"/>
    <w:rsid w:val="00D96883"/>
    <w:rsid w:val="00D9787E"/>
    <w:rsid w:val="00DA34F6"/>
    <w:rsid w:val="00DA435F"/>
    <w:rsid w:val="00DA5B7B"/>
    <w:rsid w:val="00DA6E77"/>
    <w:rsid w:val="00DB071F"/>
    <w:rsid w:val="00DB561D"/>
    <w:rsid w:val="00DB5FE1"/>
    <w:rsid w:val="00DC633E"/>
    <w:rsid w:val="00DD450F"/>
    <w:rsid w:val="00DD4956"/>
    <w:rsid w:val="00DD70D0"/>
    <w:rsid w:val="00DD712C"/>
    <w:rsid w:val="00DE5192"/>
    <w:rsid w:val="00DE6007"/>
    <w:rsid w:val="00DE7791"/>
    <w:rsid w:val="00DF642A"/>
    <w:rsid w:val="00E01A28"/>
    <w:rsid w:val="00E0580E"/>
    <w:rsid w:val="00E10AA1"/>
    <w:rsid w:val="00E129F3"/>
    <w:rsid w:val="00E13C3E"/>
    <w:rsid w:val="00E13E6F"/>
    <w:rsid w:val="00E15F02"/>
    <w:rsid w:val="00E1677F"/>
    <w:rsid w:val="00E204E4"/>
    <w:rsid w:val="00E2274E"/>
    <w:rsid w:val="00E23E03"/>
    <w:rsid w:val="00E25131"/>
    <w:rsid w:val="00E26D6B"/>
    <w:rsid w:val="00E2777D"/>
    <w:rsid w:val="00E33C8B"/>
    <w:rsid w:val="00E37E6E"/>
    <w:rsid w:val="00E4096A"/>
    <w:rsid w:val="00E54435"/>
    <w:rsid w:val="00E54E6A"/>
    <w:rsid w:val="00E5595C"/>
    <w:rsid w:val="00E619A7"/>
    <w:rsid w:val="00E61BC2"/>
    <w:rsid w:val="00E6263F"/>
    <w:rsid w:val="00E64E99"/>
    <w:rsid w:val="00E655FB"/>
    <w:rsid w:val="00E65904"/>
    <w:rsid w:val="00E76FAF"/>
    <w:rsid w:val="00E800E5"/>
    <w:rsid w:val="00E81A5B"/>
    <w:rsid w:val="00E860FA"/>
    <w:rsid w:val="00E900D4"/>
    <w:rsid w:val="00EA0B99"/>
    <w:rsid w:val="00EB065F"/>
    <w:rsid w:val="00EB2E48"/>
    <w:rsid w:val="00EB329D"/>
    <w:rsid w:val="00EB64C9"/>
    <w:rsid w:val="00EB7EBB"/>
    <w:rsid w:val="00EC19C4"/>
    <w:rsid w:val="00EC208D"/>
    <w:rsid w:val="00EC3E84"/>
    <w:rsid w:val="00EC57D2"/>
    <w:rsid w:val="00ED3772"/>
    <w:rsid w:val="00EE5E6D"/>
    <w:rsid w:val="00EE6948"/>
    <w:rsid w:val="00EE781E"/>
    <w:rsid w:val="00EF110E"/>
    <w:rsid w:val="00EF1762"/>
    <w:rsid w:val="00EF298D"/>
    <w:rsid w:val="00EF4107"/>
    <w:rsid w:val="00F0459B"/>
    <w:rsid w:val="00F07247"/>
    <w:rsid w:val="00F118FA"/>
    <w:rsid w:val="00F20B51"/>
    <w:rsid w:val="00F24103"/>
    <w:rsid w:val="00F3342E"/>
    <w:rsid w:val="00F35617"/>
    <w:rsid w:val="00F366B7"/>
    <w:rsid w:val="00F41D5A"/>
    <w:rsid w:val="00F42F62"/>
    <w:rsid w:val="00F45064"/>
    <w:rsid w:val="00F47B13"/>
    <w:rsid w:val="00F52618"/>
    <w:rsid w:val="00F53DBB"/>
    <w:rsid w:val="00F55C62"/>
    <w:rsid w:val="00F65DE4"/>
    <w:rsid w:val="00F704A5"/>
    <w:rsid w:val="00F70922"/>
    <w:rsid w:val="00F715BB"/>
    <w:rsid w:val="00F74DC2"/>
    <w:rsid w:val="00F80C5C"/>
    <w:rsid w:val="00F80D70"/>
    <w:rsid w:val="00F86806"/>
    <w:rsid w:val="00F94DC8"/>
    <w:rsid w:val="00FA16F2"/>
    <w:rsid w:val="00FA552C"/>
    <w:rsid w:val="00FA7EDE"/>
    <w:rsid w:val="00FB1721"/>
    <w:rsid w:val="00FC423E"/>
    <w:rsid w:val="00FC4B42"/>
    <w:rsid w:val="00FC7EF3"/>
    <w:rsid w:val="00FD3DDF"/>
    <w:rsid w:val="00FD5EA2"/>
    <w:rsid w:val="00FD7B24"/>
    <w:rsid w:val="00FE1D95"/>
    <w:rsid w:val="00FE277F"/>
    <w:rsid w:val="00FE6C94"/>
    <w:rsid w:val="00FF0C16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AD55"/>
  <w15:docId w15:val="{617815CC-2EF8-44F0-A330-D76060F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CC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3D6DDA"/>
  </w:style>
  <w:style w:type="paragraph" w:styleId="a3">
    <w:name w:val="Body Text"/>
    <w:basedOn w:val="a"/>
    <w:link w:val="a4"/>
    <w:rsid w:val="003D6D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3D6D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3D6DDA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rsid w:val="003D6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link w:val="a5"/>
    <w:rsid w:val="003D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qFormat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3D6DDA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3D6DDA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tj">
    <w:name w:val="tj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777A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78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qFormat/>
    <w:rsid w:val="00F80C5C"/>
  </w:style>
  <w:style w:type="paragraph" w:styleId="a9">
    <w:name w:val="List Paragraph"/>
    <w:basedOn w:val="a"/>
    <w:uiPriority w:val="34"/>
    <w:qFormat/>
    <w:rsid w:val="00571C81"/>
    <w:pPr>
      <w:ind w:left="720"/>
      <w:contextualSpacing/>
    </w:pPr>
  </w:style>
  <w:style w:type="character" w:styleId="aa">
    <w:name w:val="Emphasis"/>
    <w:basedOn w:val="a0"/>
    <w:uiPriority w:val="20"/>
    <w:qFormat/>
    <w:rsid w:val="00EC19C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C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C5065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2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257A6"/>
    <w:rPr>
      <w:rFonts w:ascii="Calibri" w:eastAsia="Calibri" w:hAnsi="Calibri" w:cs="font347"/>
    </w:rPr>
  </w:style>
  <w:style w:type="table" w:styleId="af">
    <w:name w:val="Table Grid"/>
    <w:basedOn w:val="a1"/>
    <w:uiPriority w:val="39"/>
    <w:rsid w:val="000C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693A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693A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69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.gov.ua/files/Reestri/2022/09/Internet070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c.gov.ua/ua/Rehuliatorna-diialn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D593-D2ED-4E73-B98C-30F3F265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22</Pages>
  <Words>21973</Words>
  <Characters>12526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Каліна Олександра Георгіївна</dc:creator>
  <cp:lastModifiedBy>Каліна Олександра Георгіївна</cp:lastModifiedBy>
  <cp:revision>47</cp:revision>
  <cp:lastPrinted>2023-09-28T12:06:00Z</cp:lastPrinted>
  <dcterms:created xsi:type="dcterms:W3CDTF">2023-09-27T11:16:00Z</dcterms:created>
  <dcterms:modified xsi:type="dcterms:W3CDTF">2023-09-29T08:57:00Z</dcterms:modified>
</cp:coreProperties>
</file>