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67091" w14:textId="77777777" w:rsidR="00E46AE2" w:rsidRDefault="00741837">
      <w:pPr>
        <w:suppressAutoHyphens/>
        <w:ind w:right="-81"/>
        <w:jc w:val="center"/>
        <w:rPr>
          <w:b/>
          <w:bCs/>
          <w:sz w:val="28"/>
          <w:szCs w:val="28"/>
          <w:lang w:eastAsia="uk-UA"/>
        </w:rPr>
      </w:pPr>
      <w:r w:rsidRPr="002B4AAA">
        <w:rPr>
          <w:b/>
          <w:bCs/>
          <w:sz w:val="28"/>
          <w:szCs w:val="28"/>
          <w:lang w:eastAsia="uk-UA"/>
        </w:rPr>
        <w:t>ПОЯСНЮВАЛЬНА ЗАПИСКА</w:t>
      </w:r>
      <w:r w:rsidRPr="002B4AAA">
        <w:rPr>
          <w:sz w:val="28"/>
          <w:szCs w:val="28"/>
          <w:lang w:eastAsia="uk-UA"/>
        </w:rPr>
        <w:br/>
      </w:r>
      <w:r w:rsidRPr="002B4AAA">
        <w:rPr>
          <w:b/>
          <w:bCs/>
          <w:sz w:val="28"/>
          <w:szCs w:val="28"/>
          <w:lang w:eastAsia="uk-UA"/>
        </w:rPr>
        <w:t xml:space="preserve">до проєкту </w:t>
      </w:r>
      <w:r w:rsidR="00E64264">
        <w:rPr>
          <w:b/>
          <w:bCs/>
          <w:sz w:val="28"/>
          <w:szCs w:val="28"/>
          <w:lang w:eastAsia="uk-UA"/>
        </w:rPr>
        <w:t>Закону України «</w:t>
      </w:r>
      <w:r w:rsidR="00E46AE2" w:rsidRPr="00E46AE2">
        <w:rPr>
          <w:b/>
          <w:bCs/>
          <w:sz w:val="28"/>
          <w:szCs w:val="28"/>
          <w:lang w:eastAsia="uk-UA"/>
        </w:rPr>
        <w:t xml:space="preserve">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w:t>
      </w:r>
    </w:p>
    <w:p w14:paraId="1D0F62AF" w14:textId="0A895455" w:rsidR="00335710" w:rsidRPr="002B4AAA" w:rsidRDefault="00E46AE2">
      <w:pPr>
        <w:suppressAutoHyphens/>
        <w:ind w:right="-81"/>
        <w:jc w:val="center"/>
        <w:rPr>
          <w:b/>
          <w:bCs/>
          <w:sz w:val="28"/>
          <w:szCs w:val="28"/>
          <w:lang w:eastAsia="uk-UA"/>
        </w:rPr>
      </w:pPr>
      <w:r w:rsidRPr="00E46AE2">
        <w:rPr>
          <w:b/>
          <w:bCs/>
          <w:sz w:val="28"/>
          <w:szCs w:val="28"/>
          <w:lang w:eastAsia="uk-UA"/>
        </w:rPr>
        <w:t>та у лотерейній сфері</w:t>
      </w:r>
      <w:r w:rsidR="009B08A6" w:rsidRPr="002B4AAA">
        <w:rPr>
          <w:b/>
          <w:bCs/>
          <w:sz w:val="28"/>
          <w:szCs w:val="28"/>
          <w:lang w:eastAsia="uk-UA"/>
        </w:rPr>
        <w:t>»</w:t>
      </w:r>
    </w:p>
    <w:p w14:paraId="7249A3F8" w14:textId="77777777" w:rsidR="00335710" w:rsidRPr="002B4AAA" w:rsidRDefault="00335710">
      <w:pPr>
        <w:suppressAutoHyphens/>
        <w:ind w:right="-81"/>
        <w:jc w:val="center"/>
        <w:rPr>
          <w:b/>
          <w:bCs/>
          <w:sz w:val="28"/>
          <w:szCs w:val="28"/>
          <w:lang w:eastAsia="uk-UA"/>
        </w:rPr>
      </w:pPr>
    </w:p>
    <w:p w14:paraId="0E245D7A" w14:textId="77777777" w:rsidR="00335710" w:rsidRPr="002B4AAA" w:rsidRDefault="00741837">
      <w:pPr>
        <w:suppressAutoHyphens/>
        <w:ind w:firstLine="709"/>
        <w:jc w:val="both"/>
        <w:rPr>
          <w:b/>
          <w:bCs/>
          <w:sz w:val="28"/>
          <w:szCs w:val="28"/>
          <w:lang w:eastAsia="uk-UA"/>
        </w:rPr>
      </w:pPr>
      <w:r w:rsidRPr="002B4AAA">
        <w:rPr>
          <w:rFonts w:eastAsia="Times New Roman"/>
          <w:b/>
          <w:bCs/>
          <w:sz w:val="28"/>
          <w:szCs w:val="28"/>
          <w:lang w:eastAsia="uk-UA"/>
        </w:rPr>
        <w:t>1. Мета</w:t>
      </w:r>
    </w:p>
    <w:p w14:paraId="2422D8E1" w14:textId="04192207" w:rsidR="00335710" w:rsidRPr="002B4AAA" w:rsidRDefault="00DC3CCD" w:rsidP="00141E54">
      <w:pPr>
        <w:pStyle w:val="af"/>
        <w:suppressAutoHyphens/>
        <w:ind w:left="0" w:firstLine="709"/>
        <w:jc w:val="both"/>
        <w:rPr>
          <w:sz w:val="28"/>
          <w:szCs w:val="28"/>
          <w:lang w:eastAsia="uk-UA"/>
        </w:rPr>
      </w:pPr>
      <w:r>
        <w:rPr>
          <w:sz w:val="28"/>
          <w:szCs w:val="28"/>
          <w:lang w:eastAsia="uk-UA"/>
        </w:rPr>
        <w:t>П</w:t>
      </w:r>
      <w:r w:rsidR="00741837" w:rsidRPr="002B4AAA">
        <w:rPr>
          <w:sz w:val="28"/>
          <w:szCs w:val="28"/>
          <w:lang w:eastAsia="uk-UA"/>
        </w:rPr>
        <w:t xml:space="preserve">роєкт </w:t>
      </w:r>
      <w:r w:rsidR="00E64264" w:rsidRPr="00E64264">
        <w:rPr>
          <w:sz w:val="28"/>
          <w:szCs w:val="28"/>
          <w:lang w:eastAsia="uk-UA"/>
        </w:rPr>
        <w:t xml:space="preserve">Закону України </w:t>
      </w:r>
      <w:r w:rsidR="00141E54" w:rsidRPr="00141E54">
        <w:rPr>
          <w:sz w:val="28"/>
          <w:szCs w:val="28"/>
          <w:lang w:eastAsia="uk-UA"/>
        </w:rPr>
        <w:t>«Про внесення змін до деяких законодавчих актів України щодо удосконалення функціонування публічних електронних реєстрів у сфері організації та проведення азартних ігор та у лотерейній сфері»</w:t>
      </w:r>
      <w:r w:rsidR="00815C74" w:rsidRPr="002B4AAA">
        <w:rPr>
          <w:sz w:val="28"/>
          <w:szCs w:val="28"/>
          <w:lang w:eastAsia="uk-UA"/>
        </w:rPr>
        <w:t xml:space="preserve"> </w:t>
      </w:r>
      <w:r w:rsidR="00741837" w:rsidRPr="002B4AAA">
        <w:rPr>
          <w:sz w:val="28"/>
          <w:szCs w:val="28"/>
          <w:lang w:eastAsia="uk-UA"/>
        </w:rPr>
        <w:t xml:space="preserve">(далі — </w:t>
      </w:r>
      <w:r w:rsidR="009B08A6" w:rsidRPr="002B4AAA">
        <w:rPr>
          <w:sz w:val="28"/>
          <w:szCs w:val="28"/>
          <w:lang w:eastAsia="uk-UA"/>
        </w:rPr>
        <w:t>п</w:t>
      </w:r>
      <w:r w:rsidR="00741837" w:rsidRPr="002B4AAA">
        <w:rPr>
          <w:sz w:val="28"/>
          <w:szCs w:val="28"/>
          <w:lang w:eastAsia="uk-UA"/>
        </w:rPr>
        <w:t xml:space="preserve">роєкт) </w:t>
      </w:r>
      <w:r w:rsidRPr="00DC3CCD">
        <w:rPr>
          <w:sz w:val="28"/>
          <w:szCs w:val="28"/>
          <w:lang w:eastAsia="uk-UA"/>
        </w:rPr>
        <w:t>розроблено з метою</w:t>
      </w:r>
      <w:r>
        <w:rPr>
          <w:sz w:val="28"/>
          <w:szCs w:val="28"/>
          <w:lang w:eastAsia="uk-UA"/>
        </w:rPr>
        <w:t xml:space="preserve"> </w:t>
      </w:r>
      <w:r w:rsidR="00E64264" w:rsidRPr="00E64264">
        <w:rPr>
          <w:sz w:val="28"/>
          <w:szCs w:val="28"/>
          <w:lang w:eastAsia="uk-UA"/>
        </w:rPr>
        <w:t>приведення законодавчих актів у сфері організації та проведення азартних ігор та у лотерейній сфері у відповідність до вимог Закону України «Про публічні електронні реєстри»</w:t>
      </w:r>
      <w:r w:rsidR="009B08A6" w:rsidRPr="002B4AAA">
        <w:rPr>
          <w:rStyle w:val="rvts23"/>
          <w:rFonts w:eastAsia="NSimSun"/>
          <w:sz w:val="28"/>
          <w:szCs w:val="28"/>
        </w:rPr>
        <w:t>.</w:t>
      </w:r>
    </w:p>
    <w:p w14:paraId="67E6F51F" w14:textId="77777777" w:rsidR="00335710" w:rsidRPr="002B4AAA" w:rsidRDefault="00335710">
      <w:pPr>
        <w:suppressAutoHyphens/>
        <w:ind w:firstLine="709"/>
        <w:jc w:val="both"/>
        <w:rPr>
          <w:b/>
          <w:bCs/>
          <w:sz w:val="28"/>
          <w:szCs w:val="28"/>
          <w:lang w:eastAsia="uk-UA"/>
        </w:rPr>
      </w:pPr>
      <w:bookmarkStart w:id="0" w:name="n1977"/>
      <w:bookmarkStart w:id="1" w:name="n1978"/>
      <w:bookmarkEnd w:id="0"/>
      <w:bookmarkEnd w:id="1"/>
    </w:p>
    <w:p w14:paraId="225687BF" w14:textId="77777777" w:rsidR="00335710" w:rsidRPr="002B4AAA" w:rsidRDefault="00741837">
      <w:pPr>
        <w:suppressAutoHyphens/>
        <w:ind w:firstLine="709"/>
        <w:jc w:val="both"/>
        <w:rPr>
          <w:sz w:val="28"/>
          <w:szCs w:val="28"/>
          <w:lang w:eastAsia="uk-UA"/>
        </w:rPr>
      </w:pPr>
      <w:r w:rsidRPr="002B4AAA">
        <w:rPr>
          <w:rFonts w:eastAsia="Times New Roman"/>
          <w:b/>
          <w:bCs/>
          <w:sz w:val="28"/>
          <w:szCs w:val="28"/>
          <w:lang w:eastAsia="uk-UA"/>
        </w:rPr>
        <w:t>2. Обґрунтування необхідності прийняття акта</w:t>
      </w:r>
    </w:p>
    <w:p w14:paraId="6BE3F6FC" w14:textId="77777777" w:rsidR="00E64264" w:rsidRPr="00E64264" w:rsidRDefault="00E64264" w:rsidP="00E64264">
      <w:pPr>
        <w:tabs>
          <w:tab w:val="left" w:pos="993"/>
          <w:tab w:val="left" w:pos="1134"/>
          <w:tab w:val="left" w:pos="1276"/>
          <w:tab w:val="left" w:pos="1418"/>
        </w:tabs>
        <w:suppressAutoHyphens/>
        <w:ind w:firstLine="709"/>
        <w:jc w:val="both"/>
        <w:rPr>
          <w:rFonts w:eastAsia="Times New Roman"/>
          <w:sz w:val="28"/>
          <w:szCs w:val="28"/>
        </w:rPr>
      </w:pPr>
      <w:r w:rsidRPr="00E64264">
        <w:rPr>
          <w:rFonts w:eastAsia="Times New Roman"/>
          <w:sz w:val="28"/>
          <w:szCs w:val="28"/>
        </w:rPr>
        <w:t>01.01.2022 набув чинності Закон України від 18 листопада 2021 року              № 1907-ІХ «Про публічні електронні реєстри» (далі – Закон).</w:t>
      </w:r>
    </w:p>
    <w:p w14:paraId="514A0C4D" w14:textId="238707AD" w:rsidR="00E64264" w:rsidRDefault="00E64264" w:rsidP="00E64264">
      <w:pPr>
        <w:tabs>
          <w:tab w:val="left" w:pos="993"/>
          <w:tab w:val="left" w:pos="1134"/>
          <w:tab w:val="left" w:pos="1276"/>
          <w:tab w:val="left" w:pos="1418"/>
        </w:tabs>
        <w:suppressAutoHyphens/>
        <w:ind w:firstLine="709"/>
        <w:jc w:val="both"/>
        <w:rPr>
          <w:rFonts w:eastAsia="Times New Roman"/>
          <w:sz w:val="28"/>
          <w:szCs w:val="28"/>
        </w:rPr>
      </w:pPr>
      <w:r w:rsidRPr="00E64264">
        <w:rPr>
          <w:rFonts w:eastAsia="Times New Roman"/>
          <w:sz w:val="28"/>
          <w:szCs w:val="28"/>
        </w:rPr>
        <w:t>Дія цього Закону поширюється на відносини, що виникають у сфері публічних електронних реєстрів під час створення, ведення, взаємодії, адміністрування, перетворення, модифікації та припинення публічних електронних реєстрів, при використанні реєстрової інформації національних електронних інформаційних ресурсів під час провадження дозвільної діяльності, надання адміністративних, соціальних та інших публічних послуг, провадження іншої управлінської діяльності та державного регулювання.</w:t>
      </w:r>
    </w:p>
    <w:p w14:paraId="0E3E4181" w14:textId="241E69E9" w:rsidR="00E64264" w:rsidRDefault="0060666E" w:rsidP="00E64264">
      <w:pPr>
        <w:tabs>
          <w:tab w:val="left" w:pos="993"/>
          <w:tab w:val="left" w:pos="1134"/>
          <w:tab w:val="left" w:pos="1276"/>
          <w:tab w:val="left" w:pos="1418"/>
        </w:tabs>
        <w:suppressAutoHyphens/>
        <w:ind w:firstLine="709"/>
        <w:jc w:val="both"/>
        <w:rPr>
          <w:rFonts w:eastAsia="Times New Roman"/>
          <w:sz w:val="28"/>
          <w:szCs w:val="28"/>
        </w:rPr>
      </w:pPr>
      <w:r>
        <w:rPr>
          <w:rFonts w:eastAsia="Times New Roman"/>
          <w:sz w:val="28"/>
          <w:szCs w:val="28"/>
        </w:rPr>
        <w:t>Ч</w:t>
      </w:r>
      <w:r w:rsidR="00E64264" w:rsidRPr="00E64264">
        <w:rPr>
          <w:rFonts w:eastAsia="Times New Roman"/>
          <w:sz w:val="28"/>
          <w:szCs w:val="28"/>
        </w:rPr>
        <w:t>астин</w:t>
      </w:r>
      <w:r>
        <w:rPr>
          <w:rFonts w:eastAsia="Times New Roman"/>
          <w:sz w:val="28"/>
          <w:szCs w:val="28"/>
        </w:rPr>
        <w:t>ою</w:t>
      </w:r>
      <w:r w:rsidR="00E64264" w:rsidRPr="00E64264">
        <w:rPr>
          <w:rFonts w:eastAsia="Times New Roman"/>
          <w:sz w:val="28"/>
          <w:szCs w:val="28"/>
        </w:rPr>
        <w:t xml:space="preserve"> третьо</w:t>
      </w:r>
      <w:r>
        <w:rPr>
          <w:rFonts w:eastAsia="Times New Roman"/>
          <w:sz w:val="28"/>
          <w:szCs w:val="28"/>
        </w:rPr>
        <w:t>ю</w:t>
      </w:r>
      <w:r w:rsidR="00E64264" w:rsidRPr="00E64264">
        <w:rPr>
          <w:rFonts w:eastAsia="Times New Roman"/>
          <w:sz w:val="28"/>
          <w:szCs w:val="28"/>
        </w:rPr>
        <w:t xml:space="preserve"> статті 6</w:t>
      </w:r>
      <w:r>
        <w:rPr>
          <w:rFonts w:eastAsia="Times New Roman"/>
          <w:sz w:val="28"/>
          <w:szCs w:val="28"/>
        </w:rPr>
        <w:t xml:space="preserve"> та </w:t>
      </w:r>
      <w:r w:rsidRPr="00E64264">
        <w:rPr>
          <w:rFonts w:eastAsia="Times New Roman"/>
          <w:sz w:val="28"/>
          <w:szCs w:val="28"/>
        </w:rPr>
        <w:t>частин</w:t>
      </w:r>
      <w:r>
        <w:rPr>
          <w:rFonts w:eastAsia="Times New Roman"/>
          <w:sz w:val="28"/>
          <w:szCs w:val="28"/>
        </w:rPr>
        <w:t>ою</w:t>
      </w:r>
      <w:r w:rsidRPr="00E64264">
        <w:rPr>
          <w:rFonts w:eastAsia="Times New Roman"/>
          <w:sz w:val="28"/>
          <w:szCs w:val="28"/>
        </w:rPr>
        <w:t xml:space="preserve"> друг</w:t>
      </w:r>
      <w:r>
        <w:rPr>
          <w:rFonts w:eastAsia="Times New Roman"/>
          <w:sz w:val="28"/>
          <w:szCs w:val="28"/>
        </w:rPr>
        <w:t>ою</w:t>
      </w:r>
      <w:r w:rsidRPr="00E64264">
        <w:rPr>
          <w:rFonts w:eastAsia="Times New Roman"/>
          <w:sz w:val="28"/>
          <w:szCs w:val="28"/>
        </w:rPr>
        <w:t xml:space="preserve"> статті 26 </w:t>
      </w:r>
      <w:r w:rsidR="00E64264" w:rsidRPr="00E64264">
        <w:rPr>
          <w:rFonts w:eastAsia="Times New Roman"/>
          <w:sz w:val="28"/>
          <w:szCs w:val="28"/>
        </w:rPr>
        <w:t>Закону</w:t>
      </w:r>
      <w:r>
        <w:rPr>
          <w:rFonts w:eastAsia="Times New Roman"/>
          <w:sz w:val="28"/>
          <w:szCs w:val="28"/>
        </w:rPr>
        <w:t xml:space="preserve"> України </w:t>
      </w:r>
      <w:r w:rsidRPr="00E64264">
        <w:rPr>
          <w:rFonts w:eastAsia="Times New Roman"/>
          <w:sz w:val="28"/>
          <w:szCs w:val="28"/>
        </w:rPr>
        <w:t>«Про публічні електронні реєстри»</w:t>
      </w:r>
      <w:r w:rsidR="00E64264" w:rsidRPr="00E64264">
        <w:rPr>
          <w:rFonts w:eastAsia="Times New Roman"/>
          <w:sz w:val="28"/>
          <w:szCs w:val="28"/>
        </w:rPr>
        <w:t xml:space="preserve"> </w:t>
      </w:r>
      <w:r>
        <w:rPr>
          <w:rFonts w:eastAsia="Times New Roman"/>
          <w:sz w:val="28"/>
          <w:szCs w:val="28"/>
        </w:rPr>
        <w:t>встановлено перелік відомостей про публічний електронний реєстр, які повинні визначатися</w:t>
      </w:r>
      <w:r w:rsidR="00E64264" w:rsidRPr="00E64264">
        <w:rPr>
          <w:rFonts w:eastAsia="Times New Roman"/>
          <w:sz w:val="28"/>
          <w:szCs w:val="28"/>
        </w:rPr>
        <w:t xml:space="preserve"> законом або іншим актом законодавства, згідно з яким створений </w:t>
      </w:r>
      <w:r>
        <w:rPr>
          <w:rFonts w:eastAsia="Times New Roman"/>
          <w:sz w:val="28"/>
          <w:szCs w:val="28"/>
        </w:rPr>
        <w:t xml:space="preserve">відповідний </w:t>
      </w:r>
      <w:r w:rsidR="00E64264" w:rsidRPr="00E64264">
        <w:rPr>
          <w:rFonts w:eastAsia="Times New Roman"/>
          <w:sz w:val="28"/>
          <w:szCs w:val="28"/>
        </w:rPr>
        <w:t>реєстр</w:t>
      </w:r>
      <w:r>
        <w:rPr>
          <w:rFonts w:eastAsia="Times New Roman"/>
          <w:sz w:val="28"/>
          <w:szCs w:val="28"/>
        </w:rPr>
        <w:t>.</w:t>
      </w:r>
    </w:p>
    <w:p w14:paraId="2E98E083" w14:textId="449E61F1"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sidRPr="0060666E">
        <w:rPr>
          <w:rFonts w:eastAsia="Times New Roman"/>
          <w:sz w:val="28"/>
          <w:szCs w:val="28"/>
        </w:rPr>
        <w:t>Згідно з частиною першою статті 5 Закону України від 14 липня 2020 року № 768-ІХ «Про державне регулювання діяльності щодо організації та проведення азартних ігор» з метою забезпечення публічного доступу до інформації щодо організаторів азартних ігор в Україні Уповноважений орган формує та веде такі реєстри:</w:t>
      </w:r>
    </w:p>
    <w:p w14:paraId="39E9BF2E" w14:textId="77777777"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sidRPr="0060666E">
        <w:rPr>
          <w:rFonts w:eastAsia="Times New Roman"/>
          <w:sz w:val="28"/>
          <w:szCs w:val="28"/>
        </w:rPr>
        <w:t>Реєстр організаторів азартних ігор у гральних закладах казино;</w:t>
      </w:r>
    </w:p>
    <w:p w14:paraId="57582D63" w14:textId="77777777"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sidRPr="0060666E">
        <w:rPr>
          <w:rFonts w:eastAsia="Times New Roman"/>
          <w:sz w:val="28"/>
          <w:szCs w:val="28"/>
        </w:rPr>
        <w:t>Реєстр організаторів азартних ігор казино в мережі Інтернет;</w:t>
      </w:r>
    </w:p>
    <w:p w14:paraId="6CD21B75" w14:textId="77777777"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sidRPr="0060666E">
        <w:rPr>
          <w:rFonts w:eastAsia="Times New Roman"/>
          <w:sz w:val="28"/>
          <w:szCs w:val="28"/>
        </w:rPr>
        <w:t>Реєстр організаторів букмекерської діяльності;</w:t>
      </w:r>
    </w:p>
    <w:p w14:paraId="5374584E" w14:textId="77777777"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sidRPr="0060666E">
        <w:rPr>
          <w:rFonts w:eastAsia="Times New Roman"/>
          <w:sz w:val="28"/>
          <w:szCs w:val="28"/>
        </w:rPr>
        <w:t>Реєстр організаторів азартних ігор у залах гральних автоматів;</w:t>
      </w:r>
    </w:p>
    <w:p w14:paraId="316C8B78" w14:textId="77777777"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sidRPr="0060666E">
        <w:rPr>
          <w:rFonts w:eastAsia="Times New Roman"/>
          <w:sz w:val="28"/>
          <w:szCs w:val="28"/>
        </w:rPr>
        <w:t>Реєстр організаторів гри в покер в мережі Інтернет;</w:t>
      </w:r>
    </w:p>
    <w:p w14:paraId="2C2F39FC" w14:textId="77777777"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sidRPr="0060666E">
        <w:rPr>
          <w:rFonts w:eastAsia="Times New Roman"/>
          <w:sz w:val="28"/>
          <w:szCs w:val="28"/>
        </w:rPr>
        <w:t>Реєстр осіб, яким обмежено доступ до гральних закладів та/або участь в</w:t>
      </w:r>
    </w:p>
    <w:p w14:paraId="2AD045A6" w14:textId="77777777"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sidRPr="0060666E">
        <w:rPr>
          <w:rFonts w:eastAsia="Times New Roman"/>
          <w:sz w:val="28"/>
          <w:szCs w:val="28"/>
        </w:rPr>
        <w:t>азартних іграх.</w:t>
      </w:r>
    </w:p>
    <w:p w14:paraId="130CC7A0" w14:textId="0B20404F"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sidRPr="0060666E">
        <w:rPr>
          <w:rFonts w:eastAsia="Times New Roman"/>
          <w:sz w:val="28"/>
          <w:szCs w:val="28"/>
        </w:rPr>
        <w:lastRenderedPageBreak/>
        <w:t>Також відповідно до частини третьої статті 5 Закону України від 06 вересня 2012 року № 5204 «Про державні лотереї в Україні» Уповноважений орган веде Єдиний реєстр державних лотерей, запроваджених в Україні.</w:t>
      </w:r>
    </w:p>
    <w:p w14:paraId="6C530230" w14:textId="50D3BB58" w:rsidR="0060666E" w:rsidRPr="0060666E" w:rsidRDefault="0060666E" w:rsidP="0060666E">
      <w:pPr>
        <w:tabs>
          <w:tab w:val="left" w:pos="993"/>
          <w:tab w:val="left" w:pos="1134"/>
          <w:tab w:val="left" w:pos="1276"/>
          <w:tab w:val="left" w:pos="1418"/>
        </w:tabs>
        <w:suppressAutoHyphens/>
        <w:ind w:firstLine="709"/>
        <w:jc w:val="both"/>
        <w:rPr>
          <w:rFonts w:eastAsia="Times New Roman"/>
          <w:sz w:val="28"/>
          <w:szCs w:val="28"/>
        </w:rPr>
      </w:pPr>
      <w:r>
        <w:rPr>
          <w:rFonts w:eastAsia="Times New Roman"/>
          <w:sz w:val="28"/>
          <w:szCs w:val="28"/>
        </w:rPr>
        <w:t>Крім того, на виконання вимог ч</w:t>
      </w:r>
      <w:r w:rsidRPr="0060666E">
        <w:rPr>
          <w:rFonts w:eastAsia="Times New Roman"/>
          <w:sz w:val="28"/>
          <w:szCs w:val="28"/>
        </w:rPr>
        <w:t>астин</w:t>
      </w:r>
      <w:r>
        <w:rPr>
          <w:rFonts w:eastAsia="Times New Roman"/>
          <w:sz w:val="28"/>
          <w:szCs w:val="28"/>
        </w:rPr>
        <w:t>и</w:t>
      </w:r>
      <w:r w:rsidRPr="0060666E">
        <w:rPr>
          <w:rFonts w:eastAsia="Times New Roman"/>
          <w:sz w:val="28"/>
          <w:szCs w:val="28"/>
        </w:rPr>
        <w:t xml:space="preserve"> першо</w:t>
      </w:r>
      <w:r>
        <w:rPr>
          <w:rFonts w:eastAsia="Times New Roman"/>
          <w:sz w:val="28"/>
          <w:szCs w:val="28"/>
        </w:rPr>
        <w:t>ї</w:t>
      </w:r>
      <w:r w:rsidRPr="0060666E">
        <w:rPr>
          <w:rFonts w:eastAsia="Times New Roman"/>
          <w:sz w:val="28"/>
          <w:szCs w:val="28"/>
        </w:rPr>
        <w:t xml:space="preserve"> статті 5 Закону</w:t>
      </w:r>
      <w:r>
        <w:rPr>
          <w:rFonts w:eastAsia="Times New Roman"/>
          <w:sz w:val="28"/>
          <w:szCs w:val="28"/>
        </w:rPr>
        <w:t xml:space="preserve"> України «</w:t>
      </w:r>
      <w:r w:rsidRPr="0060666E">
        <w:rPr>
          <w:rFonts w:eastAsia="Times New Roman"/>
          <w:sz w:val="28"/>
          <w:szCs w:val="28"/>
        </w:rPr>
        <w:t>Про державні лотереї в Україні</w:t>
      </w:r>
      <w:r>
        <w:rPr>
          <w:rFonts w:eastAsia="Times New Roman"/>
          <w:sz w:val="28"/>
          <w:szCs w:val="28"/>
        </w:rPr>
        <w:t xml:space="preserve">» та </w:t>
      </w:r>
      <w:r w:rsidRPr="0060666E">
        <w:rPr>
          <w:rFonts w:eastAsia="Times New Roman"/>
          <w:sz w:val="28"/>
          <w:szCs w:val="28"/>
        </w:rPr>
        <w:t>Закон</w:t>
      </w:r>
      <w:r>
        <w:rPr>
          <w:rFonts w:eastAsia="Times New Roman"/>
          <w:sz w:val="28"/>
          <w:szCs w:val="28"/>
        </w:rPr>
        <w:t>у</w:t>
      </w:r>
      <w:r w:rsidRPr="0060666E">
        <w:rPr>
          <w:rFonts w:eastAsia="Times New Roman"/>
          <w:sz w:val="28"/>
          <w:szCs w:val="28"/>
        </w:rPr>
        <w:t xml:space="preserve"> України від 02 березня 2015 року № 222 «Про ліцензування видів господарської діяльності» № 5204 передбачено, що вимоги до випуску та проведення державних лотерей визначаються Комісією з регулювання азартних ігор та лотерей (далі – Уповноважений орган) відповідно до законодавства про ліцензування. В свою чергу Законом України від 02 березня 2015 року № 222</w:t>
      </w:r>
      <w:r w:rsidR="00381040">
        <w:rPr>
          <w:rFonts w:eastAsia="Times New Roman"/>
          <w:sz w:val="28"/>
          <w:szCs w:val="28"/>
        </w:rPr>
        <w:t>-</w:t>
      </w:r>
      <w:r w:rsidR="00381040" w:rsidRPr="00381040">
        <w:rPr>
          <w:rFonts w:eastAsia="Times New Roman"/>
          <w:sz w:val="28"/>
          <w:szCs w:val="28"/>
        </w:rPr>
        <w:t>VIII</w:t>
      </w:r>
      <w:r w:rsidRPr="0060666E">
        <w:rPr>
          <w:rFonts w:eastAsia="Times New Roman"/>
          <w:sz w:val="28"/>
          <w:szCs w:val="28"/>
        </w:rPr>
        <w:t xml:space="preserve"> «Про ліцензування видів господарської діяльності» </w:t>
      </w:r>
      <w:r w:rsidR="00381040">
        <w:rPr>
          <w:rFonts w:eastAsia="Times New Roman"/>
          <w:sz w:val="28"/>
          <w:szCs w:val="28"/>
        </w:rPr>
        <w:t>КРАІЛ</w:t>
      </w:r>
      <w:r w:rsidRPr="0060666E">
        <w:rPr>
          <w:rFonts w:eastAsia="Times New Roman"/>
          <w:sz w:val="28"/>
          <w:szCs w:val="28"/>
        </w:rPr>
        <w:t xml:space="preserve"> формує та веде ліцензійний реєстр</w:t>
      </w:r>
      <w:r w:rsidR="00990034">
        <w:rPr>
          <w:rFonts w:eastAsia="Times New Roman"/>
          <w:sz w:val="28"/>
          <w:szCs w:val="28"/>
        </w:rPr>
        <w:t xml:space="preserve"> у лотерейній сфері</w:t>
      </w:r>
      <w:r w:rsidRPr="0060666E">
        <w:rPr>
          <w:rFonts w:eastAsia="Times New Roman"/>
          <w:sz w:val="28"/>
          <w:szCs w:val="28"/>
        </w:rPr>
        <w:t>.</w:t>
      </w:r>
    </w:p>
    <w:p w14:paraId="3DD1E344" w14:textId="694087F8" w:rsidR="0060666E" w:rsidRDefault="00990034" w:rsidP="003423D7">
      <w:pPr>
        <w:tabs>
          <w:tab w:val="left" w:pos="993"/>
          <w:tab w:val="left" w:pos="1134"/>
          <w:tab w:val="left" w:pos="1276"/>
          <w:tab w:val="left" w:pos="1418"/>
        </w:tabs>
        <w:suppressAutoHyphens/>
        <w:ind w:firstLine="709"/>
        <w:jc w:val="both"/>
        <w:rPr>
          <w:rFonts w:eastAsia="Times New Roman"/>
          <w:sz w:val="28"/>
          <w:szCs w:val="28"/>
        </w:rPr>
      </w:pPr>
      <w:r>
        <w:rPr>
          <w:rFonts w:eastAsia="Times New Roman"/>
          <w:sz w:val="28"/>
          <w:szCs w:val="28"/>
        </w:rPr>
        <w:t xml:space="preserve">Відповідно до пункту 4 </w:t>
      </w:r>
      <w:r w:rsidR="003423D7" w:rsidRPr="003423D7">
        <w:rPr>
          <w:rFonts w:eastAsia="Times New Roman"/>
          <w:sz w:val="28"/>
          <w:szCs w:val="28"/>
        </w:rPr>
        <w:t>Прикінцев</w:t>
      </w:r>
      <w:r w:rsidR="003423D7">
        <w:rPr>
          <w:rFonts w:eastAsia="Times New Roman"/>
          <w:sz w:val="28"/>
          <w:szCs w:val="28"/>
        </w:rPr>
        <w:t>их</w:t>
      </w:r>
      <w:r w:rsidR="003423D7" w:rsidRPr="003423D7">
        <w:rPr>
          <w:rFonts w:eastAsia="Times New Roman"/>
          <w:sz w:val="28"/>
          <w:szCs w:val="28"/>
        </w:rPr>
        <w:t xml:space="preserve"> та перехідн</w:t>
      </w:r>
      <w:r w:rsidR="003423D7">
        <w:rPr>
          <w:rFonts w:eastAsia="Times New Roman"/>
          <w:sz w:val="28"/>
          <w:szCs w:val="28"/>
        </w:rPr>
        <w:t>их</w:t>
      </w:r>
      <w:r w:rsidR="003423D7" w:rsidRPr="003423D7">
        <w:rPr>
          <w:rFonts w:eastAsia="Times New Roman"/>
          <w:sz w:val="28"/>
          <w:szCs w:val="28"/>
        </w:rPr>
        <w:t xml:space="preserve"> положен</w:t>
      </w:r>
      <w:r w:rsidR="003423D7">
        <w:rPr>
          <w:rFonts w:eastAsia="Times New Roman"/>
          <w:sz w:val="28"/>
          <w:szCs w:val="28"/>
        </w:rPr>
        <w:t>ь</w:t>
      </w:r>
      <w:r w:rsidR="003423D7" w:rsidRPr="003423D7">
        <w:rPr>
          <w:rFonts w:eastAsia="Times New Roman"/>
          <w:sz w:val="28"/>
          <w:szCs w:val="28"/>
        </w:rPr>
        <w:t xml:space="preserve"> </w:t>
      </w:r>
      <w:r w:rsidR="003423D7">
        <w:rPr>
          <w:rFonts w:eastAsia="Times New Roman"/>
          <w:sz w:val="28"/>
          <w:szCs w:val="28"/>
        </w:rPr>
        <w:t>Закону України «</w:t>
      </w:r>
      <w:r w:rsidR="003423D7" w:rsidRPr="003423D7">
        <w:rPr>
          <w:rFonts w:eastAsia="Times New Roman"/>
          <w:sz w:val="28"/>
          <w:szCs w:val="28"/>
        </w:rPr>
        <w:t xml:space="preserve">Про публічні електронні реєстри» </w:t>
      </w:r>
      <w:r w:rsidR="003423D7">
        <w:rPr>
          <w:rFonts w:eastAsia="Times New Roman"/>
          <w:sz w:val="28"/>
          <w:szCs w:val="28"/>
        </w:rPr>
        <w:t xml:space="preserve">Кабінет Міністрів України має </w:t>
      </w:r>
      <w:r w:rsidR="003423D7" w:rsidRPr="003423D7">
        <w:rPr>
          <w:rFonts w:eastAsia="Times New Roman"/>
          <w:sz w:val="28"/>
          <w:szCs w:val="28"/>
        </w:rPr>
        <w:t>забезпечити розроблення та внесення на розгляд Верховної Ради України проектів законів України, що врегульовують статус реєстрів відповідно до вимог цього Закону</w:t>
      </w:r>
      <w:r w:rsidR="0060666E" w:rsidRPr="0060666E">
        <w:rPr>
          <w:rFonts w:eastAsia="Times New Roman"/>
          <w:sz w:val="28"/>
          <w:szCs w:val="28"/>
        </w:rPr>
        <w:t>.</w:t>
      </w:r>
      <w:r w:rsidR="003423D7">
        <w:rPr>
          <w:rFonts w:eastAsia="Times New Roman"/>
          <w:sz w:val="28"/>
          <w:szCs w:val="28"/>
        </w:rPr>
        <w:t xml:space="preserve"> </w:t>
      </w:r>
    </w:p>
    <w:p w14:paraId="72BFDCD4" w14:textId="500968EF" w:rsidR="00E64264" w:rsidRDefault="003423D7" w:rsidP="00C11AA8">
      <w:pPr>
        <w:tabs>
          <w:tab w:val="left" w:pos="993"/>
          <w:tab w:val="left" w:pos="1134"/>
          <w:tab w:val="left" w:pos="1276"/>
          <w:tab w:val="left" w:pos="1418"/>
        </w:tabs>
        <w:suppressAutoHyphens/>
        <w:ind w:firstLine="709"/>
        <w:jc w:val="both"/>
        <w:rPr>
          <w:rFonts w:eastAsia="Times New Roman"/>
          <w:sz w:val="28"/>
          <w:szCs w:val="28"/>
        </w:rPr>
      </w:pPr>
      <w:r>
        <w:rPr>
          <w:rFonts w:eastAsia="Times New Roman"/>
          <w:sz w:val="28"/>
          <w:szCs w:val="28"/>
        </w:rPr>
        <w:t>На виконання вимог Закону України «</w:t>
      </w:r>
      <w:r w:rsidRPr="003423D7">
        <w:rPr>
          <w:rFonts w:eastAsia="Times New Roman"/>
          <w:sz w:val="28"/>
          <w:szCs w:val="28"/>
        </w:rPr>
        <w:t>Про публічні електронні реєстри»</w:t>
      </w:r>
      <w:r>
        <w:rPr>
          <w:rFonts w:eastAsia="Times New Roman"/>
          <w:sz w:val="28"/>
          <w:szCs w:val="28"/>
        </w:rPr>
        <w:t xml:space="preserve"> та відповідно до доручення </w:t>
      </w:r>
      <w:r w:rsidR="00E64264" w:rsidRPr="00E64264">
        <w:rPr>
          <w:rFonts w:eastAsia="Times New Roman"/>
          <w:sz w:val="28"/>
          <w:szCs w:val="28"/>
        </w:rPr>
        <w:t xml:space="preserve">Прем’єр-міністра України Д. </w:t>
      </w:r>
      <w:proofErr w:type="spellStart"/>
      <w:r w:rsidR="00E64264" w:rsidRPr="00E64264">
        <w:rPr>
          <w:rFonts w:eastAsia="Times New Roman"/>
          <w:sz w:val="28"/>
          <w:szCs w:val="28"/>
        </w:rPr>
        <w:t>Шмигаля</w:t>
      </w:r>
      <w:proofErr w:type="spellEnd"/>
      <w:r w:rsidR="00E64264" w:rsidRPr="00E64264">
        <w:rPr>
          <w:rFonts w:eastAsia="Times New Roman"/>
          <w:sz w:val="28"/>
          <w:szCs w:val="28"/>
        </w:rPr>
        <w:t xml:space="preserve"> </w:t>
      </w:r>
      <w:r>
        <w:rPr>
          <w:rFonts w:eastAsia="Times New Roman"/>
          <w:sz w:val="28"/>
          <w:szCs w:val="28"/>
        </w:rPr>
        <w:t xml:space="preserve">                         </w:t>
      </w:r>
      <w:r w:rsidR="00E64264" w:rsidRPr="00E64264">
        <w:rPr>
          <w:rFonts w:eastAsia="Times New Roman"/>
          <w:sz w:val="28"/>
          <w:szCs w:val="28"/>
        </w:rPr>
        <w:t>від 14.02.2022 №  57240/1/1-21</w:t>
      </w:r>
      <w:r>
        <w:rPr>
          <w:rFonts w:eastAsia="Times New Roman"/>
          <w:sz w:val="28"/>
          <w:szCs w:val="28"/>
        </w:rPr>
        <w:t xml:space="preserve"> КРАІЛ розроблено проєкт, яким передбачається </w:t>
      </w:r>
      <w:r w:rsidRPr="00E64264">
        <w:rPr>
          <w:sz w:val="28"/>
          <w:szCs w:val="28"/>
          <w:lang w:eastAsia="uk-UA"/>
        </w:rPr>
        <w:t>приве</w:t>
      </w:r>
      <w:r>
        <w:rPr>
          <w:sz w:val="28"/>
          <w:szCs w:val="28"/>
          <w:lang w:eastAsia="uk-UA"/>
        </w:rPr>
        <w:t>сти</w:t>
      </w:r>
      <w:r w:rsidRPr="00E64264">
        <w:rPr>
          <w:sz w:val="28"/>
          <w:szCs w:val="28"/>
          <w:lang w:eastAsia="uk-UA"/>
        </w:rPr>
        <w:t xml:space="preserve"> законодавчих актів у сфері організації та проведення азартних ігор та у лотерейній сфері у відповідність до вимог Закону України «Про публічні електронні реєстри»</w:t>
      </w:r>
      <w:r>
        <w:rPr>
          <w:rFonts w:eastAsia="Times New Roman"/>
          <w:sz w:val="28"/>
          <w:szCs w:val="28"/>
        </w:rPr>
        <w:t>.</w:t>
      </w:r>
    </w:p>
    <w:p w14:paraId="216D8ABF" w14:textId="77777777" w:rsidR="00CD3F4D" w:rsidRPr="002B4AAA" w:rsidRDefault="00CD3F4D">
      <w:pPr>
        <w:tabs>
          <w:tab w:val="left" w:pos="993"/>
          <w:tab w:val="left" w:pos="1134"/>
          <w:tab w:val="left" w:pos="1276"/>
          <w:tab w:val="left" w:pos="1418"/>
        </w:tabs>
        <w:suppressAutoHyphens/>
        <w:ind w:firstLine="709"/>
        <w:jc w:val="both"/>
        <w:rPr>
          <w:rStyle w:val="rvts9"/>
          <w:rFonts w:eastAsia="NSimSun"/>
          <w:kern w:val="2"/>
          <w:sz w:val="28"/>
          <w:szCs w:val="28"/>
          <w:highlight w:val="white"/>
          <w:shd w:val="clear" w:color="auto" w:fill="FFFFFF"/>
          <w:lang w:eastAsia="zh-CN" w:bidi="hi-IN"/>
        </w:rPr>
      </w:pPr>
    </w:p>
    <w:p w14:paraId="02707311" w14:textId="77777777" w:rsidR="00335710" w:rsidRPr="002B4AAA" w:rsidRDefault="00741837">
      <w:pPr>
        <w:suppressAutoHyphens/>
        <w:ind w:firstLine="709"/>
        <w:jc w:val="both"/>
        <w:rPr>
          <w:sz w:val="28"/>
          <w:szCs w:val="28"/>
          <w:lang w:eastAsia="uk-UA"/>
        </w:rPr>
      </w:pPr>
      <w:r w:rsidRPr="002B4AAA">
        <w:rPr>
          <w:rFonts w:eastAsia="Times New Roman"/>
          <w:b/>
          <w:bCs/>
          <w:sz w:val="28"/>
          <w:szCs w:val="28"/>
          <w:lang w:eastAsia="uk-UA"/>
        </w:rPr>
        <w:t>3. Основні положення проєкту акта</w:t>
      </w:r>
    </w:p>
    <w:p w14:paraId="2E785663" w14:textId="0EC89B44" w:rsidR="001E2341" w:rsidRPr="001E2341" w:rsidRDefault="001E2341" w:rsidP="009A17B0">
      <w:pPr>
        <w:suppressAutoHyphens/>
        <w:ind w:firstLine="709"/>
        <w:jc w:val="both"/>
        <w:rPr>
          <w:sz w:val="28"/>
          <w:szCs w:val="28"/>
          <w:lang w:eastAsia="ru-RU"/>
        </w:rPr>
      </w:pPr>
      <w:bookmarkStart w:id="2" w:name="n1981"/>
      <w:bookmarkEnd w:id="2"/>
      <w:r>
        <w:rPr>
          <w:sz w:val="28"/>
          <w:szCs w:val="28"/>
          <w:lang w:eastAsia="ru-RU"/>
        </w:rPr>
        <w:t>Проєктом пропонується</w:t>
      </w:r>
      <w:r w:rsidRPr="001E2341">
        <w:rPr>
          <w:sz w:val="28"/>
          <w:szCs w:val="28"/>
          <w:lang w:eastAsia="ru-RU"/>
        </w:rPr>
        <w:t xml:space="preserve"> </w:t>
      </w:r>
      <w:r w:rsidR="009A17B0">
        <w:rPr>
          <w:sz w:val="28"/>
          <w:szCs w:val="28"/>
          <w:lang w:eastAsia="ru-RU"/>
        </w:rPr>
        <w:t>в</w:t>
      </w:r>
      <w:r w:rsidRPr="001E2341">
        <w:rPr>
          <w:sz w:val="28"/>
          <w:szCs w:val="28"/>
          <w:lang w:eastAsia="ru-RU"/>
        </w:rPr>
        <w:t xml:space="preserve">нести зміни до </w:t>
      </w:r>
      <w:r w:rsidR="009A17B0">
        <w:rPr>
          <w:sz w:val="28"/>
          <w:szCs w:val="28"/>
          <w:lang w:eastAsia="uk-UA"/>
        </w:rPr>
        <w:t xml:space="preserve">Законів України </w:t>
      </w:r>
      <w:r w:rsidR="009A17B0" w:rsidRPr="000C6F4B">
        <w:rPr>
          <w:sz w:val="28"/>
          <w:szCs w:val="28"/>
          <w:lang w:eastAsia="uk-UA"/>
        </w:rPr>
        <w:t>«Про державне регулювання діяльності щодо організації та проведення азартних ігор»</w:t>
      </w:r>
      <w:r w:rsidR="009A17B0">
        <w:rPr>
          <w:sz w:val="28"/>
          <w:szCs w:val="28"/>
          <w:lang w:eastAsia="uk-UA"/>
        </w:rPr>
        <w:t xml:space="preserve"> та </w:t>
      </w:r>
      <w:r w:rsidR="009A17B0" w:rsidRPr="000C6F4B">
        <w:rPr>
          <w:sz w:val="28"/>
          <w:szCs w:val="28"/>
          <w:lang w:eastAsia="uk-UA"/>
        </w:rPr>
        <w:t>«Про державні лотереї в Україні»</w:t>
      </w:r>
      <w:r w:rsidR="009A17B0">
        <w:rPr>
          <w:sz w:val="28"/>
          <w:szCs w:val="28"/>
          <w:lang w:eastAsia="uk-UA"/>
        </w:rPr>
        <w:t xml:space="preserve"> </w:t>
      </w:r>
      <w:r w:rsidRPr="001E2341">
        <w:rPr>
          <w:sz w:val="28"/>
          <w:szCs w:val="28"/>
          <w:lang w:eastAsia="ru-RU"/>
        </w:rPr>
        <w:t xml:space="preserve">в частині визначення положень, передбачених частиною другою статті 26 Закону </w:t>
      </w:r>
      <w:r w:rsidR="009A17B0" w:rsidRPr="00E64264">
        <w:rPr>
          <w:rFonts w:eastAsia="Times New Roman"/>
          <w:sz w:val="28"/>
          <w:szCs w:val="28"/>
        </w:rPr>
        <w:t>України «Про публічні електронні реєстри»</w:t>
      </w:r>
      <w:r w:rsidRPr="001E2341">
        <w:rPr>
          <w:sz w:val="28"/>
          <w:szCs w:val="28"/>
          <w:lang w:eastAsia="ru-RU"/>
        </w:rPr>
        <w:t>.</w:t>
      </w:r>
    </w:p>
    <w:p w14:paraId="6EAF9D48" w14:textId="738214A6" w:rsidR="00A53C96" w:rsidRDefault="009A17B0" w:rsidP="00A53C96">
      <w:pPr>
        <w:tabs>
          <w:tab w:val="left" w:pos="993"/>
          <w:tab w:val="left" w:pos="1134"/>
          <w:tab w:val="left" w:pos="1276"/>
          <w:tab w:val="left" w:pos="1418"/>
        </w:tabs>
        <w:suppressAutoHyphens/>
        <w:ind w:firstLine="709"/>
        <w:jc w:val="both"/>
        <w:rPr>
          <w:rFonts w:eastAsia="Times New Roman"/>
          <w:sz w:val="28"/>
          <w:szCs w:val="28"/>
        </w:rPr>
      </w:pPr>
      <w:r>
        <w:rPr>
          <w:sz w:val="28"/>
          <w:szCs w:val="28"/>
          <w:lang w:eastAsia="ru-RU"/>
        </w:rPr>
        <w:t xml:space="preserve">Крім того, проєктом передбачається оптимізувати реєстри, повноваження щодо ведення яких покладено на КРАІЛ відповідно до вимог законодавства, шляхом </w:t>
      </w:r>
      <w:r w:rsidR="00A53C96">
        <w:rPr>
          <w:sz w:val="28"/>
          <w:szCs w:val="28"/>
          <w:lang w:eastAsia="ru-RU"/>
        </w:rPr>
        <w:t xml:space="preserve">об’єднання </w:t>
      </w:r>
      <w:r w:rsidR="00A53C96" w:rsidRPr="0060666E">
        <w:rPr>
          <w:rFonts w:eastAsia="Times New Roman"/>
          <w:sz w:val="28"/>
          <w:szCs w:val="28"/>
        </w:rPr>
        <w:t>Реєстр</w:t>
      </w:r>
      <w:r w:rsidR="00A53C96">
        <w:rPr>
          <w:rFonts w:eastAsia="Times New Roman"/>
          <w:sz w:val="28"/>
          <w:szCs w:val="28"/>
        </w:rPr>
        <w:t>у</w:t>
      </w:r>
      <w:r w:rsidR="00A53C96" w:rsidRPr="0060666E">
        <w:rPr>
          <w:rFonts w:eastAsia="Times New Roman"/>
          <w:sz w:val="28"/>
          <w:szCs w:val="28"/>
        </w:rPr>
        <w:t xml:space="preserve"> організаторів азартних ігор у гральних закладах казино</w:t>
      </w:r>
      <w:r w:rsidR="00A53C96">
        <w:rPr>
          <w:rFonts w:eastAsia="Times New Roman"/>
          <w:sz w:val="28"/>
          <w:szCs w:val="28"/>
        </w:rPr>
        <w:t xml:space="preserve">, </w:t>
      </w:r>
      <w:r w:rsidR="00A53C96" w:rsidRPr="0060666E">
        <w:rPr>
          <w:rFonts w:eastAsia="Times New Roman"/>
          <w:sz w:val="28"/>
          <w:szCs w:val="28"/>
        </w:rPr>
        <w:t>Реєстр</w:t>
      </w:r>
      <w:r w:rsidR="00A53C96">
        <w:rPr>
          <w:rFonts w:eastAsia="Times New Roman"/>
          <w:sz w:val="28"/>
          <w:szCs w:val="28"/>
        </w:rPr>
        <w:t>у</w:t>
      </w:r>
      <w:r w:rsidR="00A53C96" w:rsidRPr="0060666E">
        <w:rPr>
          <w:rFonts w:eastAsia="Times New Roman"/>
          <w:sz w:val="28"/>
          <w:szCs w:val="28"/>
        </w:rPr>
        <w:t xml:space="preserve"> організаторів азартних ігор казино в мережі Інтернет</w:t>
      </w:r>
      <w:r w:rsidR="00A53C96">
        <w:rPr>
          <w:rFonts w:eastAsia="Times New Roman"/>
          <w:sz w:val="28"/>
          <w:szCs w:val="28"/>
        </w:rPr>
        <w:t xml:space="preserve">, </w:t>
      </w:r>
      <w:r w:rsidR="00A53C96" w:rsidRPr="0060666E">
        <w:rPr>
          <w:rFonts w:eastAsia="Times New Roman"/>
          <w:sz w:val="28"/>
          <w:szCs w:val="28"/>
        </w:rPr>
        <w:t>Реєстр</w:t>
      </w:r>
      <w:r w:rsidR="00A53C96">
        <w:rPr>
          <w:rFonts w:eastAsia="Times New Roman"/>
          <w:sz w:val="28"/>
          <w:szCs w:val="28"/>
        </w:rPr>
        <w:t>у</w:t>
      </w:r>
      <w:r w:rsidR="00A53C96" w:rsidRPr="0060666E">
        <w:rPr>
          <w:rFonts w:eastAsia="Times New Roman"/>
          <w:sz w:val="28"/>
          <w:szCs w:val="28"/>
        </w:rPr>
        <w:t xml:space="preserve"> організ</w:t>
      </w:r>
      <w:r w:rsidR="00A53C96">
        <w:rPr>
          <w:rFonts w:eastAsia="Times New Roman"/>
          <w:sz w:val="28"/>
          <w:szCs w:val="28"/>
        </w:rPr>
        <w:t xml:space="preserve">аторів букмекерської діяльності, </w:t>
      </w:r>
      <w:r w:rsidR="00A53C96" w:rsidRPr="0060666E">
        <w:rPr>
          <w:rFonts w:eastAsia="Times New Roman"/>
          <w:sz w:val="28"/>
          <w:szCs w:val="28"/>
        </w:rPr>
        <w:t>Реєстр</w:t>
      </w:r>
      <w:r w:rsidR="00A53C96">
        <w:rPr>
          <w:rFonts w:eastAsia="Times New Roman"/>
          <w:sz w:val="28"/>
          <w:szCs w:val="28"/>
        </w:rPr>
        <w:t>у</w:t>
      </w:r>
      <w:r w:rsidR="00A53C96" w:rsidRPr="0060666E">
        <w:rPr>
          <w:rFonts w:eastAsia="Times New Roman"/>
          <w:sz w:val="28"/>
          <w:szCs w:val="28"/>
        </w:rPr>
        <w:t xml:space="preserve"> організаторів азартних ігор у залах гральних автоматів</w:t>
      </w:r>
      <w:r w:rsidR="00A53C96">
        <w:rPr>
          <w:rFonts w:eastAsia="Times New Roman"/>
          <w:sz w:val="28"/>
          <w:szCs w:val="28"/>
        </w:rPr>
        <w:t xml:space="preserve"> та </w:t>
      </w:r>
      <w:r w:rsidR="00A53C96" w:rsidRPr="0060666E">
        <w:rPr>
          <w:rFonts w:eastAsia="Times New Roman"/>
          <w:sz w:val="28"/>
          <w:szCs w:val="28"/>
        </w:rPr>
        <w:t>Реєстр організаторів гри в покер в мережі Інтернет</w:t>
      </w:r>
      <w:r w:rsidR="00A53C96">
        <w:rPr>
          <w:rFonts w:eastAsia="Times New Roman"/>
          <w:sz w:val="28"/>
          <w:szCs w:val="28"/>
        </w:rPr>
        <w:t xml:space="preserve"> в Єдиний державний реєстр у сфері організації та проведення азартних ігор</w:t>
      </w:r>
      <w:r w:rsidR="00346296">
        <w:rPr>
          <w:rFonts w:eastAsia="Times New Roman"/>
          <w:sz w:val="28"/>
          <w:szCs w:val="28"/>
        </w:rPr>
        <w:t xml:space="preserve"> (далі – Єдиний реєстр)</w:t>
      </w:r>
      <w:r w:rsidR="00A53C96">
        <w:rPr>
          <w:rFonts w:eastAsia="Times New Roman"/>
          <w:sz w:val="28"/>
          <w:szCs w:val="28"/>
        </w:rPr>
        <w:t>.</w:t>
      </w:r>
    </w:p>
    <w:p w14:paraId="5CF77D10" w14:textId="605F1A04" w:rsidR="00A53C96" w:rsidRDefault="00A53C96" w:rsidP="00A53C96">
      <w:pPr>
        <w:tabs>
          <w:tab w:val="left" w:pos="993"/>
          <w:tab w:val="left" w:pos="1134"/>
          <w:tab w:val="left" w:pos="1276"/>
          <w:tab w:val="left" w:pos="1418"/>
        </w:tabs>
        <w:suppressAutoHyphens/>
        <w:ind w:firstLine="709"/>
        <w:jc w:val="both"/>
        <w:rPr>
          <w:rFonts w:eastAsia="Times New Roman"/>
          <w:sz w:val="28"/>
          <w:szCs w:val="28"/>
        </w:rPr>
      </w:pPr>
      <w:r>
        <w:rPr>
          <w:rFonts w:eastAsia="Times New Roman"/>
          <w:sz w:val="28"/>
          <w:szCs w:val="28"/>
        </w:rPr>
        <w:t xml:space="preserve">Єдиний реєстр міститиме вичерпну інформацію про організаторів азартних ігор, гральні заклади, гральне обладнання, </w:t>
      </w:r>
      <w:proofErr w:type="spellStart"/>
      <w:r>
        <w:rPr>
          <w:rFonts w:eastAsia="Times New Roman"/>
          <w:sz w:val="28"/>
          <w:szCs w:val="28"/>
        </w:rPr>
        <w:t>вебсайти</w:t>
      </w:r>
      <w:proofErr w:type="spellEnd"/>
      <w:r>
        <w:rPr>
          <w:rFonts w:eastAsia="Times New Roman"/>
          <w:sz w:val="28"/>
          <w:szCs w:val="28"/>
        </w:rPr>
        <w:t xml:space="preserve">, через які проводиться організація та проведення азартних ігор в мережі Інтернет тощо. В Єдиному реєстрі відображатимуться також відомості про </w:t>
      </w:r>
      <w:r w:rsidRPr="00A53C96">
        <w:rPr>
          <w:rFonts w:eastAsia="Times New Roman"/>
          <w:sz w:val="28"/>
          <w:szCs w:val="28"/>
        </w:rPr>
        <w:t xml:space="preserve">суб’єктів господарювання, що мають право на провадження діяльності з надання послуг </w:t>
      </w:r>
      <w:r w:rsidRPr="00A53C96">
        <w:rPr>
          <w:rFonts w:eastAsia="Times New Roman"/>
          <w:sz w:val="28"/>
          <w:szCs w:val="28"/>
        </w:rPr>
        <w:lastRenderedPageBreak/>
        <w:t>у сфері організації та проведення азартних ігор</w:t>
      </w:r>
      <w:r w:rsidR="00346296">
        <w:rPr>
          <w:rFonts w:eastAsia="Times New Roman"/>
          <w:sz w:val="28"/>
          <w:szCs w:val="28"/>
        </w:rPr>
        <w:t xml:space="preserve">, ліцензію на яке видає КРАІЛ відповідно до вимог </w:t>
      </w:r>
      <w:r w:rsidR="00346296" w:rsidRPr="0060666E">
        <w:rPr>
          <w:rFonts w:eastAsia="Times New Roman"/>
          <w:sz w:val="28"/>
          <w:szCs w:val="28"/>
        </w:rPr>
        <w:t>Закону України «Про державне регулювання діяльності щодо організації та проведення азартних ігор»</w:t>
      </w:r>
      <w:r w:rsidR="00346296">
        <w:rPr>
          <w:rFonts w:eastAsia="Times New Roman"/>
          <w:sz w:val="28"/>
          <w:szCs w:val="28"/>
        </w:rPr>
        <w:t>. На сьогоднішній день інформація про таких суб’єктів не охоплена передбаченими цим Законом реєстрами.</w:t>
      </w:r>
    </w:p>
    <w:p w14:paraId="2668D574" w14:textId="77777777" w:rsidR="00346296" w:rsidRDefault="00346296" w:rsidP="00A53C96">
      <w:pPr>
        <w:tabs>
          <w:tab w:val="left" w:pos="993"/>
          <w:tab w:val="left" w:pos="1134"/>
          <w:tab w:val="left" w:pos="1276"/>
          <w:tab w:val="left" w:pos="1418"/>
        </w:tabs>
        <w:suppressAutoHyphens/>
        <w:ind w:firstLine="709"/>
        <w:jc w:val="both"/>
        <w:rPr>
          <w:rFonts w:eastAsia="Times New Roman"/>
          <w:sz w:val="28"/>
          <w:szCs w:val="28"/>
        </w:rPr>
      </w:pPr>
      <w:r>
        <w:rPr>
          <w:rFonts w:eastAsia="Times New Roman"/>
          <w:sz w:val="28"/>
          <w:szCs w:val="28"/>
        </w:rPr>
        <w:t xml:space="preserve">Аналогічна ситуація склалася і щодо рішень КРАІЛ про видачу </w:t>
      </w:r>
      <w:r w:rsidR="00D02DBE" w:rsidRPr="00D02DBE">
        <w:rPr>
          <w:rFonts w:eastAsia="Times New Roman"/>
          <w:sz w:val="28"/>
          <w:szCs w:val="28"/>
        </w:rPr>
        <w:t>дозволу, що підтверджує відповідність приміщення встановленим Законом України «Про державне регулювання діяльності щодо організації та проведення азартних ігор» вимогам до приміщення для грального закладу</w:t>
      </w:r>
      <w:r>
        <w:rPr>
          <w:rFonts w:eastAsia="Times New Roman"/>
          <w:sz w:val="28"/>
          <w:szCs w:val="28"/>
        </w:rPr>
        <w:t>, у зв’язку з чим виникла необхідність передбачити відображення відповідних відомостей у Єдиному реєстрі.</w:t>
      </w:r>
    </w:p>
    <w:p w14:paraId="0A6296AF" w14:textId="08D6A31E" w:rsidR="001E2341" w:rsidRDefault="00346296" w:rsidP="00CC0C08">
      <w:pPr>
        <w:pStyle w:val="af"/>
        <w:suppressAutoHyphens/>
        <w:ind w:left="0" w:firstLine="709"/>
        <w:jc w:val="both"/>
        <w:rPr>
          <w:sz w:val="28"/>
          <w:szCs w:val="28"/>
          <w:lang w:eastAsia="uk-UA"/>
        </w:rPr>
      </w:pPr>
      <w:r>
        <w:rPr>
          <w:rFonts w:eastAsia="Times New Roman"/>
          <w:sz w:val="28"/>
          <w:szCs w:val="28"/>
        </w:rPr>
        <w:t xml:space="preserve"> Упорядкування ведення КРАІЛ реєстрів, передбачених </w:t>
      </w:r>
      <w:r>
        <w:rPr>
          <w:sz w:val="28"/>
          <w:szCs w:val="28"/>
          <w:lang w:eastAsia="uk-UA"/>
        </w:rPr>
        <w:t>Законом України</w:t>
      </w:r>
      <w:r w:rsidRPr="000C6F4B">
        <w:rPr>
          <w:sz w:val="28"/>
          <w:szCs w:val="28"/>
          <w:lang w:eastAsia="uk-UA"/>
        </w:rPr>
        <w:t xml:space="preserve"> «Про державні лотереї в Україні»</w:t>
      </w:r>
      <w:r w:rsidR="00405C7B">
        <w:rPr>
          <w:sz w:val="28"/>
          <w:szCs w:val="28"/>
          <w:lang w:eastAsia="uk-UA"/>
        </w:rPr>
        <w:t xml:space="preserve">, також </w:t>
      </w:r>
      <w:r w:rsidR="00CC0C08">
        <w:rPr>
          <w:sz w:val="28"/>
          <w:szCs w:val="28"/>
          <w:lang w:eastAsia="uk-UA"/>
        </w:rPr>
        <w:t>пропонується шляхом їх об’єднання в Єдиний реєстр у лотерейній сфері, що міститиме повну інформацію про операторів державних лотерей та відомості про державні лотереї, запроваджені ними.</w:t>
      </w:r>
    </w:p>
    <w:p w14:paraId="4BF9D358" w14:textId="77777777" w:rsidR="00900893" w:rsidRPr="002B4AAA" w:rsidRDefault="00900893" w:rsidP="00844672">
      <w:pPr>
        <w:suppressAutoHyphens/>
        <w:ind w:firstLine="709"/>
        <w:jc w:val="both"/>
        <w:rPr>
          <w:sz w:val="28"/>
          <w:szCs w:val="28"/>
          <w:lang w:eastAsia="ru-RU"/>
        </w:rPr>
      </w:pPr>
    </w:p>
    <w:p w14:paraId="4A2DBBBF" w14:textId="77777777" w:rsidR="00335710" w:rsidRPr="002B4AAA" w:rsidRDefault="00741837">
      <w:pPr>
        <w:pStyle w:val="HTML"/>
        <w:suppressAutoHyphens/>
        <w:spacing w:after="0" w:line="20" w:lineRule="atLeast"/>
        <w:ind w:firstLine="737"/>
        <w:rPr>
          <w:rFonts w:ascii="Times New Roman" w:hAnsi="Times New Roman"/>
          <w:sz w:val="28"/>
          <w:szCs w:val="28"/>
        </w:rPr>
      </w:pPr>
      <w:r w:rsidRPr="002B4AAA">
        <w:rPr>
          <w:rFonts w:ascii="Times New Roman" w:eastAsia="Times New Roman" w:hAnsi="Times New Roman"/>
          <w:b/>
          <w:bCs/>
          <w:sz w:val="28"/>
          <w:szCs w:val="28"/>
          <w:lang w:eastAsia="ru-RU"/>
        </w:rPr>
        <w:t>4. Правові аспекти</w:t>
      </w:r>
    </w:p>
    <w:p w14:paraId="578873FD" w14:textId="77777777" w:rsidR="000C6F4B" w:rsidRDefault="000C6F4B">
      <w:pPr>
        <w:pStyle w:val="af"/>
        <w:suppressAutoHyphens/>
        <w:ind w:left="0" w:firstLine="709"/>
        <w:jc w:val="both"/>
        <w:rPr>
          <w:rFonts w:eastAsia="Times New Roman"/>
          <w:sz w:val="28"/>
          <w:szCs w:val="28"/>
          <w:lang w:eastAsia="ru-RU"/>
        </w:rPr>
      </w:pPr>
      <w:r w:rsidRPr="000C6F4B">
        <w:rPr>
          <w:rFonts w:eastAsia="Times New Roman"/>
          <w:sz w:val="28"/>
          <w:szCs w:val="28"/>
          <w:lang w:eastAsia="ru-RU"/>
        </w:rPr>
        <w:t>У даній сфері суспільних відносин діють такі нормативно-правові акти:</w:t>
      </w:r>
    </w:p>
    <w:p w14:paraId="22564C90" w14:textId="36056615" w:rsidR="000F12D7" w:rsidRDefault="001E49B9">
      <w:pPr>
        <w:pStyle w:val="af"/>
        <w:suppressAutoHyphens/>
        <w:ind w:left="0" w:firstLine="709"/>
        <w:jc w:val="both"/>
        <w:rPr>
          <w:sz w:val="28"/>
          <w:szCs w:val="28"/>
          <w:lang w:eastAsia="uk-UA"/>
        </w:rPr>
      </w:pPr>
      <w:r w:rsidRPr="00E64264">
        <w:rPr>
          <w:rFonts w:eastAsia="Times New Roman"/>
          <w:sz w:val="28"/>
          <w:szCs w:val="28"/>
        </w:rPr>
        <w:t>Закон України «Про публічні електронні реєстри»</w:t>
      </w:r>
      <w:r w:rsidR="000F12D7">
        <w:rPr>
          <w:sz w:val="28"/>
          <w:szCs w:val="28"/>
          <w:lang w:eastAsia="uk-UA"/>
        </w:rPr>
        <w:t>;</w:t>
      </w:r>
    </w:p>
    <w:p w14:paraId="42DFC491" w14:textId="2BC7E81A" w:rsidR="000C6F4B" w:rsidRDefault="000F12D7">
      <w:pPr>
        <w:pStyle w:val="af"/>
        <w:suppressAutoHyphens/>
        <w:ind w:left="0" w:firstLine="709"/>
        <w:jc w:val="both"/>
        <w:rPr>
          <w:sz w:val="28"/>
          <w:szCs w:val="28"/>
          <w:lang w:eastAsia="uk-UA"/>
        </w:rPr>
      </w:pPr>
      <w:r>
        <w:rPr>
          <w:sz w:val="28"/>
          <w:szCs w:val="28"/>
          <w:lang w:eastAsia="uk-UA"/>
        </w:rPr>
        <w:t xml:space="preserve">Закон України </w:t>
      </w:r>
      <w:r w:rsidR="000C6F4B" w:rsidRPr="000C6F4B">
        <w:rPr>
          <w:sz w:val="28"/>
          <w:szCs w:val="28"/>
          <w:lang w:eastAsia="uk-UA"/>
        </w:rPr>
        <w:t>«Про державне регулювання діяльності щодо організації та проведення азартних ігор»</w:t>
      </w:r>
      <w:r w:rsidR="000C6F4B">
        <w:rPr>
          <w:sz w:val="28"/>
          <w:szCs w:val="28"/>
          <w:lang w:eastAsia="uk-UA"/>
        </w:rPr>
        <w:t>;</w:t>
      </w:r>
    </w:p>
    <w:p w14:paraId="1D84D0FC" w14:textId="77777777" w:rsidR="000C6F4B" w:rsidRDefault="000C6F4B">
      <w:pPr>
        <w:pStyle w:val="af"/>
        <w:suppressAutoHyphens/>
        <w:ind w:left="0" w:firstLine="709"/>
        <w:jc w:val="both"/>
        <w:rPr>
          <w:sz w:val="28"/>
          <w:szCs w:val="28"/>
          <w:lang w:eastAsia="uk-UA"/>
        </w:rPr>
      </w:pPr>
      <w:r>
        <w:rPr>
          <w:sz w:val="28"/>
          <w:szCs w:val="28"/>
          <w:lang w:eastAsia="uk-UA"/>
        </w:rPr>
        <w:t>Закон України</w:t>
      </w:r>
      <w:r w:rsidRPr="000C6F4B">
        <w:rPr>
          <w:sz w:val="28"/>
          <w:szCs w:val="28"/>
          <w:lang w:eastAsia="uk-UA"/>
        </w:rPr>
        <w:t xml:space="preserve"> «Про державні лотереї в Україні»</w:t>
      </w:r>
      <w:r>
        <w:rPr>
          <w:sz w:val="28"/>
          <w:szCs w:val="28"/>
          <w:lang w:eastAsia="uk-UA"/>
        </w:rPr>
        <w:t>;</w:t>
      </w:r>
    </w:p>
    <w:p w14:paraId="731C83AA" w14:textId="77777777" w:rsidR="001E49B9" w:rsidRDefault="001E49B9" w:rsidP="001E49B9">
      <w:pPr>
        <w:pStyle w:val="af"/>
        <w:suppressAutoHyphens/>
        <w:ind w:left="0" w:firstLine="709"/>
        <w:jc w:val="both"/>
        <w:rPr>
          <w:sz w:val="28"/>
          <w:szCs w:val="28"/>
          <w:lang w:eastAsia="uk-UA"/>
        </w:rPr>
      </w:pPr>
      <w:r w:rsidRPr="000C6F4B">
        <w:rPr>
          <w:sz w:val="28"/>
          <w:szCs w:val="28"/>
          <w:lang w:eastAsia="uk-UA"/>
        </w:rPr>
        <w:t xml:space="preserve">Закон України </w:t>
      </w:r>
      <w:r>
        <w:rPr>
          <w:sz w:val="28"/>
          <w:szCs w:val="28"/>
          <w:lang w:eastAsia="uk-UA"/>
        </w:rPr>
        <w:t>«Про захист персональних даних»;</w:t>
      </w:r>
      <w:r w:rsidRPr="000C6F4B">
        <w:rPr>
          <w:sz w:val="28"/>
          <w:szCs w:val="28"/>
          <w:lang w:eastAsia="uk-UA"/>
        </w:rPr>
        <w:t xml:space="preserve"> </w:t>
      </w:r>
    </w:p>
    <w:p w14:paraId="66B02E28" w14:textId="27F3FB4F" w:rsidR="003D3CC5" w:rsidRPr="002B4AAA" w:rsidRDefault="001E49B9" w:rsidP="001E49B9">
      <w:pPr>
        <w:pStyle w:val="af"/>
        <w:suppressAutoHyphens/>
        <w:ind w:left="0" w:firstLine="709"/>
        <w:jc w:val="both"/>
        <w:rPr>
          <w:sz w:val="28"/>
          <w:szCs w:val="28"/>
          <w:lang w:eastAsia="uk-UA"/>
        </w:rPr>
      </w:pPr>
      <w:r>
        <w:rPr>
          <w:sz w:val="28"/>
          <w:szCs w:val="28"/>
          <w:lang w:eastAsia="uk-UA"/>
        </w:rPr>
        <w:t xml:space="preserve">Закон України </w:t>
      </w:r>
      <w:r w:rsidRPr="000F12D7">
        <w:rPr>
          <w:sz w:val="28"/>
          <w:szCs w:val="28"/>
          <w:lang w:eastAsia="uk-UA"/>
        </w:rPr>
        <w:t>Про захист інформації в інформаційно-комунікаційних системах»</w:t>
      </w:r>
      <w:r w:rsidR="000C6F4B">
        <w:rPr>
          <w:sz w:val="28"/>
          <w:szCs w:val="28"/>
          <w:lang w:eastAsia="uk-UA"/>
        </w:rPr>
        <w:t>.</w:t>
      </w:r>
    </w:p>
    <w:p w14:paraId="0FE7AD18" w14:textId="77777777" w:rsidR="00335710" w:rsidRPr="002B4AAA" w:rsidRDefault="00335710">
      <w:pPr>
        <w:suppressAutoHyphens/>
        <w:ind w:firstLine="709"/>
        <w:jc w:val="both"/>
        <w:rPr>
          <w:sz w:val="28"/>
          <w:szCs w:val="28"/>
          <w:lang w:eastAsia="uk-UA"/>
        </w:rPr>
      </w:pPr>
    </w:p>
    <w:p w14:paraId="45E82F29" w14:textId="77777777" w:rsidR="00335710" w:rsidRPr="00B96CCB" w:rsidRDefault="00741837">
      <w:pPr>
        <w:suppressAutoHyphens/>
        <w:ind w:firstLine="709"/>
        <w:jc w:val="both"/>
        <w:rPr>
          <w:sz w:val="28"/>
          <w:szCs w:val="28"/>
        </w:rPr>
      </w:pPr>
      <w:r w:rsidRPr="00B96CCB">
        <w:rPr>
          <w:rFonts w:eastAsia="Times New Roman"/>
          <w:b/>
          <w:sz w:val="28"/>
          <w:szCs w:val="28"/>
        </w:rPr>
        <w:t>5. Фінансово-економічне обґрунтування</w:t>
      </w:r>
    </w:p>
    <w:p w14:paraId="0DEFEA9F" w14:textId="77777777" w:rsidR="009C0473" w:rsidRDefault="00394EF2">
      <w:pPr>
        <w:pStyle w:val="a6"/>
        <w:tabs>
          <w:tab w:val="clear" w:pos="4677"/>
          <w:tab w:val="clear" w:pos="9355"/>
          <w:tab w:val="left" w:pos="4536"/>
          <w:tab w:val="center" w:pos="4819"/>
          <w:tab w:val="right" w:pos="9639"/>
        </w:tabs>
        <w:suppressAutoHyphens/>
        <w:ind w:firstLine="709"/>
        <w:jc w:val="both"/>
        <w:rPr>
          <w:rFonts w:eastAsia="Times New Roman"/>
          <w:sz w:val="28"/>
          <w:szCs w:val="28"/>
        </w:rPr>
      </w:pPr>
      <w:r w:rsidRPr="00B96CCB">
        <w:rPr>
          <w:rFonts w:eastAsia="Times New Roman"/>
          <w:sz w:val="28"/>
          <w:szCs w:val="28"/>
        </w:rPr>
        <w:t>Реалізація п</w:t>
      </w:r>
      <w:r w:rsidR="00360BFA">
        <w:rPr>
          <w:rFonts w:eastAsia="Times New Roman"/>
          <w:sz w:val="28"/>
          <w:szCs w:val="28"/>
        </w:rPr>
        <w:t xml:space="preserve">роєкту потребуватиме фінансування з державного бюджету. </w:t>
      </w:r>
    </w:p>
    <w:p w14:paraId="77660FA2" w14:textId="0AB322EF" w:rsidR="00335710" w:rsidRPr="00B96CCB" w:rsidRDefault="00360BFA" w:rsidP="009C0473">
      <w:pPr>
        <w:pStyle w:val="a6"/>
        <w:tabs>
          <w:tab w:val="left" w:pos="4536"/>
          <w:tab w:val="center" w:pos="4819"/>
          <w:tab w:val="right" w:pos="9639"/>
        </w:tabs>
        <w:suppressAutoHyphens/>
        <w:ind w:firstLine="709"/>
        <w:jc w:val="both"/>
        <w:rPr>
          <w:sz w:val="28"/>
          <w:szCs w:val="28"/>
        </w:rPr>
      </w:pPr>
      <w:r>
        <w:rPr>
          <w:rFonts w:eastAsia="Times New Roman"/>
          <w:sz w:val="28"/>
          <w:szCs w:val="28"/>
        </w:rPr>
        <w:t>З цією метою КРАІЛ було надано Міністерству цифрової трансформації України пропозиції до завдань (проєктів) Національної програми інформатизації на</w:t>
      </w:r>
      <w:r w:rsidR="009C0473">
        <w:rPr>
          <w:rFonts w:eastAsia="Times New Roman"/>
          <w:sz w:val="28"/>
          <w:szCs w:val="28"/>
        </w:rPr>
        <w:t xml:space="preserve"> 2023 та 2023-2025 роки. Так, КРАІЛ запропонувало включити до зазначеної Національної програми завдання </w:t>
      </w:r>
      <w:r w:rsidR="009C0473" w:rsidRPr="009C0473">
        <w:rPr>
          <w:rFonts w:eastAsia="Times New Roman"/>
          <w:sz w:val="28"/>
          <w:szCs w:val="28"/>
        </w:rPr>
        <w:t>щодо</w:t>
      </w:r>
      <w:r w:rsidR="009C0473" w:rsidRPr="009C0473">
        <w:rPr>
          <w:sz w:val="28"/>
          <w:szCs w:val="28"/>
        </w:rPr>
        <w:t xml:space="preserve"> </w:t>
      </w:r>
      <w:r w:rsidR="009C0473">
        <w:rPr>
          <w:sz w:val="28"/>
          <w:szCs w:val="28"/>
        </w:rPr>
        <w:t>у</w:t>
      </w:r>
      <w:r w:rsidR="009C0473" w:rsidRPr="009C0473">
        <w:rPr>
          <w:rFonts w:eastAsia="Times New Roman"/>
          <w:sz w:val="28"/>
          <w:szCs w:val="28"/>
        </w:rPr>
        <w:t xml:space="preserve">творення єдиної </w:t>
      </w:r>
      <w:proofErr w:type="spellStart"/>
      <w:r w:rsidR="009C0473" w:rsidRPr="009C0473">
        <w:rPr>
          <w:rFonts w:eastAsia="Times New Roman"/>
          <w:sz w:val="28"/>
          <w:szCs w:val="28"/>
        </w:rPr>
        <w:t>інтероперабельної</w:t>
      </w:r>
      <w:proofErr w:type="spellEnd"/>
      <w:r w:rsidR="009C0473" w:rsidRPr="009C0473">
        <w:rPr>
          <w:rFonts w:eastAsia="Times New Roman"/>
          <w:sz w:val="28"/>
          <w:szCs w:val="28"/>
        </w:rPr>
        <w:t xml:space="preserve"> системи</w:t>
      </w:r>
      <w:r w:rsidR="009C0473">
        <w:rPr>
          <w:rFonts w:eastAsia="Times New Roman"/>
          <w:sz w:val="28"/>
          <w:szCs w:val="28"/>
        </w:rPr>
        <w:t xml:space="preserve"> </w:t>
      </w:r>
      <w:r w:rsidR="009C0473" w:rsidRPr="009C0473">
        <w:rPr>
          <w:rFonts w:eastAsia="Times New Roman"/>
          <w:sz w:val="28"/>
          <w:szCs w:val="28"/>
        </w:rPr>
        <w:t>електронних реєстрів, визначення уніфікованої</w:t>
      </w:r>
      <w:r w:rsidR="009C0473">
        <w:rPr>
          <w:rFonts w:eastAsia="Times New Roman"/>
          <w:sz w:val="28"/>
          <w:szCs w:val="28"/>
        </w:rPr>
        <w:t xml:space="preserve"> </w:t>
      </w:r>
      <w:r w:rsidR="009C0473" w:rsidRPr="009C0473">
        <w:rPr>
          <w:rFonts w:eastAsia="Times New Roman"/>
          <w:sz w:val="28"/>
          <w:szCs w:val="28"/>
        </w:rPr>
        <w:t>інституціональної структури функціонування</w:t>
      </w:r>
      <w:r w:rsidR="009C0473">
        <w:rPr>
          <w:rFonts w:eastAsia="Times New Roman"/>
          <w:sz w:val="28"/>
          <w:szCs w:val="28"/>
        </w:rPr>
        <w:t xml:space="preserve"> </w:t>
      </w:r>
      <w:r w:rsidR="009C0473" w:rsidRPr="009C0473">
        <w:rPr>
          <w:rFonts w:eastAsia="Times New Roman"/>
          <w:sz w:val="28"/>
          <w:szCs w:val="28"/>
        </w:rPr>
        <w:t>електронних реєстрів та єдиних вимог до їх</w:t>
      </w:r>
      <w:r w:rsidR="009C0473">
        <w:rPr>
          <w:rFonts w:eastAsia="Times New Roman"/>
          <w:sz w:val="28"/>
          <w:szCs w:val="28"/>
        </w:rPr>
        <w:t xml:space="preserve"> </w:t>
      </w:r>
      <w:r w:rsidR="009C0473" w:rsidRPr="009C0473">
        <w:rPr>
          <w:rFonts w:eastAsia="Times New Roman"/>
          <w:sz w:val="28"/>
          <w:szCs w:val="28"/>
        </w:rPr>
        <w:t>створення, ведення, взаємодії, адміністрування,</w:t>
      </w:r>
      <w:r w:rsidR="009C0473">
        <w:rPr>
          <w:rFonts w:eastAsia="Times New Roman"/>
          <w:sz w:val="28"/>
          <w:szCs w:val="28"/>
        </w:rPr>
        <w:t xml:space="preserve"> </w:t>
      </w:r>
      <w:r w:rsidR="009C0473" w:rsidRPr="009C0473">
        <w:rPr>
          <w:rFonts w:eastAsia="Times New Roman"/>
          <w:sz w:val="28"/>
          <w:szCs w:val="28"/>
        </w:rPr>
        <w:t>модернізації, а також до створення реєстрової</w:t>
      </w:r>
      <w:r w:rsidR="009C0473">
        <w:rPr>
          <w:rFonts w:eastAsia="Times New Roman"/>
          <w:sz w:val="28"/>
          <w:szCs w:val="28"/>
        </w:rPr>
        <w:t xml:space="preserve"> </w:t>
      </w:r>
      <w:r w:rsidR="009C0473" w:rsidRPr="009C0473">
        <w:rPr>
          <w:rFonts w:eastAsia="Times New Roman"/>
          <w:sz w:val="28"/>
          <w:szCs w:val="28"/>
        </w:rPr>
        <w:t>інформації та її використання у інших</w:t>
      </w:r>
      <w:r w:rsidR="009C0473">
        <w:rPr>
          <w:rFonts w:eastAsia="Times New Roman"/>
          <w:sz w:val="28"/>
          <w:szCs w:val="28"/>
        </w:rPr>
        <w:t xml:space="preserve"> інформаційних системах з визначенням обсягів його фінансування</w:t>
      </w:r>
      <w:r w:rsidR="00741837" w:rsidRPr="00B96CCB">
        <w:rPr>
          <w:rFonts w:eastAsia="Times New Roman"/>
          <w:sz w:val="28"/>
          <w:szCs w:val="28"/>
        </w:rPr>
        <w:t>.</w:t>
      </w:r>
    </w:p>
    <w:p w14:paraId="2172AE98" w14:textId="3F98425F" w:rsidR="00335710" w:rsidRPr="00A72664" w:rsidRDefault="00335710">
      <w:pPr>
        <w:pStyle w:val="a6"/>
        <w:tabs>
          <w:tab w:val="clear" w:pos="4677"/>
          <w:tab w:val="clear" w:pos="9355"/>
          <w:tab w:val="left" w:pos="4536"/>
          <w:tab w:val="center" w:pos="4819"/>
          <w:tab w:val="right" w:pos="9639"/>
        </w:tabs>
        <w:suppressAutoHyphens/>
        <w:ind w:firstLine="709"/>
        <w:jc w:val="both"/>
        <w:rPr>
          <w:sz w:val="28"/>
          <w:szCs w:val="28"/>
          <w:lang w:eastAsia="uk-UA"/>
        </w:rPr>
      </w:pPr>
    </w:p>
    <w:p w14:paraId="511301C6" w14:textId="77777777" w:rsidR="00A72664" w:rsidRDefault="00A72664">
      <w:pPr>
        <w:pStyle w:val="a6"/>
        <w:tabs>
          <w:tab w:val="clear" w:pos="4677"/>
          <w:tab w:val="clear" w:pos="9355"/>
          <w:tab w:val="left" w:pos="4536"/>
          <w:tab w:val="center" w:pos="4819"/>
          <w:tab w:val="right" w:pos="9639"/>
        </w:tabs>
        <w:suppressAutoHyphens/>
        <w:ind w:firstLine="709"/>
        <w:jc w:val="both"/>
        <w:rPr>
          <w:sz w:val="28"/>
          <w:szCs w:val="28"/>
          <w:lang w:val="en-US" w:eastAsia="uk-UA"/>
        </w:rPr>
      </w:pPr>
    </w:p>
    <w:p w14:paraId="6137DC79" w14:textId="77777777" w:rsidR="00A72664" w:rsidRPr="00A72664" w:rsidRDefault="00A72664">
      <w:pPr>
        <w:pStyle w:val="a6"/>
        <w:tabs>
          <w:tab w:val="clear" w:pos="4677"/>
          <w:tab w:val="clear" w:pos="9355"/>
          <w:tab w:val="left" w:pos="4536"/>
          <w:tab w:val="center" w:pos="4819"/>
          <w:tab w:val="right" w:pos="9639"/>
        </w:tabs>
        <w:suppressAutoHyphens/>
        <w:ind w:firstLine="709"/>
        <w:jc w:val="both"/>
        <w:rPr>
          <w:sz w:val="28"/>
          <w:szCs w:val="28"/>
          <w:lang w:val="en-US" w:eastAsia="uk-UA"/>
        </w:rPr>
      </w:pPr>
      <w:bookmarkStart w:id="3" w:name="_GoBack"/>
      <w:bookmarkEnd w:id="3"/>
    </w:p>
    <w:p w14:paraId="7AA76E55" w14:textId="77777777" w:rsidR="00335710" w:rsidRPr="002B4AAA" w:rsidRDefault="00741837">
      <w:pPr>
        <w:tabs>
          <w:tab w:val="left" w:pos="0"/>
          <w:tab w:val="center" w:pos="4819"/>
          <w:tab w:val="right" w:pos="9639"/>
        </w:tabs>
        <w:suppressAutoHyphens/>
        <w:ind w:firstLine="709"/>
        <w:jc w:val="both"/>
        <w:rPr>
          <w:sz w:val="28"/>
          <w:szCs w:val="28"/>
          <w:lang w:eastAsia="uk-UA"/>
        </w:rPr>
      </w:pPr>
      <w:r w:rsidRPr="002B4AAA">
        <w:rPr>
          <w:rFonts w:eastAsia="Times New Roman"/>
          <w:b/>
          <w:bCs/>
          <w:sz w:val="28"/>
          <w:szCs w:val="28"/>
          <w:lang w:eastAsia="uk-UA"/>
        </w:rPr>
        <w:lastRenderedPageBreak/>
        <w:t>6. Позиція заінтересованих сторін</w:t>
      </w:r>
    </w:p>
    <w:p w14:paraId="0440B2A3" w14:textId="62FE56CC" w:rsidR="002B4AAA" w:rsidRPr="002B4AAA" w:rsidRDefault="003D3CC5" w:rsidP="002B4AAA">
      <w:pPr>
        <w:pStyle w:val="rvps2"/>
        <w:shd w:val="clear" w:color="auto" w:fill="FFFFFF"/>
        <w:suppressAutoHyphens/>
        <w:spacing w:beforeAutospacing="0" w:afterAutospacing="0"/>
        <w:ind w:firstLine="709"/>
        <w:jc w:val="both"/>
        <w:rPr>
          <w:sz w:val="28"/>
          <w:szCs w:val="28"/>
        </w:rPr>
      </w:pPr>
      <w:r w:rsidRPr="002B4AAA">
        <w:rPr>
          <w:sz w:val="28"/>
          <w:szCs w:val="28"/>
        </w:rPr>
        <w:t xml:space="preserve">Проєкт потребує </w:t>
      </w:r>
      <w:r w:rsidR="00993790">
        <w:rPr>
          <w:sz w:val="28"/>
          <w:szCs w:val="28"/>
        </w:rPr>
        <w:t xml:space="preserve">погодження з </w:t>
      </w:r>
      <w:r w:rsidR="00891235">
        <w:rPr>
          <w:sz w:val="28"/>
          <w:szCs w:val="28"/>
        </w:rPr>
        <w:t xml:space="preserve">Міністерством цифрової трансформації України, </w:t>
      </w:r>
      <w:r w:rsidR="00B45B22">
        <w:rPr>
          <w:sz w:val="28"/>
          <w:szCs w:val="28"/>
        </w:rPr>
        <w:t xml:space="preserve">Міністерством фінансів України, </w:t>
      </w:r>
      <w:r w:rsidR="00891235">
        <w:rPr>
          <w:sz w:val="28"/>
          <w:szCs w:val="28"/>
        </w:rPr>
        <w:t>Міністерством</w:t>
      </w:r>
      <w:r w:rsidR="00B45B22">
        <w:rPr>
          <w:sz w:val="28"/>
          <w:szCs w:val="28"/>
        </w:rPr>
        <w:t xml:space="preserve"> економіки України, Міністерством юстиції України, Національним агентством з питань запобігання корупції.</w:t>
      </w:r>
    </w:p>
    <w:p w14:paraId="60DF0DE3" w14:textId="77777777" w:rsidR="00993790" w:rsidRPr="00993790" w:rsidRDefault="00993790" w:rsidP="00993790">
      <w:pPr>
        <w:ind w:firstLine="709"/>
        <w:jc w:val="both"/>
        <w:rPr>
          <w:rFonts w:eastAsia="Times New Roman"/>
          <w:sz w:val="28"/>
          <w:szCs w:val="28"/>
          <w:lang w:eastAsia="uk-UA"/>
        </w:rPr>
      </w:pPr>
      <w:r w:rsidRPr="00993790">
        <w:rPr>
          <w:rFonts w:eastAsia="Times New Roman"/>
          <w:sz w:val="28"/>
          <w:szCs w:val="28"/>
          <w:lang w:eastAsia="uk-UA"/>
        </w:rPr>
        <w:t>Проєкт не стосується питань функціонування місцевого</w:t>
      </w:r>
      <w:r>
        <w:rPr>
          <w:rFonts w:eastAsia="Times New Roman"/>
          <w:sz w:val="28"/>
          <w:szCs w:val="28"/>
          <w:lang w:eastAsia="uk-UA"/>
        </w:rPr>
        <w:t xml:space="preserve"> </w:t>
      </w:r>
      <w:r w:rsidRPr="00993790">
        <w:rPr>
          <w:rFonts w:eastAsia="Times New Roman"/>
          <w:sz w:val="28"/>
          <w:szCs w:val="28"/>
          <w:lang w:eastAsia="uk-UA"/>
        </w:rPr>
        <w:t>самоврядування, прав та інтересів територіальних громад, місцевого та регіонального розвитку, соціально-трудової сфери, прав осіб з інвалідністю,</w:t>
      </w:r>
      <w:r>
        <w:rPr>
          <w:rFonts w:eastAsia="Times New Roman"/>
          <w:sz w:val="28"/>
          <w:szCs w:val="28"/>
          <w:lang w:eastAsia="uk-UA"/>
        </w:rPr>
        <w:t xml:space="preserve"> </w:t>
      </w:r>
      <w:r w:rsidRPr="00993790">
        <w:rPr>
          <w:rFonts w:eastAsia="Times New Roman"/>
          <w:sz w:val="28"/>
          <w:szCs w:val="28"/>
          <w:lang w:eastAsia="uk-UA"/>
        </w:rPr>
        <w:t>функціонування і застосування української мови як державної, тому не потребує</w:t>
      </w:r>
      <w:r>
        <w:rPr>
          <w:rFonts w:eastAsia="Times New Roman"/>
          <w:sz w:val="28"/>
          <w:szCs w:val="28"/>
          <w:lang w:eastAsia="uk-UA"/>
        </w:rPr>
        <w:t xml:space="preserve"> </w:t>
      </w:r>
      <w:r w:rsidRPr="00993790">
        <w:rPr>
          <w:rFonts w:eastAsia="Times New Roman"/>
          <w:sz w:val="28"/>
          <w:szCs w:val="28"/>
          <w:lang w:eastAsia="uk-UA"/>
        </w:rPr>
        <w:t>погодження з уповноваженими представниками всеукраїнських асоціацій органів</w:t>
      </w:r>
      <w:r>
        <w:rPr>
          <w:rFonts w:eastAsia="Times New Roman"/>
          <w:sz w:val="28"/>
          <w:szCs w:val="28"/>
          <w:lang w:eastAsia="uk-UA"/>
        </w:rPr>
        <w:t xml:space="preserve"> </w:t>
      </w:r>
      <w:r w:rsidRPr="00993790">
        <w:rPr>
          <w:rFonts w:eastAsia="Times New Roman"/>
          <w:sz w:val="28"/>
          <w:szCs w:val="28"/>
          <w:lang w:eastAsia="uk-UA"/>
        </w:rPr>
        <w:t>місцевого самоврядування чи відповідними органами місцевого самоврядування,</w:t>
      </w:r>
      <w:r>
        <w:rPr>
          <w:rFonts w:eastAsia="Times New Roman"/>
          <w:sz w:val="28"/>
          <w:szCs w:val="28"/>
          <w:lang w:eastAsia="uk-UA"/>
        </w:rPr>
        <w:t xml:space="preserve"> </w:t>
      </w:r>
      <w:r w:rsidRPr="00993790">
        <w:rPr>
          <w:rFonts w:eastAsia="Times New Roman"/>
          <w:sz w:val="28"/>
          <w:szCs w:val="28"/>
          <w:lang w:eastAsia="uk-UA"/>
        </w:rPr>
        <w:t>уповноваженими представниками всеукраїнських профспілок, їх об’єднаннями та</w:t>
      </w:r>
      <w:r>
        <w:rPr>
          <w:rFonts w:eastAsia="Times New Roman"/>
          <w:sz w:val="28"/>
          <w:szCs w:val="28"/>
          <w:lang w:eastAsia="uk-UA"/>
        </w:rPr>
        <w:t xml:space="preserve"> </w:t>
      </w:r>
      <w:r w:rsidRPr="00993790">
        <w:rPr>
          <w:rFonts w:eastAsia="Times New Roman"/>
          <w:sz w:val="28"/>
          <w:szCs w:val="28"/>
          <w:lang w:eastAsia="uk-UA"/>
        </w:rPr>
        <w:t>всеукраїнськими об’єднаннями організацій роботодавців, Уповноваженим</w:t>
      </w:r>
      <w:r>
        <w:rPr>
          <w:rFonts w:eastAsia="Times New Roman"/>
          <w:sz w:val="28"/>
          <w:szCs w:val="28"/>
          <w:lang w:eastAsia="uk-UA"/>
        </w:rPr>
        <w:t xml:space="preserve"> </w:t>
      </w:r>
      <w:r w:rsidRPr="00993790">
        <w:rPr>
          <w:rFonts w:eastAsia="Times New Roman"/>
          <w:sz w:val="28"/>
          <w:szCs w:val="28"/>
          <w:lang w:eastAsia="uk-UA"/>
        </w:rPr>
        <w:t>Президента України з прав людей з інвалідністю, Урядовим уповноваженим з прав</w:t>
      </w:r>
      <w:r>
        <w:rPr>
          <w:rFonts w:eastAsia="Times New Roman"/>
          <w:sz w:val="28"/>
          <w:szCs w:val="28"/>
          <w:lang w:eastAsia="uk-UA"/>
        </w:rPr>
        <w:t xml:space="preserve"> </w:t>
      </w:r>
      <w:r w:rsidRPr="00993790">
        <w:rPr>
          <w:rFonts w:eastAsia="Times New Roman"/>
          <w:sz w:val="28"/>
          <w:szCs w:val="28"/>
          <w:lang w:eastAsia="uk-UA"/>
        </w:rPr>
        <w:t>осіб з інвалідністю та всеукраїнськими громадськими організаціями осіб з</w:t>
      </w:r>
      <w:r>
        <w:rPr>
          <w:rFonts w:eastAsia="Times New Roman"/>
          <w:sz w:val="28"/>
          <w:szCs w:val="28"/>
          <w:lang w:eastAsia="uk-UA"/>
        </w:rPr>
        <w:t xml:space="preserve"> </w:t>
      </w:r>
      <w:r w:rsidRPr="00993790">
        <w:rPr>
          <w:rFonts w:eastAsia="Times New Roman"/>
          <w:sz w:val="28"/>
          <w:szCs w:val="28"/>
          <w:lang w:eastAsia="uk-UA"/>
        </w:rPr>
        <w:t>інвалідністю, їх спілками, Уповноваженим із захисту державної мови.</w:t>
      </w:r>
    </w:p>
    <w:p w14:paraId="6824ABAF" w14:textId="77777777" w:rsidR="00993790" w:rsidRDefault="00993790" w:rsidP="00993790">
      <w:pPr>
        <w:ind w:firstLine="709"/>
        <w:jc w:val="both"/>
        <w:rPr>
          <w:sz w:val="28"/>
          <w:szCs w:val="28"/>
        </w:rPr>
      </w:pPr>
      <w:r w:rsidRPr="002B4AAA">
        <w:rPr>
          <w:sz w:val="28"/>
          <w:szCs w:val="28"/>
        </w:rPr>
        <w:t>Проєкт не стосується сфери наукової та науково-технічної діяльності та  не потребує розгляду Науковим комітетом Національної ради з питань розвитку науки і технологій.</w:t>
      </w:r>
    </w:p>
    <w:p w14:paraId="53785746" w14:textId="77777777" w:rsidR="00335710" w:rsidRPr="002B4AAA" w:rsidRDefault="00741837">
      <w:pPr>
        <w:pStyle w:val="rvps2"/>
        <w:shd w:val="clear" w:color="auto" w:fill="FFFFFF"/>
        <w:tabs>
          <w:tab w:val="left" w:pos="0"/>
        </w:tabs>
        <w:suppressAutoHyphens/>
        <w:spacing w:beforeAutospacing="0" w:afterAutospacing="0"/>
        <w:ind w:firstLine="709"/>
        <w:jc w:val="both"/>
        <w:rPr>
          <w:sz w:val="28"/>
          <w:szCs w:val="28"/>
        </w:rPr>
      </w:pPr>
      <w:r w:rsidRPr="002B4AAA">
        <w:rPr>
          <w:sz w:val="28"/>
          <w:szCs w:val="28"/>
        </w:rPr>
        <w:t>Проєкт</w:t>
      </w:r>
      <w:r w:rsidR="003D3CC5" w:rsidRPr="002B4AAA">
        <w:rPr>
          <w:sz w:val="28"/>
          <w:szCs w:val="28"/>
        </w:rPr>
        <w:t xml:space="preserve"> буде</w:t>
      </w:r>
      <w:r w:rsidRPr="002B4AAA">
        <w:rPr>
          <w:sz w:val="28"/>
          <w:szCs w:val="28"/>
        </w:rPr>
        <w:t xml:space="preserve"> оприлюднено  на офіційному вебсайті </w:t>
      </w:r>
      <w:r w:rsidRPr="002B4AAA">
        <w:rPr>
          <w:color w:val="000000"/>
          <w:sz w:val="28"/>
          <w:szCs w:val="28"/>
        </w:rPr>
        <w:t>КРАІЛ</w:t>
      </w:r>
      <w:r w:rsidRPr="002B4AAA">
        <w:rPr>
          <w:sz w:val="28"/>
          <w:szCs w:val="28"/>
        </w:rPr>
        <w:t xml:space="preserve"> (https://gc.gov.ua) з метою отримання зауважень та пропозицій до нього. </w:t>
      </w:r>
    </w:p>
    <w:p w14:paraId="4AB90BBE" w14:textId="77777777" w:rsidR="00335710" w:rsidRPr="002B4AAA" w:rsidRDefault="00335710">
      <w:pPr>
        <w:suppressAutoHyphens/>
        <w:ind w:firstLine="709"/>
        <w:jc w:val="both"/>
        <w:rPr>
          <w:b/>
          <w:bCs/>
          <w:sz w:val="28"/>
          <w:szCs w:val="28"/>
          <w:lang w:eastAsia="uk-UA"/>
        </w:rPr>
      </w:pPr>
      <w:bookmarkStart w:id="4" w:name="n1990"/>
      <w:bookmarkStart w:id="5" w:name="n1992"/>
      <w:bookmarkStart w:id="6" w:name="n1993"/>
      <w:bookmarkStart w:id="7" w:name="n1994"/>
      <w:bookmarkStart w:id="8" w:name="n1997"/>
      <w:bookmarkEnd w:id="4"/>
      <w:bookmarkEnd w:id="5"/>
      <w:bookmarkEnd w:id="6"/>
      <w:bookmarkEnd w:id="7"/>
      <w:bookmarkEnd w:id="8"/>
    </w:p>
    <w:p w14:paraId="380466C5" w14:textId="77777777" w:rsidR="00335710" w:rsidRPr="002B4AAA" w:rsidRDefault="00741837">
      <w:pPr>
        <w:pStyle w:val="a6"/>
        <w:tabs>
          <w:tab w:val="clear" w:pos="4677"/>
          <w:tab w:val="clear" w:pos="9355"/>
          <w:tab w:val="left" w:pos="0"/>
          <w:tab w:val="left" w:pos="4536"/>
          <w:tab w:val="center" w:pos="4819"/>
          <w:tab w:val="right" w:pos="9639"/>
        </w:tabs>
        <w:suppressAutoHyphens/>
        <w:ind w:firstLine="709"/>
        <w:jc w:val="both"/>
        <w:rPr>
          <w:sz w:val="28"/>
          <w:szCs w:val="28"/>
        </w:rPr>
      </w:pPr>
      <w:r w:rsidRPr="002B4AAA">
        <w:rPr>
          <w:rFonts w:eastAsia="Times New Roman"/>
          <w:b/>
          <w:color w:val="333333"/>
          <w:sz w:val="28"/>
          <w:szCs w:val="28"/>
        </w:rPr>
        <w:t>7. Оцінка відповідності</w:t>
      </w:r>
    </w:p>
    <w:p w14:paraId="1BE758E1" w14:textId="77777777" w:rsidR="00335710" w:rsidRPr="002B4AAA" w:rsidRDefault="00741837">
      <w:pPr>
        <w:pStyle w:val="a6"/>
        <w:tabs>
          <w:tab w:val="clear" w:pos="4677"/>
          <w:tab w:val="clear" w:pos="9355"/>
          <w:tab w:val="left" w:pos="4536"/>
          <w:tab w:val="center" w:pos="4819"/>
          <w:tab w:val="right" w:pos="9639"/>
        </w:tabs>
        <w:suppressAutoHyphens/>
        <w:ind w:firstLine="709"/>
        <w:jc w:val="both"/>
        <w:rPr>
          <w:sz w:val="28"/>
          <w:szCs w:val="28"/>
        </w:rPr>
      </w:pPr>
      <w:r w:rsidRPr="002B4AAA">
        <w:rPr>
          <w:rFonts w:eastAsia="Times New Roman"/>
          <w:sz w:val="28"/>
          <w:szCs w:val="28"/>
        </w:rPr>
        <w:t>Проєкт не містить положень, що стосуються зобов’язань України у сфері європейської інтеграції.</w:t>
      </w:r>
    </w:p>
    <w:p w14:paraId="154963E4" w14:textId="668CE49E" w:rsidR="00E55B4F" w:rsidRDefault="00E55B4F" w:rsidP="00782A48">
      <w:pPr>
        <w:pStyle w:val="a6"/>
        <w:tabs>
          <w:tab w:val="left" w:pos="4536"/>
          <w:tab w:val="center" w:pos="4819"/>
          <w:tab w:val="right" w:pos="9639"/>
        </w:tabs>
        <w:suppressAutoHyphens/>
        <w:ind w:firstLine="709"/>
        <w:jc w:val="both"/>
        <w:rPr>
          <w:rFonts w:eastAsia="Times New Roman"/>
          <w:sz w:val="28"/>
          <w:szCs w:val="28"/>
        </w:rPr>
      </w:pPr>
      <w:r w:rsidRPr="00E55B4F">
        <w:rPr>
          <w:rFonts w:eastAsia="Times New Roman"/>
          <w:sz w:val="28"/>
          <w:szCs w:val="28"/>
        </w:rPr>
        <w:t>Про</w:t>
      </w:r>
      <w:r w:rsidR="009D2F6A">
        <w:rPr>
          <w:rFonts w:eastAsia="Times New Roman"/>
          <w:sz w:val="28"/>
          <w:szCs w:val="28"/>
        </w:rPr>
        <w:t>є</w:t>
      </w:r>
      <w:r w:rsidRPr="00E55B4F">
        <w:rPr>
          <w:rFonts w:eastAsia="Times New Roman"/>
          <w:sz w:val="28"/>
          <w:szCs w:val="28"/>
        </w:rPr>
        <w:t xml:space="preserve">кт </w:t>
      </w:r>
      <w:r w:rsidR="00782A48">
        <w:rPr>
          <w:rFonts w:eastAsia="Times New Roman"/>
          <w:sz w:val="28"/>
          <w:szCs w:val="28"/>
        </w:rPr>
        <w:t xml:space="preserve">не </w:t>
      </w:r>
      <w:r w:rsidRPr="00E55B4F">
        <w:rPr>
          <w:rFonts w:eastAsia="Times New Roman"/>
          <w:sz w:val="28"/>
          <w:szCs w:val="28"/>
        </w:rPr>
        <w:t xml:space="preserve">стосується </w:t>
      </w:r>
      <w:r w:rsidR="00782A48" w:rsidRPr="00782A48">
        <w:rPr>
          <w:rFonts w:eastAsia="Times New Roman"/>
          <w:sz w:val="28"/>
          <w:szCs w:val="28"/>
        </w:rPr>
        <w:t>прав та свобод, гарантованих Конвенцією про захист прав</w:t>
      </w:r>
      <w:r w:rsidR="00782A48">
        <w:rPr>
          <w:rFonts w:eastAsia="Times New Roman"/>
          <w:sz w:val="28"/>
          <w:szCs w:val="28"/>
        </w:rPr>
        <w:t xml:space="preserve"> </w:t>
      </w:r>
      <w:r w:rsidR="00782A48" w:rsidRPr="00782A48">
        <w:rPr>
          <w:rFonts w:eastAsia="Times New Roman"/>
          <w:sz w:val="28"/>
          <w:szCs w:val="28"/>
        </w:rPr>
        <w:t>людини і основоположних свобод</w:t>
      </w:r>
      <w:r w:rsidR="00782A48">
        <w:rPr>
          <w:rFonts w:eastAsia="Times New Roman"/>
          <w:sz w:val="28"/>
          <w:szCs w:val="28"/>
        </w:rPr>
        <w:t xml:space="preserve">. </w:t>
      </w:r>
    </w:p>
    <w:p w14:paraId="3B89E57D" w14:textId="0BB37E2B" w:rsidR="00E55B4F" w:rsidRPr="002B4AAA" w:rsidRDefault="00E55B4F" w:rsidP="00E55B4F">
      <w:pPr>
        <w:pStyle w:val="a6"/>
        <w:tabs>
          <w:tab w:val="clear" w:pos="4677"/>
          <w:tab w:val="clear" w:pos="9355"/>
          <w:tab w:val="left" w:pos="4536"/>
          <w:tab w:val="center" w:pos="4819"/>
          <w:tab w:val="right" w:pos="9639"/>
        </w:tabs>
        <w:suppressAutoHyphens/>
        <w:ind w:firstLine="709"/>
        <w:jc w:val="both"/>
        <w:rPr>
          <w:sz w:val="28"/>
          <w:szCs w:val="28"/>
        </w:rPr>
      </w:pPr>
      <w:r w:rsidRPr="002B4AAA">
        <w:rPr>
          <w:rFonts w:eastAsia="Times New Roman"/>
          <w:sz w:val="28"/>
          <w:szCs w:val="28"/>
        </w:rPr>
        <w:t xml:space="preserve">У проєкті відсутні положення, які впливають на забезпечення рівних прав та можливостей жінок і чоловіків. </w:t>
      </w:r>
      <w:r w:rsidR="00782A48">
        <w:rPr>
          <w:rFonts w:eastAsia="Times New Roman"/>
          <w:sz w:val="28"/>
          <w:szCs w:val="28"/>
        </w:rPr>
        <w:t>Проєкт</w:t>
      </w:r>
      <w:r w:rsidRPr="002B4AAA">
        <w:rPr>
          <w:rFonts w:eastAsia="Times New Roman"/>
          <w:sz w:val="28"/>
          <w:szCs w:val="28"/>
        </w:rPr>
        <w:t xml:space="preserve"> відповідає положенням міжнародно-правових актів з питань забезпечення рівних прав та можливостей жінок і чоловіків, є </w:t>
      </w:r>
      <w:proofErr w:type="spellStart"/>
      <w:r w:rsidRPr="002B4AAA">
        <w:rPr>
          <w:rFonts w:eastAsia="Times New Roman"/>
          <w:sz w:val="28"/>
          <w:szCs w:val="28"/>
        </w:rPr>
        <w:t>гендерно</w:t>
      </w:r>
      <w:proofErr w:type="spellEnd"/>
      <w:r w:rsidRPr="002B4AAA">
        <w:rPr>
          <w:rFonts w:eastAsia="Times New Roman"/>
          <w:sz w:val="28"/>
          <w:szCs w:val="28"/>
        </w:rPr>
        <w:t xml:space="preserve"> нейтральним.</w:t>
      </w:r>
    </w:p>
    <w:p w14:paraId="3435C713" w14:textId="3A693D73" w:rsidR="00335710" w:rsidRPr="002B4AAA" w:rsidRDefault="00741837">
      <w:pPr>
        <w:pStyle w:val="a6"/>
        <w:tabs>
          <w:tab w:val="clear" w:pos="4677"/>
          <w:tab w:val="clear" w:pos="9355"/>
          <w:tab w:val="left" w:pos="4536"/>
          <w:tab w:val="center" w:pos="4819"/>
          <w:tab w:val="right" w:pos="9639"/>
        </w:tabs>
        <w:suppressAutoHyphens/>
        <w:ind w:firstLine="709"/>
        <w:jc w:val="both"/>
        <w:rPr>
          <w:sz w:val="28"/>
          <w:szCs w:val="28"/>
        </w:rPr>
      </w:pPr>
      <w:r w:rsidRPr="002B4AAA">
        <w:rPr>
          <w:rFonts w:eastAsia="Times New Roman"/>
          <w:sz w:val="28"/>
          <w:szCs w:val="28"/>
        </w:rPr>
        <w:t xml:space="preserve">У </w:t>
      </w:r>
      <w:r w:rsidR="00394EF2" w:rsidRPr="002B4AAA">
        <w:rPr>
          <w:rFonts w:eastAsia="Times New Roman"/>
          <w:sz w:val="28"/>
          <w:szCs w:val="28"/>
        </w:rPr>
        <w:t>п</w:t>
      </w:r>
      <w:r w:rsidRPr="002B4AAA">
        <w:rPr>
          <w:rFonts w:eastAsia="Times New Roman"/>
          <w:sz w:val="28"/>
          <w:szCs w:val="28"/>
        </w:rPr>
        <w:t>роєкті відсутні положення, що містять ризики вчинення корупційних правопорушень та правопорушень, пов</w:t>
      </w:r>
      <w:r w:rsidR="00782A48">
        <w:rPr>
          <w:rFonts w:eastAsia="Times New Roman"/>
          <w:sz w:val="28"/>
          <w:szCs w:val="28"/>
        </w:rPr>
        <w:t>’</w:t>
      </w:r>
      <w:r w:rsidRPr="002B4AAA">
        <w:rPr>
          <w:rFonts w:eastAsia="Times New Roman"/>
          <w:sz w:val="28"/>
          <w:szCs w:val="28"/>
        </w:rPr>
        <w:t>язаних із корупцією. Проєкт не потребує проведення антикорупційної експертизи Національного агентства з питань запобігання корупції та громадської антикорупційної експертизи.</w:t>
      </w:r>
    </w:p>
    <w:p w14:paraId="0E22F581" w14:textId="77777777" w:rsidR="00335710" w:rsidRPr="002B4AAA" w:rsidRDefault="00741837">
      <w:pPr>
        <w:pStyle w:val="a6"/>
        <w:keepNext/>
        <w:tabs>
          <w:tab w:val="clear" w:pos="4677"/>
          <w:tab w:val="clear" w:pos="9355"/>
          <w:tab w:val="left" w:pos="4536"/>
          <w:tab w:val="center" w:pos="4819"/>
          <w:tab w:val="right" w:pos="9639"/>
        </w:tabs>
        <w:suppressAutoHyphens/>
        <w:ind w:firstLine="709"/>
        <w:jc w:val="both"/>
        <w:rPr>
          <w:bCs/>
          <w:sz w:val="28"/>
          <w:szCs w:val="28"/>
          <w:lang w:eastAsia="uk-UA"/>
        </w:rPr>
      </w:pPr>
      <w:r w:rsidRPr="002B4AAA">
        <w:rPr>
          <w:rFonts w:eastAsia="Times New Roman"/>
          <w:bCs/>
          <w:sz w:val="28"/>
          <w:szCs w:val="28"/>
          <w:lang w:eastAsia="uk-UA"/>
        </w:rPr>
        <w:t xml:space="preserve">У </w:t>
      </w:r>
      <w:r w:rsidR="00394EF2" w:rsidRPr="002B4AAA">
        <w:rPr>
          <w:rFonts w:eastAsia="Times New Roman"/>
          <w:bCs/>
          <w:sz w:val="28"/>
          <w:szCs w:val="28"/>
          <w:lang w:eastAsia="uk-UA"/>
        </w:rPr>
        <w:t>п</w:t>
      </w:r>
      <w:r w:rsidRPr="002B4AAA">
        <w:rPr>
          <w:rFonts w:eastAsia="Times New Roman"/>
          <w:bCs/>
          <w:sz w:val="28"/>
          <w:szCs w:val="28"/>
          <w:lang w:eastAsia="uk-UA"/>
        </w:rPr>
        <w:t xml:space="preserve">роєкті відсутні положення, які містять ознаки дискримінації чи створюють підстави для дискримінації. Проєкт не потребує проведення громадської </w:t>
      </w:r>
      <w:proofErr w:type="spellStart"/>
      <w:r w:rsidRPr="002B4AAA">
        <w:rPr>
          <w:rFonts w:eastAsia="Times New Roman"/>
          <w:bCs/>
          <w:sz w:val="28"/>
          <w:szCs w:val="28"/>
          <w:lang w:eastAsia="uk-UA"/>
        </w:rPr>
        <w:t>антидискримінаційної</w:t>
      </w:r>
      <w:proofErr w:type="spellEnd"/>
      <w:r w:rsidRPr="002B4AAA">
        <w:rPr>
          <w:rFonts w:eastAsia="Times New Roman"/>
          <w:bCs/>
          <w:sz w:val="28"/>
          <w:szCs w:val="28"/>
          <w:lang w:eastAsia="uk-UA"/>
        </w:rPr>
        <w:t xml:space="preserve"> експертизи.</w:t>
      </w:r>
    </w:p>
    <w:p w14:paraId="6E3101EB" w14:textId="77777777" w:rsidR="00335710" w:rsidRPr="002B4AAA" w:rsidRDefault="00335710">
      <w:pPr>
        <w:suppressAutoHyphens/>
        <w:ind w:firstLine="709"/>
        <w:jc w:val="both"/>
        <w:rPr>
          <w:b/>
          <w:bCs/>
          <w:sz w:val="28"/>
          <w:szCs w:val="28"/>
          <w:lang w:eastAsia="uk-UA"/>
        </w:rPr>
      </w:pPr>
    </w:p>
    <w:p w14:paraId="69238D14" w14:textId="77777777" w:rsidR="00335710" w:rsidRPr="002B4AAA" w:rsidRDefault="00741837">
      <w:pPr>
        <w:suppressAutoHyphens/>
        <w:ind w:firstLine="709"/>
        <w:jc w:val="both"/>
        <w:rPr>
          <w:b/>
          <w:bCs/>
          <w:sz w:val="28"/>
          <w:szCs w:val="28"/>
          <w:lang w:eastAsia="uk-UA"/>
        </w:rPr>
      </w:pPr>
      <w:r w:rsidRPr="002B4AAA">
        <w:rPr>
          <w:b/>
          <w:bCs/>
          <w:color w:val="333333"/>
          <w:sz w:val="28"/>
          <w:szCs w:val="28"/>
          <w:lang w:eastAsia="uk-UA"/>
        </w:rPr>
        <w:t>8. Прогноз результатів</w:t>
      </w:r>
    </w:p>
    <w:p w14:paraId="13E82A16" w14:textId="6DF12CD0" w:rsidR="00E55B4F" w:rsidRPr="00E55B4F" w:rsidRDefault="00E55B4F" w:rsidP="00E55B4F">
      <w:pPr>
        <w:widowControl w:val="0"/>
        <w:tabs>
          <w:tab w:val="center" w:pos="4819"/>
          <w:tab w:val="right" w:pos="9639"/>
        </w:tabs>
        <w:suppressAutoHyphens/>
        <w:ind w:firstLine="709"/>
        <w:jc w:val="both"/>
        <w:rPr>
          <w:rFonts w:eastAsia="Times New Roman"/>
          <w:sz w:val="28"/>
          <w:szCs w:val="28"/>
        </w:rPr>
      </w:pPr>
      <w:r w:rsidRPr="00E55B4F">
        <w:rPr>
          <w:rFonts w:eastAsia="Times New Roman"/>
          <w:sz w:val="28"/>
          <w:szCs w:val="28"/>
        </w:rPr>
        <w:t xml:space="preserve">Реалізація проєкту не матиме впливу на ринкове середовище, розвиток </w:t>
      </w:r>
      <w:r w:rsidRPr="00E55B4F">
        <w:rPr>
          <w:rFonts w:eastAsia="Times New Roman"/>
          <w:sz w:val="28"/>
          <w:szCs w:val="28"/>
        </w:rPr>
        <w:lastRenderedPageBreak/>
        <w:t>регіонів, підвищення чи зниження спроможності територіальних</w:t>
      </w:r>
      <w:r w:rsidR="009D2F6A">
        <w:rPr>
          <w:rFonts w:eastAsia="Times New Roman"/>
          <w:sz w:val="28"/>
          <w:szCs w:val="28"/>
        </w:rPr>
        <w:t xml:space="preserve"> </w:t>
      </w:r>
      <w:r w:rsidRPr="00E55B4F">
        <w:rPr>
          <w:rFonts w:eastAsia="Times New Roman"/>
          <w:sz w:val="28"/>
          <w:szCs w:val="28"/>
        </w:rPr>
        <w:t>громад; ринок праці, рівень зайнятості населення; екологію та навколишнє природне</w:t>
      </w:r>
      <w:r w:rsidR="009D2F6A">
        <w:rPr>
          <w:rFonts w:eastAsia="Times New Roman"/>
          <w:sz w:val="28"/>
          <w:szCs w:val="28"/>
        </w:rPr>
        <w:t xml:space="preserve"> </w:t>
      </w:r>
      <w:r w:rsidRPr="00E55B4F">
        <w:rPr>
          <w:rFonts w:eastAsia="Times New Roman"/>
          <w:sz w:val="28"/>
          <w:szCs w:val="28"/>
        </w:rPr>
        <w:t>середовище, обсяг природних ресурсів, рівень забруднення атмосферного повітря,</w:t>
      </w:r>
      <w:r w:rsidR="009D2F6A">
        <w:rPr>
          <w:rFonts w:eastAsia="Times New Roman"/>
          <w:sz w:val="28"/>
          <w:szCs w:val="28"/>
        </w:rPr>
        <w:t xml:space="preserve"> </w:t>
      </w:r>
      <w:r w:rsidRPr="00E55B4F">
        <w:rPr>
          <w:rFonts w:eastAsia="Times New Roman"/>
          <w:sz w:val="28"/>
          <w:szCs w:val="28"/>
        </w:rPr>
        <w:t>води, земель, зокрема забруднення утвореними відходами, інші суспільні відносини.</w:t>
      </w:r>
    </w:p>
    <w:p w14:paraId="4CA33E19" w14:textId="53576996" w:rsidR="009D2F6A" w:rsidRDefault="00EC4E96" w:rsidP="00E55B4F">
      <w:pPr>
        <w:widowControl w:val="0"/>
        <w:tabs>
          <w:tab w:val="center" w:pos="4819"/>
          <w:tab w:val="right" w:pos="9639"/>
        </w:tabs>
        <w:suppressAutoHyphens/>
        <w:ind w:firstLine="709"/>
        <w:jc w:val="both"/>
        <w:rPr>
          <w:rFonts w:eastAsia="Times New Roman"/>
          <w:sz w:val="28"/>
          <w:szCs w:val="28"/>
        </w:rPr>
      </w:pPr>
      <w:r>
        <w:rPr>
          <w:rFonts w:eastAsia="Times New Roman"/>
          <w:sz w:val="28"/>
          <w:szCs w:val="28"/>
        </w:rPr>
        <w:t>Р</w:t>
      </w:r>
      <w:r w:rsidR="00E55B4F" w:rsidRPr="00E55B4F">
        <w:rPr>
          <w:rFonts w:eastAsia="Times New Roman"/>
          <w:sz w:val="28"/>
          <w:szCs w:val="28"/>
        </w:rPr>
        <w:t xml:space="preserve">еалізація </w:t>
      </w:r>
      <w:r>
        <w:rPr>
          <w:rFonts w:eastAsia="Times New Roman"/>
          <w:sz w:val="28"/>
          <w:szCs w:val="28"/>
        </w:rPr>
        <w:t xml:space="preserve">проєкту </w:t>
      </w:r>
      <w:r w:rsidR="00E55B4F" w:rsidRPr="00E55B4F">
        <w:rPr>
          <w:rFonts w:eastAsia="Times New Roman"/>
          <w:sz w:val="28"/>
          <w:szCs w:val="28"/>
        </w:rPr>
        <w:t>слугуватиме унормуванню</w:t>
      </w:r>
      <w:r w:rsidR="009D2F6A">
        <w:rPr>
          <w:rFonts w:eastAsia="Times New Roman"/>
          <w:sz w:val="28"/>
          <w:szCs w:val="28"/>
        </w:rPr>
        <w:t xml:space="preserve"> </w:t>
      </w:r>
      <w:r w:rsidR="00E55B4F" w:rsidRPr="00E55B4F">
        <w:rPr>
          <w:rFonts w:eastAsia="Times New Roman"/>
          <w:sz w:val="28"/>
          <w:szCs w:val="28"/>
        </w:rPr>
        <w:t>чітких організаційних та технічних заходів щодо</w:t>
      </w:r>
      <w:r>
        <w:rPr>
          <w:rFonts w:eastAsia="Times New Roman"/>
          <w:sz w:val="28"/>
          <w:szCs w:val="28"/>
        </w:rPr>
        <w:t xml:space="preserve"> оптимізації ведення</w:t>
      </w:r>
      <w:r w:rsidR="009D2F6A">
        <w:rPr>
          <w:rFonts w:eastAsia="Times New Roman"/>
          <w:sz w:val="28"/>
          <w:szCs w:val="28"/>
        </w:rPr>
        <w:t xml:space="preserve"> КРАІЛ</w:t>
      </w:r>
      <w:r>
        <w:rPr>
          <w:rFonts w:eastAsia="Times New Roman"/>
          <w:sz w:val="28"/>
          <w:szCs w:val="28"/>
        </w:rPr>
        <w:t xml:space="preserve"> реєстрів у сфері організації та проведення азартних ігор, а також у лотерейній сфері.</w:t>
      </w:r>
      <w:r w:rsidR="00E55B4F" w:rsidRPr="00E55B4F">
        <w:rPr>
          <w:rFonts w:eastAsia="Times New Roman"/>
          <w:sz w:val="28"/>
          <w:szCs w:val="28"/>
        </w:rPr>
        <w:t xml:space="preserve"> </w:t>
      </w:r>
    </w:p>
    <w:p w14:paraId="2D921016" w14:textId="7AADB915" w:rsidR="00335710" w:rsidRPr="002B4AAA" w:rsidRDefault="00741837">
      <w:pPr>
        <w:widowControl w:val="0"/>
        <w:tabs>
          <w:tab w:val="center" w:pos="4819"/>
          <w:tab w:val="right" w:pos="9639"/>
        </w:tabs>
        <w:suppressAutoHyphens/>
        <w:ind w:firstLine="709"/>
        <w:jc w:val="both"/>
        <w:rPr>
          <w:b/>
          <w:bCs/>
          <w:sz w:val="28"/>
          <w:szCs w:val="28"/>
          <w:lang w:eastAsia="uk-UA"/>
        </w:rPr>
      </w:pPr>
      <w:r w:rsidRPr="002B4AAA">
        <w:rPr>
          <w:rFonts w:eastAsia="Times New Roman"/>
          <w:sz w:val="28"/>
          <w:szCs w:val="28"/>
          <w:lang w:eastAsia="uk-UA"/>
        </w:rPr>
        <w:t>Прогноз очі</w:t>
      </w:r>
      <w:r w:rsidR="00394EF2" w:rsidRPr="002B4AAA">
        <w:rPr>
          <w:rFonts w:eastAsia="Times New Roman"/>
          <w:sz w:val="28"/>
          <w:szCs w:val="28"/>
          <w:lang w:eastAsia="uk-UA"/>
        </w:rPr>
        <w:t>куваних результатів реалізації п</w:t>
      </w:r>
      <w:r w:rsidRPr="002B4AAA">
        <w:rPr>
          <w:rFonts w:eastAsia="Times New Roman"/>
          <w:sz w:val="28"/>
          <w:szCs w:val="28"/>
          <w:lang w:eastAsia="uk-UA"/>
        </w:rPr>
        <w:t xml:space="preserve">роєкту визначається в якісному вимірі та є позитивним для усіх заінтересованих сторін: держави  </w:t>
      </w:r>
      <w:r w:rsidR="009D2F6A">
        <w:rPr>
          <w:rFonts w:eastAsia="Times New Roman"/>
          <w:sz w:val="28"/>
          <w:szCs w:val="28"/>
          <w:lang w:eastAsia="uk-UA"/>
        </w:rPr>
        <w:t xml:space="preserve">та суб’єктів </w:t>
      </w:r>
      <w:r w:rsidR="00EC4E96">
        <w:rPr>
          <w:rFonts w:eastAsia="Times New Roman"/>
          <w:sz w:val="28"/>
          <w:szCs w:val="28"/>
          <w:lang w:eastAsia="uk-UA"/>
        </w:rPr>
        <w:t>господарювання, що здійснюють діяльність у сферах організації та проведення азартних ігор та у лотерейній сфері</w:t>
      </w:r>
      <w:r w:rsidRPr="002B4AAA">
        <w:rPr>
          <w:rFonts w:eastAsia="Times New Roman"/>
          <w:sz w:val="28"/>
          <w:szCs w:val="28"/>
          <w:lang w:eastAsia="uk-UA"/>
        </w:rPr>
        <w:t xml:space="preserve">, а також не містить ризиків при реалізації положень </w:t>
      </w:r>
      <w:r w:rsidR="00394EF2" w:rsidRPr="002B4AAA">
        <w:rPr>
          <w:rFonts w:eastAsia="Times New Roman"/>
          <w:sz w:val="28"/>
          <w:szCs w:val="28"/>
          <w:lang w:eastAsia="uk-UA"/>
        </w:rPr>
        <w:t>п</w:t>
      </w:r>
      <w:r w:rsidRPr="002B4AAA">
        <w:rPr>
          <w:rFonts w:eastAsia="Times New Roman"/>
          <w:sz w:val="28"/>
          <w:szCs w:val="28"/>
          <w:lang w:eastAsia="uk-UA"/>
        </w:rPr>
        <w:t>роєкту</w:t>
      </w:r>
      <w:r w:rsidRPr="002B4AAA">
        <w:rPr>
          <w:rFonts w:eastAsia="Times New Roman"/>
          <w:sz w:val="28"/>
          <w:szCs w:val="28"/>
        </w:rPr>
        <w:t>.</w:t>
      </w:r>
    </w:p>
    <w:p w14:paraId="577FEF03" w14:textId="77777777" w:rsidR="00335710" w:rsidRPr="002B4AAA" w:rsidRDefault="00335710">
      <w:pPr>
        <w:suppressAutoHyphens/>
        <w:ind w:right="-1"/>
        <w:jc w:val="both"/>
        <w:rPr>
          <w:b/>
          <w:bCs/>
          <w:sz w:val="28"/>
          <w:szCs w:val="28"/>
          <w:lang w:eastAsia="uk-UA"/>
        </w:rPr>
      </w:pPr>
    </w:p>
    <w:p w14:paraId="620129D1" w14:textId="77777777" w:rsidR="00A801E5" w:rsidRPr="002B4AAA" w:rsidRDefault="00A801E5">
      <w:pPr>
        <w:suppressAutoHyphens/>
        <w:ind w:right="-1"/>
        <w:jc w:val="both"/>
        <w:rPr>
          <w:b/>
          <w:bCs/>
          <w:sz w:val="28"/>
          <w:szCs w:val="28"/>
          <w:lang w:eastAsia="uk-UA"/>
        </w:rPr>
      </w:pPr>
    </w:p>
    <w:p w14:paraId="61AE2E0F" w14:textId="469BCC22" w:rsidR="00335710" w:rsidRPr="002B4AAA" w:rsidRDefault="00EC4E96">
      <w:pPr>
        <w:jc w:val="both"/>
        <w:rPr>
          <w:sz w:val="28"/>
          <w:szCs w:val="28"/>
        </w:rPr>
      </w:pPr>
      <w:r>
        <w:rPr>
          <w:rFonts w:eastAsia="Times New Roman"/>
          <w:b/>
          <w:bCs/>
          <w:sz w:val="28"/>
          <w:szCs w:val="28"/>
        </w:rPr>
        <w:t>Директор департаменту методології</w:t>
      </w:r>
      <w:r w:rsidR="00741837" w:rsidRPr="002B4AAA">
        <w:rPr>
          <w:rFonts w:eastAsia="Times New Roman"/>
          <w:b/>
          <w:bCs/>
          <w:sz w:val="28"/>
          <w:szCs w:val="28"/>
        </w:rPr>
        <w:t xml:space="preserve">  </w:t>
      </w:r>
      <w:r w:rsidR="00A801E5" w:rsidRPr="002B4AAA">
        <w:rPr>
          <w:rFonts w:eastAsia="Times New Roman"/>
          <w:b/>
          <w:bCs/>
          <w:sz w:val="28"/>
          <w:szCs w:val="28"/>
        </w:rPr>
        <w:tab/>
      </w:r>
      <w:r w:rsidR="00A801E5" w:rsidRPr="002B4AAA">
        <w:rPr>
          <w:rFonts w:eastAsia="Times New Roman"/>
          <w:b/>
          <w:bCs/>
          <w:sz w:val="28"/>
          <w:szCs w:val="28"/>
        </w:rPr>
        <w:tab/>
        <w:t xml:space="preserve"> </w:t>
      </w:r>
      <w:r w:rsidR="00A801E5" w:rsidRPr="002B4AAA">
        <w:rPr>
          <w:rFonts w:eastAsia="Times New Roman"/>
          <w:b/>
          <w:bCs/>
          <w:sz w:val="28"/>
          <w:szCs w:val="28"/>
        </w:rPr>
        <w:tab/>
      </w:r>
      <w:r w:rsidR="00A801E5" w:rsidRPr="002B4AAA">
        <w:rPr>
          <w:rFonts w:eastAsia="Times New Roman"/>
          <w:b/>
          <w:bCs/>
          <w:sz w:val="28"/>
          <w:szCs w:val="28"/>
        </w:rPr>
        <w:tab/>
      </w:r>
      <w:r>
        <w:rPr>
          <w:rFonts w:eastAsia="Times New Roman"/>
          <w:b/>
          <w:bCs/>
          <w:sz w:val="28"/>
          <w:szCs w:val="28"/>
        </w:rPr>
        <w:t>Наталія ЛЕХ</w:t>
      </w:r>
    </w:p>
    <w:p w14:paraId="7229EE4E" w14:textId="77777777" w:rsidR="00335710" w:rsidRPr="002B4AAA" w:rsidRDefault="00741837" w:rsidP="00A801E5">
      <w:pPr>
        <w:spacing w:after="200"/>
        <w:jc w:val="both"/>
        <w:rPr>
          <w:b/>
          <w:sz w:val="28"/>
          <w:szCs w:val="28"/>
        </w:rPr>
      </w:pPr>
      <w:bookmarkStart w:id="9" w:name="_heading=h.xkqmbsmrv6wu21"/>
      <w:bookmarkStart w:id="10" w:name="_heading=h.gwphwd4ryvt412"/>
      <w:bookmarkStart w:id="11" w:name="_heading=h.gwphwd4ryvt411"/>
      <w:bookmarkStart w:id="12" w:name="_heading=h.cw2azyb21peu1"/>
      <w:bookmarkStart w:id="13" w:name="_heading=h.tf2gk3lsnlrh1"/>
      <w:bookmarkStart w:id="14" w:name="_heading=h.hmqu6hyizdd1212"/>
      <w:bookmarkStart w:id="15" w:name="_heading=h.hmqu6hyizdd12111"/>
      <w:bookmarkEnd w:id="9"/>
      <w:bookmarkEnd w:id="10"/>
      <w:bookmarkEnd w:id="11"/>
      <w:bookmarkEnd w:id="12"/>
      <w:bookmarkEnd w:id="13"/>
      <w:bookmarkEnd w:id="14"/>
      <w:bookmarkEnd w:id="15"/>
      <w:r w:rsidRPr="002B4AAA">
        <w:rPr>
          <w:rFonts w:eastAsia="Times New Roman"/>
          <w:b/>
          <w:bCs/>
          <w:sz w:val="28"/>
          <w:szCs w:val="28"/>
        </w:rPr>
        <w:tab/>
      </w:r>
      <w:r w:rsidRPr="002B4AAA">
        <w:rPr>
          <w:rFonts w:eastAsia="Times New Roman"/>
          <w:b/>
          <w:bCs/>
          <w:sz w:val="28"/>
          <w:szCs w:val="28"/>
        </w:rPr>
        <w:tab/>
      </w:r>
      <w:r w:rsidRPr="002B4AAA">
        <w:rPr>
          <w:rFonts w:eastAsia="Times New Roman"/>
          <w:b/>
          <w:bCs/>
          <w:sz w:val="28"/>
          <w:szCs w:val="28"/>
        </w:rPr>
        <w:tab/>
      </w:r>
    </w:p>
    <w:sectPr w:rsidR="00335710" w:rsidRPr="002B4AAA" w:rsidSect="00141E54">
      <w:headerReference w:type="default" r:id="rId8"/>
      <w:headerReference w:type="first" r:id="rId9"/>
      <w:pgSz w:w="11906" w:h="16838"/>
      <w:pgMar w:top="1654" w:right="567" w:bottom="1758"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111EE" w14:textId="77777777" w:rsidR="00F97C14" w:rsidRDefault="00F97C14">
      <w:r>
        <w:separator/>
      </w:r>
    </w:p>
  </w:endnote>
  <w:endnote w:type="continuationSeparator" w:id="0">
    <w:p w14:paraId="46A8E6EB" w14:textId="77777777" w:rsidR="00F97C14" w:rsidRDefault="00F9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ans">
    <w:panose1 w:val="020B0604020202020204"/>
    <w:charset w:val="00"/>
    <w:family w:val="swiss"/>
    <w:pitch w:val="variable"/>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24A61" w14:textId="77777777" w:rsidR="00F97C14" w:rsidRDefault="00F97C14">
      <w:r>
        <w:separator/>
      </w:r>
    </w:p>
  </w:footnote>
  <w:footnote w:type="continuationSeparator" w:id="0">
    <w:p w14:paraId="2EE0CF51" w14:textId="77777777" w:rsidR="00F97C14" w:rsidRDefault="00F97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4E860" w14:textId="77777777" w:rsidR="00360BFA" w:rsidRDefault="00360BFA">
    <w:pPr>
      <w:pStyle w:val="a6"/>
      <w:jc w:val="center"/>
    </w:pPr>
    <w:r>
      <w:fldChar w:fldCharType="begin"/>
    </w:r>
    <w:r>
      <w:instrText>PAGE</w:instrText>
    </w:r>
    <w:r>
      <w:fldChar w:fldCharType="separate"/>
    </w:r>
    <w:r w:rsidR="00A72664">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BF4E2" w14:textId="77777777" w:rsidR="00360BFA" w:rsidRDefault="00360BFA">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35710"/>
    <w:rsid w:val="000C6F4B"/>
    <w:rsid w:val="000F12D7"/>
    <w:rsid w:val="00107A4B"/>
    <w:rsid w:val="00125DFD"/>
    <w:rsid w:val="00141E54"/>
    <w:rsid w:val="001E2341"/>
    <w:rsid w:val="001E49B9"/>
    <w:rsid w:val="002261E9"/>
    <w:rsid w:val="002A5033"/>
    <w:rsid w:val="002B4AAA"/>
    <w:rsid w:val="00335710"/>
    <w:rsid w:val="003423D7"/>
    <w:rsid w:val="00346296"/>
    <w:rsid w:val="00360BFA"/>
    <w:rsid w:val="00363FAD"/>
    <w:rsid w:val="00381040"/>
    <w:rsid w:val="00394EF2"/>
    <w:rsid w:val="003A63FF"/>
    <w:rsid w:val="003D3CC5"/>
    <w:rsid w:val="00405C7B"/>
    <w:rsid w:val="004E57A5"/>
    <w:rsid w:val="004F34B8"/>
    <w:rsid w:val="005266A2"/>
    <w:rsid w:val="00557B20"/>
    <w:rsid w:val="005E460A"/>
    <w:rsid w:val="0060666E"/>
    <w:rsid w:val="006302B3"/>
    <w:rsid w:val="00741837"/>
    <w:rsid w:val="00753606"/>
    <w:rsid w:val="00782A48"/>
    <w:rsid w:val="00815C74"/>
    <w:rsid w:val="00821AA1"/>
    <w:rsid w:val="00844672"/>
    <w:rsid w:val="00891235"/>
    <w:rsid w:val="00900893"/>
    <w:rsid w:val="00990034"/>
    <w:rsid w:val="00993790"/>
    <w:rsid w:val="009A17B0"/>
    <w:rsid w:val="009B08A6"/>
    <w:rsid w:val="009C0473"/>
    <w:rsid w:val="009D2F6A"/>
    <w:rsid w:val="00A3636A"/>
    <w:rsid w:val="00A53C96"/>
    <w:rsid w:val="00A72136"/>
    <w:rsid w:val="00A72664"/>
    <w:rsid w:val="00A801E5"/>
    <w:rsid w:val="00A84EA2"/>
    <w:rsid w:val="00AB4D3B"/>
    <w:rsid w:val="00B45B22"/>
    <w:rsid w:val="00B96CCB"/>
    <w:rsid w:val="00C11AA8"/>
    <w:rsid w:val="00CB15D8"/>
    <w:rsid w:val="00CB5C8E"/>
    <w:rsid w:val="00CC0C08"/>
    <w:rsid w:val="00CD3F4D"/>
    <w:rsid w:val="00D02DBE"/>
    <w:rsid w:val="00D3721B"/>
    <w:rsid w:val="00D604BF"/>
    <w:rsid w:val="00DC3CCD"/>
    <w:rsid w:val="00E35D59"/>
    <w:rsid w:val="00E46AE2"/>
    <w:rsid w:val="00E55B4F"/>
    <w:rsid w:val="00E64264"/>
    <w:rsid w:val="00EC4E96"/>
    <w:rsid w:val="00F61406"/>
    <w:rsid w:val="00F66684"/>
    <w:rsid w:val="00F801C3"/>
    <w:rsid w:val="00F97C1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EB4"/>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uiPriority w:val="99"/>
    <w:qFormat/>
    <w:rsid w:val="00507EB4"/>
    <w:rPr>
      <w:rFonts w:cs="Times New Roman"/>
    </w:rPr>
  </w:style>
  <w:style w:type="character" w:customStyle="1" w:styleId="rvts82">
    <w:name w:val="rvts82"/>
    <w:basedOn w:val="a0"/>
    <w:uiPriority w:val="99"/>
    <w:qFormat/>
    <w:rsid w:val="00507EB4"/>
    <w:rPr>
      <w:rFonts w:cs="Times New Roman"/>
    </w:rPr>
  </w:style>
  <w:style w:type="character" w:customStyle="1" w:styleId="rvts9">
    <w:name w:val="rvts9"/>
    <w:basedOn w:val="a0"/>
    <w:qFormat/>
    <w:rsid w:val="00507EB4"/>
    <w:rPr>
      <w:rFonts w:cs="Times New Roman"/>
    </w:rPr>
  </w:style>
  <w:style w:type="character" w:customStyle="1" w:styleId="-">
    <w:name w:val="Интернет-ссылка"/>
    <w:basedOn w:val="a0"/>
    <w:uiPriority w:val="99"/>
    <w:semiHidden/>
    <w:qFormat/>
    <w:rsid w:val="00507EB4"/>
    <w:rPr>
      <w:rFonts w:cs="Times New Roman"/>
      <w:color w:val="0000FF"/>
      <w:u w:val="single"/>
    </w:rPr>
  </w:style>
  <w:style w:type="character" w:customStyle="1" w:styleId="rvts11">
    <w:name w:val="rvts11"/>
    <w:basedOn w:val="a0"/>
    <w:uiPriority w:val="99"/>
    <w:qFormat/>
    <w:rsid w:val="00507EB4"/>
    <w:rPr>
      <w:rFonts w:cs="Times New Roman"/>
    </w:rPr>
  </w:style>
  <w:style w:type="character" w:customStyle="1" w:styleId="rvts37">
    <w:name w:val="rvts37"/>
    <w:basedOn w:val="a0"/>
    <w:uiPriority w:val="99"/>
    <w:qFormat/>
    <w:rsid w:val="00507EB4"/>
    <w:rPr>
      <w:rFonts w:cs="Times New Roman"/>
    </w:rPr>
  </w:style>
  <w:style w:type="character" w:customStyle="1" w:styleId="a3">
    <w:name w:val="Основной текст Знак"/>
    <w:basedOn w:val="a0"/>
    <w:link w:val="a4"/>
    <w:uiPriority w:val="99"/>
    <w:semiHidden/>
    <w:qFormat/>
    <w:locked/>
    <w:rsid w:val="00462457"/>
    <w:rPr>
      <w:rFonts w:cs="Times New Roman"/>
      <w:sz w:val="24"/>
      <w:szCs w:val="24"/>
      <w:lang w:val="uk-UA"/>
    </w:rPr>
  </w:style>
  <w:style w:type="character" w:customStyle="1" w:styleId="rvts23">
    <w:name w:val="rvts23"/>
    <w:basedOn w:val="a0"/>
    <w:qFormat/>
    <w:rsid w:val="00921166"/>
    <w:rPr>
      <w:rFonts w:cs="Times New Roman"/>
    </w:rPr>
  </w:style>
  <w:style w:type="character" w:customStyle="1" w:styleId="a5">
    <w:name w:val="Верхний колонтитул Знак"/>
    <w:basedOn w:val="a0"/>
    <w:link w:val="a6"/>
    <w:uiPriority w:val="99"/>
    <w:semiHidden/>
    <w:qFormat/>
    <w:locked/>
    <w:rsid w:val="001A2316"/>
    <w:rPr>
      <w:rFonts w:cs="Times New Roman"/>
      <w:sz w:val="24"/>
      <w:szCs w:val="24"/>
      <w:lang w:val="uk-UA"/>
    </w:rPr>
  </w:style>
  <w:style w:type="character" w:styleId="a7">
    <w:name w:val="page number"/>
    <w:basedOn w:val="a0"/>
    <w:uiPriority w:val="99"/>
    <w:qFormat/>
    <w:rsid w:val="009C1417"/>
    <w:rPr>
      <w:rFonts w:cs="Times New Roman"/>
    </w:rPr>
  </w:style>
  <w:style w:type="character" w:customStyle="1" w:styleId="a8">
    <w:name w:val="Нижний колонтитул Знак"/>
    <w:basedOn w:val="a0"/>
    <w:link w:val="a9"/>
    <w:uiPriority w:val="99"/>
    <w:semiHidden/>
    <w:qFormat/>
    <w:locked/>
    <w:rsid w:val="001A2316"/>
    <w:rPr>
      <w:rFonts w:cs="Times New Roman"/>
      <w:sz w:val="24"/>
      <w:szCs w:val="24"/>
      <w:lang w:val="uk-UA"/>
    </w:rPr>
  </w:style>
  <w:style w:type="character" w:customStyle="1" w:styleId="aa">
    <w:name w:val="Гіперпосилання"/>
    <w:rPr>
      <w:color w:val="000080"/>
      <w:u w:val="single"/>
    </w:rPr>
  </w:style>
  <w:style w:type="paragraph" w:customStyle="1" w:styleId="1">
    <w:name w:val="Заголовок1"/>
    <w:basedOn w:val="a"/>
    <w:next w:val="a4"/>
    <w:uiPriority w:val="99"/>
    <w:qFormat/>
    <w:rsid w:val="0026700B"/>
    <w:pPr>
      <w:keepNext/>
      <w:spacing w:before="240" w:after="120"/>
    </w:pPr>
    <w:rPr>
      <w:rFonts w:ascii="Liberation Sans" w:hAnsi="Liberation Sans" w:cs="Arial"/>
      <w:sz w:val="28"/>
      <w:szCs w:val="28"/>
    </w:rPr>
  </w:style>
  <w:style w:type="paragraph" w:styleId="a4">
    <w:name w:val="Body Text"/>
    <w:basedOn w:val="a"/>
    <w:link w:val="a3"/>
    <w:uiPriority w:val="99"/>
    <w:rsid w:val="0026700B"/>
    <w:pPr>
      <w:spacing w:after="140" w:line="276" w:lineRule="auto"/>
    </w:pPr>
  </w:style>
  <w:style w:type="paragraph" w:styleId="ab">
    <w:name w:val="List"/>
    <w:basedOn w:val="a4"/>
    <w:uiPriority w:val="99"/>
    <w:rsid w:val="0026700B"/>
    <w:rPr>
      <w:rFonts w:cs="Arial"/>
    </w:rPr>
  </w:style>
  <w:style w:type="paragraph" w:styleId="ac">
    <w:name w:val="caption"/>
    <w:basedOn w:val="a"/>
    <w:uiPriority w:val="99"/>
    <w:qFormat/>
    <w:rsid w:val="0026700B"/>
    <w:pPr>
      <w:suppressLineNumbers/>
      <w:spacing w:before="120" w:after="120"/>
    </w:pPr>
    <w:rPr>
      <w:rFonts w:cs="Arial"/>
      <w:i/>
      <w:iCs/>
    </w:rPr>
  </w:style>
  <w:style w:type="paragraph" w:customStyle="1" w:styleId="ad">
    <w:name w:val="Покажчик"/>
    <w:basedOn w:val="a"/>
    <w:qFormat/>
    <w:pPr>
      <w:suppressLineNumbers/>
    </w:pPr>
    <w:rPr>
      <w:rFonts w:cs="Arial"/>
    </w:rPr>
  </w:style>
  <w:style w:type="paragraph" w:styleId="ae">
    <w:name w:val="index heading"/>
    <w:basedOn w:val="a"/>
    <w:uiPriority w:val="99"/>
    <w:qFormat/>
    <w:rsid w:val="0026700B"/>
    <w:pPr>
      <w:suppressLineNumbers/>
    </w:pPr>
    <w:rPr>
      <w:rFonts w:cs="Arial"/>
    </w:rPr>
  </w:style>
  <w:style w:type="paragraph" w:styleId="10">
    <w:name w:val="index 1"/>
    <w:basedOn w:val="a"/>
    <w:next w:val="a"/>
    <w:autoRedefine/>
    <w:uiPriority w:val="99"/>
    <w:semiHidden/>
    <w:qFormat/>
    <w:rsid w:val="00507EB4"/>
    <w:pPr>
      <w:ind w:left="240" w:hanging="240"/>
    </w:pPr>
  </w:style>
  <w:style w:type="paragraph" w:customStyle="1" w:styleId="rvps7">
    <w:name w:val="rvps7"/>
    <w:basedOn w:val="a"/>
    <w:uiPriority w:val="99"/>
    <w:qFormat/>
    <w:rsid w:val="00507EB4"/>
    <w:pPr>
      <w:spacing w:beforeAutospacing="1" w:afterAutospacing="1"/>
    </w:pPr>
    <w:rPr>
      <w:rFonts w:eastAsia="Times New Roman"/>
      <w:lang w:eastAsia="uk-UA"/>
    </w:rPr>
  </w:style>
  <w:style w:type="paragraph" w:customStyle="1" w:styleId="rvps2">
    <w:name w:val="rvps2"/>
    <w:basedOn w:val="a"/>
    <w:qFormat/>
    <w:rsid w:val="00507EB4"/>
    <w:pPr>
      <w:spacing w:beforeAutospacing="1" w:afterAutospacing="1"/>
    </w:pPr>
    <w:rPr>
      <w:rFonts w:eastAsia="Times New Roman"/>
      <w:lang w:eastAsia="uk-UA"/>
    </w:rPr>
  </w:style>
  <w:style w:type="paragraph" w:customStyle="1" w:styleId="rvps12">
    <w:name w:val="rvps12"/>
    <w:basedOn w:val="a"/>
    <w:uiPriority w:val="99"/>
    <w:qFormat/>
    <w:rsid w:val="00507EB4"/>
    <w:pPr>
      <w:spacing w:beforeAutospacing="1" w:afterAutospacing="1"/>
    </w:pPr>
    <w:rPr>
      <w:rFonts w:eastAsia="Times New Roman"/>
      <w:lang w:eastAsia="uk-UA"/>
    </w:rPr>
  </w:style>
  <w:style w:type="paragraph" w:styleId="af">
    <w:name w:val="List Paragraph"/>
    <w:basedOn w:val="a"/>
    <w:uiPriority w:val="99"/>
    <w:qFormat/>
    <w:rsid w:val="00507EB4"/>
    <w:pPr>
      <w:ind w:left="720"/>
      <w:contextualSpacing/>
    </w:pPr>
  </w:style>
  <w:style w:type="paragraph" w:customStyle="1" w:styleId="af0">
    <w:name w:val="Верхний и нижний колонтитулы"/>
    <w:basedOn w:val="a"/>
    <w:qFormat/>
  </w:style>
  <w:style w:type="paragraph" w:customStyle="1" w:styleId="af1">
    <w:name w:val="Верхній і нижній колонтитули"/>
    <w:basedOn w:val="a"/>
    <w:qFormat/>
  </w:style>
  <w:style w:type="paragraph" w:styleId="a6">
    <w:name w:val="header"/>
    <w:basedOn w:val="a"/>
    <w:link w:val="a5"/>
    <w:uiPriority w:val="99"/>
    <w:rsid w:val="009C1417"/>
    <w:pPr>
      <w:tabs>
        <w:tab w:val="center" w:pos="4677"/>
        <w:tab w:val="right" w:pos="9355"/>
      </w:tabs>
    </w:pPr>
  </w:style>
  <w:style w:type="paragraph" w:styleId="a9">
    <w:name w:val="footer"/>
    <w:basedOn w:val="a"/>
    <w:link w:val="a8"/>
    <w:uiPriority w:val="99"/>
    <w:rsid w:val="009C1417"/>
    <w:pPr>
      <w:tabs>
        <w:tab w:val="center" w:pos="4677"/>
        <w:tab w:val="right" w:pos="9355"/>
      </w:tabs>
    </w:pPr>
  </w:style>
  <w:style w:type="paragraph" w:customStyle="1" w:styleId="af2">
    <w:name w:val="Содержимое врезки"/>
    <w:basedOn w:val="a"/>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Pr>
      <w:rFonts w:ascii="Courier New" w:hAnsi="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253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3396C-D604-4988-94B3-7D2F568CC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 Osi</dc:creator>
  <cp:lastModifiedBy>Guest_20</cp:lastModifiedBy>
  <cp:revision>22</cp:revision>
  <cp:lastPrinted>2021-10-23T08:31:00Z</cp:lastPrinted>
  <dcterms:created xsi:type="dcterms:W3CDTF">2021-10-25T07:50:00Z</dcterms:created>
  <dcterms:modified xsi:type="dcterms:W3CDTF">2022-07-05T08:07:00Z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