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EF6E5" w14:textId="77777777" w:rsidR="00AB03CA" w:rsidRPr="005D6A11" w:rsidRDefault="00AB03CA" w:rsidP="00AB03CA">
      <w:pPr>
        <w:spacing w:after="0" w:line="240" w:lineRule="auto"/>
        <w:contextualSpacing/>
        <w:jc w:val="center"/>
        <w:rPr>
          <w:rFonts w:ascii="Times New Roman" w:hAnsi="Times New Roman" w:cs="Times New Roman"/>
          <w:sz w:val="28"/>
          <w:szCs w:val="28"/>
          <w:lang w:val="uk-UA"/>
        </w:rPr>
      </w:pPr>
      <w:bookmarkStart w:id="0" w:name="_GoBack"/>
      <w:bookmarkEnd w:id="0"/>
      <w:r w:rsidRPr="005D6A11">
        <w:rPr>
          <w:rFonts w:ascii="Times New Roman" w:hAnsi="Times New Roman" w:cs="Times New Roman"/>
          <w:b/>
          <w:color w:val="000000"/>
          <w:sz w:val="28"/>
          <w:szCs w:val="28"/>
          <w:lang w:val="uk-UA"/>
        </w:rPr>
        <w:t>Аналіз регуляторного впливу</w:t>
      </w:r>
    </w:p>
    <w:p w14:paraId="70D25D58" w14:textId="77777777" w:rsidR="00AB03CA" w:rsidRPr="005D6A11" w:rsidRDefault="00AB03CA" w:rsidP="00AB03CA">
      <w:pPr>
        <w:spacing w:after="0" w:line="240" w:lineRule="auto"/>
        <w:jc w:val="center"/>
        <w:rPr>
          <w:lang w:val="uk-UA"/>
        </w:rPr>
      </w:pPr>
      <w:r w:rsidRPr="005D6A11">
        <w:rPr>
          <w:rFonts w:ascii="Times New Roman" w:hAnsi="Times New Roman" w:cs="Times New Roman"/>
          <w:b/>
          <w:color w:val="000000"/>
          <w:sz w:val="28"/>
          <w:szCs w:val="28"/>
          <w:lang w:val="uk-UA"/>
        </w:rPr>
        <w:t xml:space="preserve">до </w:t>
      </w:r>
      <w:proofErr w:type="spellStart"/>
      <w:r w:rsidRPr="005D6A11">
        <w:rPr>
          <w:rFonts w:ascii="Times New Roman" w:eastAsia="Times New Roman" w:hAnsi="Times New Roman" w:cs="Times New Roman"/>
          <w:b/>
          <w:sz w:val="28"/>
          <w:szCs w:val="28"/>
          <w:lang w:val="uk-UA"/>
        </w:rPr>
        <w:t>проєкту</w:t>
      </w:r>
      <w:proofErr w:type="spellEnd"/>
      <w:r w:rsidRPr="005D6A11">
        <w:rPr>
          <w:rFonts w:ascii="Times New Roman" w:eastAsia="Times New Roman" w:hAnsi="Times New Roman" w:cs="Times New Roman"/>
          <w:b/>
          <w:sz w:val="28"/>
          <w:szCs w:val="28"/>
          <w:lang w:val="uk-UA"/>
        </w:rPr>
        <w:t xml:space="preserve"> </w:t>
      </w:r>
      <w:bookmarkStart w:id="1" w:name="_heading=h.gwphwd4ryvt4"/>
      <w:r w:rsidRPr="005D6A11">
        <w:rPr>
          <w:rFonts w:ascii="Times New Roman" w:eastAsia="Times New Roman" w:hAnsi="Times New Roman" w:cs="Times New Roman"/>
          <w:b/>
          <w:sz w:val="28"/>
          <w:szCs w:val="28"/>
          <w:lang w:val="uk-UA"/>
        </w:rPr>
        <w:t xml:space="preserve">рішення Комісії з регулювання азартних ігор та лотерей «Про затвердження Опису ідентифікаційної картки гравця» </w:t>
      </w:r>
    </w:p>
    <w:bookmarkEnd w:id="1"/>
    <w:p w14:paraId="5153F4F9" w14:textId="77777777" w:rsidR="00AB03CA" w:rsidRPr="005D6A11" w:rsidRDefault="00AB03CA" w:rsidP="00AB03CA">
      <w:pPr>
        <w:spacing w:after="0" w:line="20" w:lineRule="atLeast"/>
        <w:contextualSpacing/>
        <w:jc w:val="center"/>
        <w:rPr>
          <w:rFonts w:ascii="Times New Roman" w:hAnsi="Times New Roman" w:cs="Times New Roman"/>
          <w:b/>
          <w:color w:val="000000"/>
          <w:sz w:val="28"/>
          <w:szCs w:val="28"/>
          <w:lang w:val="uk-UA"/>
        </w:rPr>
      </w:pPr>
    </w:p>
    <w:p w14:paraId="1CE9E5FA" w14:textId="77777777" w:rsidR="00AB03CA" w:rsidRPr="005D6A11" w:rsidRDefault="00AB03CA" w:rsidP="00AB03CA">
      <w:pPr>
        <w:spacing w:after="0" w:line="20" w:lineRule="atLeast"/>
        <w:contextualSpacing/>
        <w:jc w:val="center"/>
        <w:rPr>
          <w:rFonts w:ascii="Times New Roman" w:hAnsi="Times New Roman" w:cs="Times New Roman"/>
          <w:sz w:val="28"/>
          <w:szCs w:val="28"/>
          <w:lang w:val="uk-UA"/>
        </w:rPr>
      </w:pPr>
      <w:r w:rsidRPr="005D6A11">
        <w:rPr>
          <w:rFonts w:ascii="Times New Roman" w:hAnsi="Times New Roman" w:cs="Times New Roman"/>
          <w:b/>
          <w:color w:val="000000"/>
          <w:sz w:val="28"/>
          <w:szCs w:val="28"/>
          <w:lang w:val="uk-UA"/>
        </w:rPr>
        <w:t>1. Визначення проблеми</w:t>
      </w:r>
    </w:p>
    <w:p w14:paraId="5428626A" w14:textId="77777777" w:rsidR="00AB03CA" w:rsidRPr="003B3FE2" w:rsidRDefault="00AB03CA" w:rsidP="00AB03CA">
      <w:pPr>
        <w:spacing w:after="0" w:line="20" w:lineRule="atLeast"/>
        <w:ind w:firstLine="720"/>
        <w:contextualSpacing/>
        <w:jc w:val="both"/>
        <w:rPr>
          <w:rFonts w:ascii="Times New Roman" w:hAnsi="Times New Roman" w:cs="Times New Roman"/>
          <w:b/>
          <w:color w:val="000000"/>
          <w:sz w:val="12"/>
          <w:szCs w:val="12"/>
          <w:lang w:val="uk-UA"/>
        </w:rPr>
      </w:pPr>
    </w:p>
    <w:p w14:paraId="2C5457FF" w14:textId="714B62CC" w:rsidR="00AB03CA" w:rsidRPr="005D6A11" w:rsidRDefault="00AB03CA" w:rsidP="00973431">
      <w:pPr>
        <w:spacing w:after="0" w:line="240" w:lineRule="auto"/>
        <w:ind w:firstLine="708"/>
        <w:jc w:val="both"/>
        <w:rPr>
          <w:rFonts w:ascii="Times New Roman" w:hAnsi="Times New Roman" w:cs="Times New Roman"/>
          <w:color w:val="000000"/>
          <w:sz w:val="28"/>
          <w:szCs w:val="28"/>
          <w:lang w:val="uk-UA" w:eastAsia="uk-UA"/>
        </w:rPr>
      </w:pPr>
      <w:proofErr w:type="spellStart"/>
      <w:r w:rsidRPr="005D6A11">
        <w:rPr>
          <w:rFonts w:ascii="Times New Roman" w:hAnsi="Times New Roman" w:cs="Times New Roman"/>
          <w:color w:val="000000"/>
          <w:sz w:val="28"/>
          <w:szCs w:val="28"/>
          <w:lang w:val="uk-UA" w:eastAsia="uk-UA"/>
        </w:rPr>
        <w:t>Проєкт</w:t>
      </w:r>
      <w:proofErr w:type="spellEnd"/>
      <w:r w:rsidRPr="005D6A11">
        <w:rPr>
          <w:rFonts w:ascii="Times New Roman" w:hAnsi="Times New Roman" w:cs="Times New Roman"/>
          <w:color w:val="000000"/>
          <w:sz w:val="28"/>
          <w:szCs w:val="28"/>
          <w:lang w:val="uk-UA" w:eastAsia="uk-UA"/>
        </w:rPr>
        <w:t xml:space="preserve"> рішення Комісії з регулювання азартних ігор та лотерей «Про затвердження Опису ідентифікаційної картки гравця» </w:t>
      </w:r>
      <w:r w:rsidR="00BA1B77" w:rsidRPr="005D6A11">
        <w:rPr>
          <w:rFonts w:ascii="Times New Roman" w:hAnsi="Times New Roman" w:cs="Times New Roman"/>
          <w:color w:val="000000"/>
          <w:sz w:val="28"/>
          <w:szCs w:val="28"/>
          <w:lang w:val="uk-UA" w:eastAsia="uk-UA"/>
        </w:rPr>
        <w:t xml:space="preserve">(далі – </w:t>
      </w:r>
      <w:proofErr w:type="spellStart"/>
      <w:r w:rsidR="00BA1B77" w:rsidRPr="005D6A11">
        <w:rPr>
          <w:rFonts w:ascii="Times New Roman" w:hAnsi="Times New Roman" w:cs="Times New Roman"/>
          <w:color w:val="000000"/>
          <w:sz w:val="28"/>
          <w:szCs w:val="28"/>
          <w:lang w:val="uk-UA" w:eastAsia="uk-UA"/>
        </w:rPr>
        <w:t>проєкт</w:t>
      </w:r>
      <w:proofErr w:type="spellEnd"/>
      <w:r w:rsidR="00BA1B77" w:rsidRPr="005D6A11">
        <w:rPr>
          <w:rFonts w:ascii="Times New Roman" w:hAnsi="Times New Roman" w:cs="Times New Roman"/>
          <w:color w:val="000000"/>
          <w:sz w:val="28"/>
          <w:szCs w:val="28"/>
          <w:lang w:val="uk-UA" w:eastAsia="uk-UA"/>
        </w:rPr>
        <w:t xml:space="preserve"> Рішення) </w:t>
      </w:r>
      <w:r w:rsidRPr="005D6A11">
        <w:rPr>
          <w:rFonts w:ascii="Times New Roman" w:hAnsi="Times New Roman" w:cs="Times New Roman"/>
          <w:color w:val="000000"/>
          <w:sz w:val="28"/>
          <w:szCs w:val="28"/>
          <w:lang w:val="uk-UA" w:eastAsia="uk-UA"/>
        </w:rPr>
        <w:t>розроблено на виконання вимог Закону України від 14.07.2020 № 768-IX «</w:t>
      </w:r>
      <w:hyperlink r:id="rId9" w:history="1">
        <w:r w:rsidRPr="005D6A11">
          <w:rPr>
            <w:rFonts w:ascii="Times New Roman" w:hAnsi="Times New Roman" w:cs="Times New Roman"/>
            <w:color w:val="000000"/>
            <w:sz w:val="28"/>
            <w:szCs w:val="28"/>
            <w:lang w:val="uk-UA" w:eastAsia="uk-UA"/>
          </w:rPr>
          <w:t>Про державне регулювання діяльності щодо організації та проведення азартних ігор</w:t>
        </w:r>
      </w:hyperlink>
      <w:r w:rsidRPr="005D6A11">
        <w:rPr>
          <w:rFonts w:ascii="Times New Roman" w:hAnsi="Times New Roman" w:cs="Times New Roman"/>
          <w:color w:val="000000"/>
          <w:sz w:val="28"/>
          <w:szCs w:val="28"/>
          <w:lang w:val="uk-UA" w:eastAsia="uk-UA"/>
        </w:rPr>
        <w:t>»  (далі – Закон).</w:t>
      </w:r>
    </w:p>
    <w:p w14:paraId="3AC0A329" w14:textId="3155A10B" w:rsidR="00067AE9" w:rsidRPr="005D6A11" w:rsidRDefault="00067AE9" w:rsidP="00973431">
      <w:pPr>
        <w:spacing w:after="0" w:line="240" w:lineRule="auto"/>
        <w:ind w:firstLine="708"/>
        <w:jc w:val="both"/>
        <w:rPr>
          <w:rFonts w:ascii="Times New Roman" w:hAnsi="Times New Roman" w:cs="Times New Roman"/>
          <w:color w:val="000000"/>
          <w:sz w:val="28"/>
          <w:szCs w:val="28"/>
          <w:lang w:val="uk-UA" w:eastAsia="uk-UA"/>
        </w:rPr>
      </w:pPr>
      <w:r w:rsidRPr="005D6A11">
        <w:rPr>
          <w:rFonts w:ascii="Times New Roman" w:hAnsi="Times New Roman" w:cs="Times New Roman"/>
          <w:color w:val="000000"/>
          <w:sz w:val="28"/>
          <w:szCs w:val="28"/>
          <w:lang w:val="uk-UA" w:eastAsia="uk-UA"/>
        </w:rPr>
        <w:t xml:space="preserve">Законом визначено, що метою державної політики у сфері організації та проведення азартних ігор є створення умов для зниження соціальних ризиків, пов’язаних з їх організацією та проведенням, та забезпечення дотримання організаторами азартних ігор вимог законодавства. Досягнення цієї мети можливо лише за умови створення системи нормативно-правових актів, які б ефективно регулювали всі аспекти діяльності у сфері організації та проведення азартних ігор, встановлювали єдиний відкритий та чіткий механізм регулювання цієї сфери економіки. </w:t>
      </w:r>
    </w:p>
    <w:p w14:paraId="0B40275A" w14:textId="31D4ECEF" w:rsidR="00067AE9" w:rsidRPr="005D6A11" w:rsidRDefault="00067AE9" w:rsidP="00973431">
      <w:pPr>
        <w:spacing w:after="0" w:line="240" w:lineRule="auto"/>
        <w:ind w:firstLine="708"/>
        <w:jc w:val="both"/>
        <w:rPr>
          <w:rFonts w:ascii="Times New Roman" w:hAnsi="Times New Roman" w:cs="Times New Roman"/>
          <w:color w:val="000000"/>
          <w:sz w:val="28"/>
          <w:szCs w:val="28"/>
          <w:lang w:val="uk-UA" w:eastAsia="uk-UA"/>
        </w:rPr>
      </w:pPr>
      <w:r w:rsidRPr="005D6A11">
        <w:rPr>
          <w:rFonts w:ascii="Times New Roman" w:hAnsi="Times New Roman" w:cs="Times New Roman"/>
          <w:color w:val="000000"/>
          <w:sz w:val="28"/>
          <w:szCs w:val="28"/>
          <w:lang w:val="uk-UA" w:eastAsia="uk-UA"/>
        </w:rPr>
        <w:t xml:space="preserve">У якості принципів державної політики у сфері організації та проведення азартних ігор Законом, зокрема, визначено </w:t>
      </w:r>
      <w:bookmarkStart w:id="2" w:name="n104"/>
      <w:bookmarkEnd w:id="2"/>
      <w:r w:rsidRPr="005D6A11">
        <w:rPr>
          <w:rFonts w:ascii="Times New Roman" w:hAnsi="Times New Roman" w:cs="Times New Roman"/>
          <w:color w:val="000000"/>
          <w:sz w:val="28"/>
          <w:szCs w:val="28"/>
          <w:lang w:val="uk-UA" w:eastAsia="uk-UA"/>
        </w:rPr>
        <w:t xml:space="preserve">захист прав, законних інтересів, життя та здоров’я громадян; </w:t>
      </w:r>
      <w:bookmarkStart w:id="3" w:name="n105"/>
      <w:bookmarkStart w:id="4" w:name="n106"/>
      <w:bookmarkEnd w:id="3"/>
      <w:bookmarkEnd w:id="4"/>
      <w:r w:rsidRPr="005D6A11">
        <w:rPr>
          <w:rFonts w:ascii="Times New Roman" w:hAnsi="Times New Roman" w:cs="Times New Roman"/>
          <w:color w:val="000000"/>
          <w:sz w:val="28"/>
          <w:szCs w:val="28"/>
          <w:lang w:val="uk-UA" w:eastAsia="uk-UA"/>
        </w:rPr>
        <w:t xml:space="preserve">забезпечення принципу відповідальної гри; </w:t>
      </w:r>
      <w:bookmarkStart w:id="5" w:name="n107"/>
      <w:bookmarkEnd w:id="5"/>
      <w:r w:rsidRPr="005D6A11">
        <w:rPr>
          <w:rFonts w:ascii="Times New Roman" w:hAnsi="Times New Roman" w:cs="Times New Roman"/>
          <w:color w:val="000000"/>
          <w:sz w:val="28"/>
          <w:szCs w:val="28"/>
          <w:lang w:val="uk-UA" w:eastAsia="uk-UA"/>
        </w:rPr>
        <w:t xml:space="preserve">забезпечення дотримання принципів прозорості, стабільності, відкритості, рівності, справедливості та об’єктивності під час проведення азартних ігор; </w:t>
      </w:r>
      <w:bookmarkStart w:id="6" w:name="n108"/>
      <w:bookmarkStart w:id="7" w:name="n112"/>
      <w:bookmarkEnd w:id="6"/>
      <w:bookmarkEnd w:id="7"/>
      <w:r w:rsidRPr="005D6A11">
        <w:rPr>
          <w:rFonts w:ascii="Times New Roman" w:hAnsi="Times New Roman" w:cs="Times New Roman"/>
          <w:color w:val="000000"/>
          <w:sz w:val="28"/>
          <w:szCs w:val="28"/>
          <w:lang w:val="uk-UA" w:eastAsia="uk-UA"/>
        </w:rPr>
        <w:t>боротьба з ігровою залежністю (</w:t>
      </w:r>
      <w:proofErr w:type="spellStart"/>
      <w:r w:rsidRPr="005D6A11">
        <w:rPr>
          <w:rFonts w:ascii="Times New Roman" w:hAnsi="Times New Roman" w:cs="Times New Roman"/>
          <w:color w:val="000000"/>
          <w:sz w:val="28"/>
          <w:szCs w:val="28"/>
          <w:lang w:val="uk-UA" w:eastAsia="uk-UA"/>
        </w:rPr>
        <w:t>лудоманією</w:t>
      </w:r>
      <w:proofErr w:type="spellEnd"/>
      <w:r w:rsidRPr="005D6A11">
        <w:rPr>
          <w:rFonts w:ascii="Times New Roman" w:hAnsi="Times New Roman" w:cs="Times New Roman"/>
          <w:color w:val="000000"/>
          <w:sz w:val="28"/>
          <w:szCs w:val="28"/>
          <w:lang w:val="uk-UA" w:eastAsia="uk-UA"/>
        </w:rPr>
        <w:t>).</w:t>
      </w:r>
    </w:p>
    <w:p w14:paraId="3DC672EA" w14:textId="791FB082" w:rsidR="005F40C1" w:rsidRPr="005D6A11" w:rsidRDefault="005F40C1" w:rsidP="005F40C1">
      <w:pPr>
        <w:shd w:val="clear" w:color="auto" w:fill="FFFFFF"/>
        <w:suppressAutoHyphens w:val="0"/>
        <w:spacing w:after="0" w:line="240" w:lineRule="auto"/>
        <w:ind w:firstLine="708"/>
        <w:jc w:val="both"/>
        <w:rPr>
          <w:rFonts w:ascii="Times New Roman" w:hAnsi="Times New Roman" w:cs="Times New Roman"/>
          <w:color w:val="000000"/>
          <w:sz w:val="28"/>
          <w:szCs w:val="28"/>
          <w:lang w:val="uk-UA" w:eastAsia="uk-UA"/>
        </w:rPr>
      </w:pPr>
      <w:r w:rsidRPr="005D6A11">
        <w:rPr>
          <w:rFonts w:ascii="Times New Roman" w:hAnsi="Times New Roman" w:cs="Times New Roman"/>
          <w:color w:val="000000"/>
          <w:sz w:val="28"/>
          <w:szCs w:val="28"/>
          <w:lang w:val="uk-UA" w:eastAsia="uk-UA"/>
        </w:rPr>
        <w:t xml:space="preserve">З </w:t>
      </w:r>
      <w:r w:rsidR="0006024F">
        <w:rPr>
          <w:rFonts w:ascii="Times New Roman" w:hAnsi="Times New Roman" w:cs="Times New Roman"/>
          <w:color w:val="000000"/>
          <w:sz w:val="28"/>
          <w:szCs w:val="28"/>
          <w:lang w:val="uk-UA" w:eastAsia="uk-UA"/>
        </w:rPr>
        <w:t xml:space="preserve">метою </w:t>
      </w:r>
      <w:r w:rsidRPr="005D6A11">
        <w:rPr>
          <w:rFonts w:ascii="Times New Roman" w:hAnsi="Times New Roman" w:cs="Times New Roman"/>
          <w:color w:val="000000"/>
          <w:sz w:val="28"/>
          <w:szCs w:val="28"/>
          <w:lang w:val="uk-UA" w:eastAsia="uk-UA"/>
        </w:rPr>
        <w:t xml:space="preserve">мінімізації негативного впливу азартних ігор Закон чітко визначив обов’язки організатора азартних ігор по відношенню до гравців, </w:t>
      </w:r>
      <w:r w:rsidR="00176E86" w:rsidRPr="005D6A11">
        <w:rPr>
          <w:rFonts w:ascii="Times New Roman" w:hAnsi="Times New Roman" w:cs="Times New Roman"/>
          <w:color w:val="000000"/>
          <w:sz w:val="28"/>
          <w:szCs w:val="28"/>
          <w:lang w:val="uk-UA" w:eastAsia="uk-UA"/>
        </w:rPr>
        <w:t xml:space="preserve">серед яких, </w:t>
      </w:r>
      <w:r w:rsidRPr="005D6A11">
        <w:rPr>
          <w:rFonts w:ascii="Times New Roman" w:hAnsi="Times New Roman" w:cs="Times New Roman"/>
          <w:color w:val="000000"/>
          <w:sz w:val="28"/>
          <w:szCs w:val="28"/>
          <w:lang w:val="uk-UA" w:eastAsia="uk-UA"/>
        </w:rPr>
        <w:t xml:space="preserve">зокрема, </w:t>
      </w:r>
      <w:bookmarkStart w:id="8" w:name="n422"/>
      <w:bookmarkEnd w:id="8"/>
      <w:r w:rsidRPr="005D6A11">
        <w:rPr>
          <w:rFonts w:ascii="Times New Roman" w:hAnsi="Times New Roman" w:cs="Times New Roman"/>
          <w:color w:val="000000"/>
          <w:sz w:val="28"/>
          <w:szCs w:val="28"/>
          <w:lang w:val="uk-UA" w:eastAsia="uk-UA"/>
        </w:rPr>
        <w:t>забезпеч</w:t>
      </w:r>
      <w:r w:rsidR="00176E86" w:rsidRPr="005D6A11">
        <w:rPr>
          <w:rFonts w:ascii="Times New Roman" w:hAnsi="Times New Roman" w:cs="Times New Roman"/>
          <w:color w:val="000000"/>
          <w:sz w:val="28"/>
          <w:szCs w:val="28"/>
          <w:lang w:val="uk-UA" w:eastAsia="uk-UA"/>
        </w:rPr>
        <w:t>ення</w:t>
      </w:r>
      <w:r w:rsidRPr="005D6A11">
        <w:rPr>
          <w:rFonts w:ascii="Times New Roman" w:hAnsi="Times New Roman" w:cs="Times New Roman"/>
          <w:color w:val="000000"/>
          <w:sz w:val="28"/>
          <w:szCs w:val="28"/>
          <w:lang w:val="uk-UA" w:eastAsia="uk-UA"/>
        </w:rPr>
        <w:t xml:space="preserve"> ідентифікаці</w:t>
      </w:r>
      <w:r w:rsidR="00176E86" w:rsidRPr="005D6A11">
        <w:rPr>
          <w:rFonts w:ascii="Times New Roman" w:hAnsi="Times New Roman" w:cs="Times New Roman"/>
          <w:color w:val="000000"/>
          <w:sz w:val="28"/>
          <w:szCs w:val="28"/>
          <w:lang w:val="uk-UA" w:eastAsia="uk-UA"/>
        </w:rPr>
        <w:t>ї</w:t>
      </w:r>
      <w:r w:rsidRPr="005D6A11">
        <w:rPr>
          <w:rFonts w:ascii="Times New Roman" w:hAnsi="Times New Roman" w:cs="Times New Roman"/>
          <w:color w:val="000000"/>
          <w:sz w:val="28"/>
          <w:szCs w:val="28"/>
          <w:lang w:val="uk-UA" w:eastAsia="uk-UA"/>
        </w:rPr>
        <w:t xml:space="preserve"> гравців та відвідувачів, а також вжи</w:t>
      </w:r>
      <w:r w:rsidR="00176E86" w:rsidRPr="005D6A11">
        <w:rPr>
          <w:rFonts w:ascii="Times New Roman" w:hAnsi="Times New Roman" w:cs="Times New Roman"/>
          <w:color w:val="000000"/>
          <w:sz w:val="28"/>
          <w:szCs w:val="28"/>
          <w:lang w:val="uk-UA" w:eastAsia="uk-UA"/>
        </w:rPr>
        <w:t>ття</w:t>
      </w:r>
      <w:r w:rsidRPr="005D6A11">
        <w:rPr>
          <w:rFonts w:ascii="Times New Roman" w:hAnsi="Times New Roman" w:cs="Times New Roman"/>
          <w:color w:val="000000"/>
          <w:sz w:val="28"/>
          <w:szCs w:val="28"/>
          <w:lang w:val="uk-UA" w:eastAsia="uk-UA"/>
        </w:rPr>
        <w:t xml:space="preserve"> заходів для недопущення до гральних закладів та до участі в азартних іграх осіб, які не досягли 21-річного віку, та осіб, стосовно яких наявні обмеження згідно з цим Законом.</w:t>
      </w:r>
    </w:p>
    <w:p w14:paraId="373257CD" w14:textId="00102DFA" w:rsidR="006725A4" w:rsidRPr="005D6A11" w:rsidRDefault="00176E86" w:rsidP="00176E86">
      <w:pPr>
        <w:spacing w:after="0" w:line="240" w:lineRule="auto"/>
        <w:ind w:firstLine="708"/>
        <w:jc w:val="both"/>
        <w:rPr>
          <w:rFonts w:ascii="Times New Roman" w:hAnsi="Times New Roman" w:cs="Times New Roman"/>
          <w:color w:val="000000"/>
          <w:sz w:val="28"/>
          <w:szCs w:val="28"/>
          <w:lang w:val="uk-UA" w:eastAsia="uk-UA"/>
        </w:rPr>
      </w:pPr>
      <w:r w:rsidRPr="005D6A11">
        <w:rPr>
          <w:rFonts w:ascii="Times New Roman" w:hAnsi="Times New Roman" w:cs="Times New Roman"/>
          <w:color w:val="000000"/>
          <w:sz w:val="28"/>
          <w:szCs w:val="28"/>
          <w:lang w:val="uk-UA" w:eastAsia="uk-UA"/>
        </w:rPr>
        <w:t xml:space="preserve">Так, відповідно до Закону </w:t>
      </w:r>
      <w:r w:rsidR="006725A4" w:rsidRPr="005D6A11">
        <w:rPr>
          <w:rFonts w:ascii="Times New Roman" w:hAnsi="Times New Roman" w:cs="Times New Roman"/>
          <w:color w:val="000000"/>
          <w:sz w:val="28"/>
          <w:szCs w:val="28"/>
          <w:lang w:val="uk-UA" w:eastAsia="uk-UA"/>
        </w:rPr>
        <w:t>гравцями не можуть бути:</w:t>
      </w:r>
    </w:p>
    <w:p w14:paraId="215F1E7A" w14:textId="77777777" w:rsidR="006725A4" w:rsidRPr="005D6A11" w:rsidRDefault="006725A4" w:rsidP="000A3418">
      <w:pPr>
        <w:pStyle w:val="rvps2"/>
        <w:numPr>
          <w:ilvl w:val="0"/>
          <w:numId w:val="17"/>
        </w:numPr>
        <w:shd w:val="clear" w:color="auto" w:fill="FFFFFF"/>
        <w:spacing w:before="0" w:after="0"/>
        <w:jc w:val="both"/>
        <w:rPr>
          <w:rFonts w:eastAsia="Calibri"/>
          <w:color w:val="000000"/>
          <w:sz w:val="28"/>
          <w:szCs w:val="28"/>
        </w:rPr>
      </w:pPr>
      <w:bookmarkStart w:id="9" w:name="n478"/>
      <w:bookmarkEnd w:id="9"/>
      <w:r w:rsidRPr="005D6A11">
        <w:rPr>
          <w:rFonts w:eastAsia="Calibri"/>
          <w:color w:val="000000"/>
          <w:sz w:val="28"/>
          <w:szCs w:val="28"/>
        </w:rPr>
        <w:t>недієздатні та обмежено дієздатні особи;</w:t>
      </w:r>
    </w:p>
    <w:p w14:paraId="59210157" w14:textId="77777777" w:rsidR="006725A4" w:rsidRPr="005D6A11" w:rsidRDefault="006725A4" w:rsidP="000A3418">
      <w:pPr>
        <w:pStyle w:val="rvps2"/>
        <w:numPr>
          <w:ilvl w:val="0"/>
          <w:numId w:val="17"/>
        </w:numPr>
        <w:shd w:val="clear" w:color="auto" w:fill="FFFFFF"/>
        <w:spacing w:before="0" w:after="0"/>
        <w:jc w:val="both"/>
        <w:rPr>
          <w:rFonts w:eastAsia="Calibri"/>
          <w:color w:val="000000"/>
          <w:sz w:val="28"/>
          <w:szCs w:val="28"/>
        </w:rPr>
      </w:pPr>
      <w:bookmarkStart w:id="10" w:name="n479"/>
      <w:bookmarkEnd w:id="10"/>
      <w:r w:rsidRPr="005D6A11">
        <w:rPr>
          <w:rFonts w:eastAsia="Calibri"/>
          <w:color w:val="000000"/>
          <w:sz w:val="28"/>
          <w:szCs w:val="28"/>
        </w:rPr>
        <w:t>особи, які не досягли 21-річного віку;</w:t>
      </w:r>
    </w:p>
    <w:p w14:paraId="623D4A55" w14:textId="77777777" w:rsidR="006725A4" w:rsidRPr="005D6A11" w:rsidRDefault="006725A4" w:rsidP="000A3418">
      <w:pPr>
        <w:pStyle w:val="rvps2"/>
        <w:numPr>
          <w:ilvl w:val="0"/>
          <w:numId w:val="17"/>
        </w:numPr>
        <w:shd w:val="clear" w:color="auto" w:fill="FFFFFF"/>
        <w:spacing w:before="0" w:after="0"/>
        <w:jc w:val="both"/>
        <w:rPr>
          <w:rFonts w:eastAsia="Calibri"/>
          <w:color w:val="000000"/>
          <w:sz w:val="28"/>
          <w:szCs w:val="28"/>
        </w:rPr>
      </w:pPr>
      <w:bookmarkStart w:id="11" w:name="n480"/>
      <w:bookmarkEnd w:id="11"/>
      <w:r w:rsidRPr="005D6A11">
        <w:rPr>
          <w:rFonts w:eastAsia="Calibri"/>
          <w:color w:val="000000"/>
          <w:sz w:val="28"/>
          <w:szCs w:val="28"/>
        </w:rPr>
        <w:t>особи, які відповідно до законодавства мають відповідні обмеження;</w:t>
      </w:r>
    </w:p>
    <w:p w14:paraId="64599603" w14:textId="77777777" w:rsidR="006725A4" w:rsidRPr="005D6A11" w:rsidRDefault="006725A4" w:rsidP="000A3418">
      <w:pPr>
        <w:pStyle w:val="rvps2"/>
        <w:numPr>
          <w:ilvl w:val="0"/>
          <w:numId w:val="17"/>
        </w:numPr>
        <w:shd w:val="clear" w:color="auto" w:fill="FFFFFF"/>
        <w:spacing w:before="0" w:after="0"/>
        <w:jc w:val="both"/>
        <w:rPr>
          <w:rFonts w:eastAsia="Calibri"/>
          <w:color w:val="000000"/>
          <w:sz w:val="28"/>
          <w:szCs w:val="28"/>
        </w:rPr>
      </w:pPr>
      <w:bookmarkStart w:id="12" w:name="n481"/>
      <w:bookmarkStart w:id="13" w:name="n482"/>
      <w:bookmarkEnd w:id="12"/>
      <w:bookmarkEnd w:id="13"/>
      <w:r w:rsidRPr="005D6A11">
        <w:rPr>
          <w:rFonts w:eastAsia="Calibri"/>
          <w:color w:val="000000"/>
          <w:sz w:val="28"/>
          <w:szCs w:val="28"/>
        </w:rPr>
        <w:t>особи, визнані організатором азартних ігор небажаними;</w:t>
      </w:r>
    </w:p>
    <w:p w14:paraId="5BDCE9F3" w14:textId="77777777" w:rsidR="006725A4" w:rsidRDefault="006725A4" w:rsidP="000A3418">
      <w:pPr>
        <w:pStyle w:val="rvps2"/>
        <w:numPr>
          <w:ilvl w:val="0"/>
          <w:numId w:val="17"/>
        </w:numPr>
        <w:shd w:val="clear" w:color="auto" w:fill="FFFFFF"/>
        <w:spacing w:before="0" w:after="0"/>
        <w:jc w:val="both"/>
        <w:rPr>
          <w:color w:val="000000"/>
          <w:sz w:val="28"/>
          <w:szCs w:val="28"/>
        </w:rPr>
      </w:pPr>
      <w:bookmarkStart w:id="14" w:name="n483"/>
      <w:bookmarkEnd w:id="14"/>
      <w:r w:rsidRPr="005D6A11">
        <w:rPr>
          <w:rFonts w:eastAsia="Calibri"/>
          <w:color w:val="000000"/>
          <w:sz w:val="28"/>
          <w:szCs w:val="28"/>
        </w:rPr>
        <w:t>особи, внесені до Реєстру осіб, яким обмежено доступ до гральних закладів</w:t>
      </w:r>
      <w:r w:rsidRPr="005D6A11">
        <w:rPr>
          <w:color w:val="000000"/>
          <w:sz w:val="28"/>
          <w:szCs w:val="28"/>
        </w:rPr>
        <w:t xml:space="preserve"> та/або участь в азартних іграх.</w:t>
      </w:r>
    </w:p>
    <w:p w14:paraId="4FC3576C" w14:textId="336385CC" w:rsidR="0006024F" w:rsidRPr="005D6A11" w:rsidRDefault="00FD6A16" w:rsidP="0006024F">
      <w:pPr>
        <w:pStyle w:val="rvps2"/>
        <w:shd w:val="clear" w:color="auto" w:fill="FFFFFF"/>
        <w:spacing w:before="0" w:after="0"/>
        <w:ind w:firstLine="709"/>
        <w:jc w:val="both"/>
        <w:rPr>
          <w:color w:val="000000"/>
          <w:sz w:val="28"/>
          <w:szCs w:val="28"/>
        </w:rPr>
      </w:pPr>
      <w:r w:rsidRPr="00FD6A16">
        <w:rPr>
          <w:color w:val="000000"/>
          <w:sz w:val="28"/>
          <w:szCs w:val="28"/>
        </w:rPr>
        <w:t>Відвідувачами грального закладу не можуть бути особи, які на момент відвідування не досягли 21-річного віку, та особи, внесені до Реєстру осіб, яким обмежено доступ до гральних закладів та/або участь в азартних іграх.</w:t>
      </w:r>
    </w:p>
    <w:p w14:paraId="5B72D679" w14:textId="0820DF30" w:rsidR="00AC5311" w:rsidRPr="005D6A11" w:rsidRDefault="00AC5311" w:rsidP="00536665">
      <w:pPr>
        <w:pStyle w:val="rvps2"/>
        <w:shd w:val="clear" w:color="auto" w:fill="FFFFFF"/>
        <w:spacing w:before="0" w:after="0"/>
        <w:ind w:firstLine="709"/>
        <w:jc w:val="both"/>
        <w:rPr>
          <w:rFonts w:eastAsia="Calibri"/>
          <w:color w:val="000000"/>
          <w:sz w:val="28"/>
          <w:szCs w:val="28"/>
        </w:rPr>
      </w:pPr>
      <w:bookmarkStart w:id="15" w:name="n462"/>
      <w:bookmarkEnd w:id="15"/>
      <w:r w:rsidRPr="005D6A11">
        <w:rPr>
          <w:rFonts w:eastAsia="Calibri"/>
          <w:color w:val="000000"/>
          <w:sz w:val="28"/>
          <w:szCs w:val="28"/>
        </w:rPr>
        <w:t>Ідентифікація (верифікація, встановлення даних) гравця або відвідувача передбачає збір організатором азартних ігор інформації про:</w:t>
      </w:r>
    </w:p>
    <w:p w14:paraId="0FC9A09D" w14:textId="77777777" w:rsidR="00536665" w:rsidRPr="005D6A11" w:rsidRDefault="00AC5311" w:rsidP="000A3418">
      <w:pPr>
        <w:pStyle w:val="rvps2"/>
        <w:numPr>
          <w:ilvl w:val="0"/>
          <w:numId w:val="18"/>
        </w:numPr>
        <w:shd w:val="clear" w:color="auto" w:fill="FFFFFF"/>
        <w:spacing w:before="0" w:after="0"/>
        <w:jc w:val="both"/>
        <w:rPr>
          <w:rFonts w:eastAsia="Calibri"/>
          <w:color w:val="000000"/>
          <w:sz w:val="28"/>
          <w:szCs w:val="28"/>
        </w:rPr>
      </w:pPr>
      <w:bookmarkStart w:id="16" w:name="n463"/>
      <w:bookmarkEnd w:id="16"/>
      <w:r w:rsidRPr="005D6A11">
        <w:rPr>
          <w:rFonts w:eastAsia="Calibri"/>
          <w:color w:val="000000"/>
          <w:sz w:val="28"/>
          <w:szCs w:val="28"/>
        </w:rPr>
        <w:t>прізвище, ім’я, по батькові (за наявності) особи;</w:t>
      </w:r>
      <w:r w:rsidR="005C2727" w:rsidRPr="005D6A11">
        <w:rPr>
          <w:rFonts w:eastAsia="Calibri"/>
          <w:color w:val="000000"/>
          <w:sz w:val="28"/>
          <w:szCs w:val="28"/>
        </w:rPr>
        <w:t xml:space="preserve"> </w:t>
      </w:r>
      <w:bookmarkStart w:id="17" w:name="n464"/>
      <w:bookmarkEnd w:id="17"/>
    </w:p>
    <w:p w14:paraId="791A7C56" w14:textId="77777777" w:rsidR="00536665" w:rsidRPr="005D6A11" w:rsidRDefault="00AC5311" w:rsidP="000A3418">
      <w:pPr>
        <w:pStyle w:val="rvps2"/>
        <w:numPr>
          <w:ilvl w:val="0"/>
          <w:numId w:val="18"/>
        </w:numPr>
        <w:shd w:val="clear" w:color="auto" w:fill="FFFFFF"/>
        <w:spacing w:before="0" w:after="0"/>
        <w:jc w:val="both"/>
        <w:rPr>
          <w:rFonts w:eastAsia="Calibri"/>
          <w:color w:val="000000"/>
          <w:sz w:val="28"/>
          <w:szCs w:val="28"/>
        </w:rPr>
      </w:pPr>
      <w:r w:rsidRPr="005D6A11">
        <w:rPr>
          <w:rFonts w:eastAsia="Calibri"/>
          <w:color w:val="000000"/>
          <w:sz w:val="28"/>
          <w:szCs w:val="28"/>
        </w:rPr>
        <w:t>вік (дату народження) особи;</w:t>
      </w:r>
      <w:r w:rsidR="005C2727" w:rsidRPr="005D6A11">
        <w:rPr>
          <w:rFonts w:eastAsia="Calibri"/>
          <w:color w:val="000000"/>
          <w:sz w:val="28"/>
          <w:szCs w:val="28"/>
        </w:rPr>
        <w:t xml:space="preserve"> </w:t>
      </w:r>
      <w:bookmarkStart w:id="18" w:name="n465"/>
      <w:bookmarkEnd w:id="18"/>
      <w:r w:rsidRPr="005D6A11">
        <w:rPr>
          <w:rFonts w:eastAsia="Calibri"/>
          <w:color w:val="000000"/>
          <w:sz w:val="28"/>
          <w:szCs w:val="28"/>
        </w:rPr>
        <w:t xml:space="preserve"> </w:t>
      </w:r>
    </w:p>
    <w:p w14:paraId="5F9AD631" w14:textId="45235FAE" w:rsidR="00AC5311" w:rsidRPr="005D6A11" w:rsidRDefault="00AC5311" w:rsidP="000A3418">
      <w:pPr>
        <w:pStyle w:val="rvps2"/>
        <w:numPr>
          <w:ilvl w:val="0"/>
          <w:numId w:val="18"/>
        </w:numPr>
        <w:shd w:val="clear" w:color="auto" w:fill="FFFFFF"/>
        <w:spacing w:before="0" w:after="0"/>
        <w:jc w:val="both"/>
        <w:rPr>
          <w:rFonts w:eastAsia="Calibri"/>
          <w:color w:val="000000"/>
          <w:sz w:val="28"/>
          <w:szCs w:val="28"/>
        </w:rPr>
      </w:pPr>
      <w:r w:rsidRPr="005D6A11">
        <w:rPr>
          <w:rFonts w:eastAsia="Calibri"/>
          <w:color w:val="000000"/>
          <w:sz w:val="28"/>
          <w:szCs w:val="28"/>
        </w:rPr>
        <w:lastRenderedPageBreak/>
        <w:t>наявність або відсутність особи в Реєстрі осіб, яким обмежено доступ до гральних закладів та/або участь в азартних іграх.</w:t>
      </w:r>
    </w:p>
    <w:p w14:paraId="6EDBB4D9" w14:textId="74BB3B29" w:rsidR="00536665" w:rsidRPr="005D6A11" w:rsidRDefault="005C2727" w:rsidP="00A2430D">
      <w:pPr>
        <w:pStyle w:val="rvps2"/>
        <w:shd w:val="clear" w:color="auto" w:fill="FFFFFF"/>
        <w:spacing w:before="0" w:after="0"/>
        <w:ind w:firstLine="709"/>
        <w:jc w:val="both"/>
        <w:rPr>
          <w:rFonts w:eastAsia="Calibri"/>
          <w:color w:val="000000"/>
          <w:sz w:val="28"/>
          <w:szCs w:val="28"/>
        </w:rPr>
      </w:pPr>
      <w:bookmarkStart w:id="19" w:name="n466"/>
      <w:bookmarkEnd w:id="19"/>
      <w:r w:rsidRPr="005D6A11">
        <w:rPr>
          <w:rFonts w:eastAsia="Calibri"/>
          <w:color w:val="000000"/>
          <w:sz w:val="28"/>
          <w:szCs w:val="28"/>
        </w:rPr>
        <w:t>Законом визначено, що і</w:t>
      </w:r>
      <w:r w:rsidR="00AC5311" w:rsidRPr="005D6A11">
        <w:rPr>
          <w:rFonts w:eastAsia="Calibri"/>
          <w:color w:val="000000"/>
          <w:sz w:val="28"/>
          <w:szCs w:val="28"/>
        </w:rPr>
        <w:t>дентифікація (верифікація, встановлення даних) гравця або відвідувача здійснюється працівником організатора азартних ігор під час першого відвідування грального закладу на підставі оригіналу документа, що посвідчує особу та підтверджує вік, із застосуванням методів ідентифікації, що використовуються відповідно до законодавства про захист персональних даних та правил організатора азартних ігор.</w:t>
      </w:r>
      <w:r w:rsidRPr="005D6A11">
        <w:rPr>
          <w:rFonts w:eastAsia="Calibri"/>
          <w:color w:val="000000"/>
          <w:sz w:val="28"/>
          <w:szCs w:val="28"/>
        </w:rPr>
        <w:t xml:space="preserve"> </w:t>
      </w:r>
      <w:bookmarkStart w:id="20" w:name="n467"/>
      <w:bookmarkEnd w:id="20"/>
    </w:p>
    <w:p w14:paraId="6499BA0C" w14:textId="77777777" w:rsidR="00536665" w:rsidRPr="005D6A11" w:rsidRDefault="00AC5311" w:rsidP="00A2430D">
      <w:pPr>
        <w:pStyle w:val="rvps2"/>
        <w:shd w:val="clear" w:color="auto" w:fill="FFFFFF"/>
        <w:spacing w:before="0" w:after="0"/>
        <w:ind w:firstLine="709"/>
        <w:jc w:val="both"/>
        <w:rPr>
          <w:rFonts w:eastAsia="Calibri"/>
          <w:color w:val="000000"/>
          <w:sz w:val="28"/>
          <w:szCs w:val="28"/>
        </w:rPr>
      </w:pPr>
      <w:r w:rsidRPr="005D6A11">
        <w:rPr>
          <w:rFonts w:eastAsia="Calibri"/>
          <w:color w:val="000000"/>
          <w:sz w:val="28"/>
          <w:szCs w:val="28"/>
        </w:rPr>
        <w:t xml:space="preserve">Вторинна ідентифікація гравця або відвідувача може здійснюватися на підставі ідентифікаційної картки гравця, зокрема в електронному вигляді, виданої гравцю або відвідувачу працівником відповідного організатора азартних ігор, а у разі її відсутності </w:t>
      </w:r>
      <w:r w:rsidR="00536665" w:rsidRPr="005D6A11">
        <w:rPr>
          <w:rFonts w:eastAsia="Calibri"/>
          <w:color w:val="000000"/>
          <w:sz w:val="28"/>
          <w:szCs w:val="28"/>
        </w:rPr>
        <w:t>–</w:t>
      </w:r>
      <w:r w:rsidRPr="005D6A11">
        <w:rPr>
          <w:rFonts w:eastAsia="Calibri"/>
          <w:color w:val="000000"/>
          <w:sz w:val="28"/>
          <w:szCs w:val="28"/>
        </w:rPr>
        <w:t xml:space="preserve"> на</w:t>
      </w:r>
      <w:r w:rsidR="00536665" w:rsidRPr="005D6A11">
        <w:rPr>
          <w:rFonts w:eastAsia="Calibri"/>
          <w:color w:val="000000"/>
          <w:sz w:val="28"/>
          <w:szCs w:val="28"/>
        </w:rPr>
        <w:t xml:space="preserve"> </w:t>
      </w:r>
      <w:r w:rsidRPr="005D6A11">
        <w:rPr>
          <w:rFonts w:eastAsia="Calibri"/>
          <w:color w:val="000000"/>
          <w:sz w:val="28"/>
          <w:szCs w:val="28"/>
        </w:rPr>
        <w:t xml:space="preserve">підставі оригіналу документа, що посвідчує особу. </w:t>
      </w:r>
    </w:p>
    <w:p w14:paraId="603789DB" w14:textId="288BD91D" w:rsidR="00536665" w:rsidRPr="005D6A11" w:rsidRDefault="00536665" w:rsidP="00A2430D">
      <w:pPr>
        <w:pStyle w:val="rvps2"/>
        <w:shd w:val="clear" w:color="auto" w:fill="FFFFFF"/>
        <w:spacing w:before="0" w:after="0"/>
        <w:ind w:firstLine="709"/>
        <w:jc w:val="both"/>
        <w:rPr>
          <w:rFonts w:eastAsia="Calibri"/>
          <w:color w:val="000000"/>
          <w:sz w:val="28"/>
          <w:szCs w:val="28"/>
        </w:rPr>
      </w:pPr>
      <w:r w:rsidRPr="005D6A11">
        <w:rPr>
          <w:rFonts w:eastAsia="Calibri"/>
          <w:color w:val="000000"/>
          <w:sz w:val="28"/>
          <w:szCs w:val="28"/>
        </w:rPr>
        <w:t>Тобто</w:t>
      </w:r>
      <w:r w:rsidR="00B573BA">
        <w:rPr>
          <w:rFonts w:eastAsia="Calibri"/>
          <w:color w:val="000000"/>
          <w:sz w:val="28"/>
          <w:szCs w:val="28"/>
        </w:rPr>
        <w:t>,</w:t>
      </w:r>
      <w:r w:rsidRPr="005D6A11">
        <w:rPr>
          <w:rFonts w:eastAsia="Calibri"/>
          <w:color w:val="000000"/>
          <w:sz w:val="28"/>
          <w:szCs w:val="28"/>
        </w:rPr>
        <w:t xml:space="preserve"> Закон надає організатору азартних ігор право самостійно обирати спосіб ідентифікації (верифікації) гравця або відвідувача, однак, у разі прийняття організатором рішення про застосування ідентифікаційних карток, встановлює обов’язкові вимоги до них</w:t>
      </w:r>
      <w:r w:rsidR="00FD6A16">
        <w:rPr>
          <w:rFonts w:eastAsia="Calibri"/>
          <w:color w:val="000000"/>
          <w:sz w:val="28"/>
          <w:szCs w:val="28"/>
        </w:rPr>
        <w:t xml:space="preserve"> (стаття 17 Закону)</w:t>
      </w:r>
      <w:r w:rsidRPr="005D6A11">
        <w:rPr>
          <w:rFonts w:eastAsia="Calibri"/>
          <w:color w:val="000000"/>
          <w:sz w:val="28"/>
          <w:szCs w:val="28"/>
        </w:rPr>
        <w:t>.</w:t>
      </w:r>
    </w:p>
    <w:p w14:paraId="1CB5720B" w14:textId="2BA1681C" w:rsidR="00536665" w:rsidRPr="005D6A11" w:rsidRDefault="00536665" w:rsidP="00536665">
      <w:pPr>
        <w:widowControl w:val="0"/>
        <w:spacing w:after="0" w:line="240" w:lineRule="auto"/>
        <w:ind w:firstLine="709"/>
        <w:jc w:val="both"/>
        <w:rPr>
          <w:rFonts w:ascii="Times New Roman" w:hAnsi="Times New Roman" w:cs="Times New Roman"/>
          <w:color w:val="000000"/>
          <w:sz w:val="28"/>
          <w:szCs w:val="28"/>
          <w:lang w:val="uk-UA" w:eastAsia="uk-UA"/>
        </w:rPr>
      </w:pPr>
      <w:r w:rsidRPr="005D6A11">
        <w:rPr>
          <w:rFonts w:ascii="Times New Roman" w:hAnsi="Times New Roman" w:cs="Times New Roman"/>
          <w:color w:val="000000"/>
          <w:sz w:val="28"/>
          <w:szCs w:val="28"/>
          <w:lang w:val="uk-UA" w:eastAsia="uk-UA"/>
        </w:rPr>
        <w:t xml:space="preserve">Слід зазначити, що ідентифікаційна картка гравця є </w:t>
      </w:r>
      <w:r w:rsidR="00E46E7B" w:rsidRPr="005D6A11">
        <w:rPr>
          <w:rFonts w:ascii="Times New Roman" w:hAnsi="Times New Roman" w:cs="Times New Roman"/>
          <w:color w:val="000000"/>
          <w:sz w:val="28"/>
          <w:szCs w:val="28"/>
          <w:lang w:val="uk-UA" w:eastAsia="uk-UA"/>
        </w:rPr>
        <w:t xml:space="preserve">основним та найбільш зручним інструментом ідентифікації. Це </w:t>
      </w:r>
      <w:r w:rsidRPr="005D6A11">
        <w:rPr>
          <w:rFonts w:ascii="Times New Roman" w:hAnsi="Times New Roman" w:cs="Times New Roman"/>
          <w:color w:val="000000"/>
          <w:sz w:val="28"/>
          <w:szCs w:val="28"/>
          <w:lang w:val="uk-UA" w:eastAsia="uk-UA"/>
        </w:rPr>
        <w:t>матеріальний або електронний засіб, що містить інформацію, яка дає можливість працівнику організатора азартних ігор визначити вік та ідентифікувати особу, яка її пред’являє.</w:t>
      </w:r>
    </w:p>
    <w:p w14:paraId="09751573" w14:textId="6058C515" w:rsidR="00536665" w:rsidRPr="005D6A11" w:rsidRDefault="00E46E7B" w:rsidP="00A2430D">
      <w:pPr>
        <w:pStyle w:val="rvps2"/>
        <w:shd w:val="clear" w:color="auto" w:fill="FFFFFF"/>
        <w:spacing w:before="0" w:after="0"/>
        <w:ind w:firstLine="709"/>
        <w:jc w:val="both"/>
        <w:rPr>
          <w:rFonts w:eastAsia="Calibri"/>
          <w:color w:val="000000"/>
          <w:sz w:val="28"/>
          <w:szCs w:val="28"/>
        </w:rPr>
      </w:pPr>
      <w:r w:rsidRPr="005D6A11">
        <w:rPr>
          <w:rFonts w:eastAsia="Calibri"/>
          <w:color w:val="000000"/>
          <w:sz w:val="28"/>
          <w:szCs w:val="28"/>
        </w:rPr>
        <w:t>Форма та порядок видачі ідентифікаційної картки встановлюються кожним організатором азартних ігор в залежності від особливостей організації та проведення ним азартних ігор.</w:t>
      </w:r>
    </w:p>
    <w:p w14:paraId="521807C4" w14:textId="1C549524" w:rsidR="00AC5311" w:rsidRPr="005D6A11" w:rsidRDefault="00B573BA" w:rsidP="00A2430D">
      <w:pPr>
        <w:pStyle w:val="rvps2"/>
        <w:shd w:val="clear" w:color="auto" w:fill="FFFFFF"/>
        <w:spacing w:before="0" w:after="0"/>
        <w:ind w:firstLine="709"/>
        <w:jc w:val="both"/>
        <w:rPr>
          <w:rFonts w:eastAsia="Calibri"/>
          <w:color w:val="000000"/>
          <w:sz w:val="28"/>
          <w:szCs w:val="28"/>
        </w:rPr>
      </w:pPr>
      <w:r>
        <w:rPr>
          <w:rFonts w:eastAsia="Calibri"/>
          <w:color w:val="000000"/>
          <w:sz w:val="28"/>
          <w:szCs w:val="28"/>
        </w:rPr>
        <w:t>П</w:t>
      </w:r>
      <w:r w:rsidR="00FB5987" w:rsidRPr="005D6A11">
        <w:rPr>
          <w:rFonts w:eastAsia="Calibri"/>
          <w:color w:val="000000"/>
          <w:sz w:val="28"/>
          <w:szCs w:val="28"/>
        </w:rPr>
        <w:t>ри цьому</w:t>
      </w:r>
      <w:r>
        <w:rPr>
          <w:rFonts w:eastAsia="Calibri"/>
          <w:color w:val="000000"/>
          <w:sz w:val="28"/>
          <w:szCs w:val="28"/>
        </w:rPr>
        <w:t>,</w:t>
      </w:r>
      <w:r w:rsidR="00FB5987" w:rsidRPr="005D6A11">
        <w:rPr>
          <w:rFonts w:eastAsia="Calibri"/>
          <w:color w:val="000000"/>
          <w:sz w:val="28"/>
          <w:szCs w:val="28"/>
        </w:rPr>
        <w:t xml:space="preserve"> відповідно до статті 17 Закону</w:t>
      </w:r>
      <w:r>
        <w:rPr>
          <w:rFonts w:eastAsia="Calibri"/>
          <w:color w:val="000000"/>
          <w:sz w:val="28"/>
          <w:szCs w:val="28"/>
        </w:rPr>
        <w:t>,</w:t>
      </w:r>
      <w:r w:rsidR="00FB5987" w:rsidRPr="005D6A11">
        <w:rPr>
          <w:rFonts w:eastAsia="Calibri"/>
          <w:color w:val="000000"/>
          <w:sz w:val="28"/>
          <w:szCs w:val="28"/>
        </w:rPr>
        <w:t xml:space="preserve"> н</w:t>
      </w:r>
      <w:r w:rsidR="00AC5311" w:rsidRPr="005D6A11">
        <w:rPr>
          <w:rFonts w:eastAsia="Calibri"/>
          <w:color w:val="000000"/>
          <w:sz w:val="28"/>
          <w:szCs w:val="28"/>
        </w:rPr>
        <w:t>а картці гравця обов’язково має міститися його фото та зазначаються прізвище, ім’я, по батькові (за наявності), відомості про дату народження та спеціальний (унікальний) номер цієї картки або відповідний штрих-код, що дає змогу зчитувати інформацію за допомогою відповідних технічних пристроїв.</w:t>
      </w:r>
    </w:p>
    <w:p w14:paraId="441BB447" w14:textId="5222977F" w:rsidR="00A2430D" w:rsidRPr="005D6A11" w:rsidRDefault="00A2430D" w:rsidP="00A2430D">
      <w:pPr>
        <w:spacing w:after="0" w:line="240" w:lineRule="auto"/>
        <w:ind w:firstLine="709"/>
        <w:jc w:val="both"/>
        <w:rPr>
          <w:rFonts w:ascii="Times New Roman" w:eastAsia="Times New Roman" w:hAnsi="Times New Roman" w:cs="Times New Roman"/>
          <w:sz w:val="28"/>
          <w:szCs w:val="28"/>
          <w:lang w:val="uk-UA"/>
        </w:rPr>
      </w:pPr>
      <w:r w:rsidRPr="005D6A11">
        <w:rPr>
          <w:rFonts w:ascii="Times New Roman" w:hAnsi="Times New Roman" w:cs="Times New Roman"/>
          <w:sz w:val="28"/>
          <w:szCs w:val="28"/>
          <w:lang w:val="uk-UA" w:eastAsia="uk-UA"/>
        </w:rPr>
        <w:t>Відсутність визначен</w:t>
      </w:r>
      <w:r w:rsidR="006725A4" w:rsidRPr="005D6A11">
        <w:rPr>
          <w:rFonts w:ascii="Times New Roman" w:hAnsi="Times New Roman" w:cs="Times New Roman"/>
          <w:sz w:val="28"/>
          <w:szCs w:val="28"/>
          <w:lang w:val="uk-UA" w:eastAsia="uk-UA"/>
        </w:rPr>
        <w:t xml:space="preserve">ого </w:t>
      </w:r>
      <w:r w:rsidR="006725A4" w:rsidRPr="005D6A11">
        <w:rPr>
          <w:rFonts w:ascii="Times New Roman" w:eastAsia="Times New Roman" w:hAnsi="Times New Roman" w:cs="Times New Roman"/>
          <w:bCs/>
          <w:sz w:val="28"/>
          <w:szCs w:val="28"/>
          <w:lang w:val="uk-UA"/>
        </w:rPr>
        <w:t>переліку даних, що мають міститися в ідентифікаційній картці гравця</w:t>
      </w:r>
      <w:r w:rsidR="00A2060F">
        <w:rPr>
          <w:rFonts w:ascii="Times New Roman" w:eastAsia="Times New Roman" w:hAnsi="Times New Roman" w:cs="Times New Roman"/>
          <w:bCs/>
          <w:sz w:val="28"/>
          <w:szCs w:val="28"/>
          <w:lang w:val="uk-UA"/>
        </w:rPr>
        <w:t>,</w:t>
      </w:r>
      <w:r w:rsidR="006725A4" w:rsidRPr="005D6A11">
        <w:rPr>
          <w:rFonts w:ascii="Times New Roman" w:eastAsia="Times New Roman" w:hAnsi="Times New Roman" w:cs="Times New Roman"/>
          <w:bCs/>
          <w:sz w:val="28"/>
          <w:szCs w:val="28"/>
          <w:lang w:val="uk-UA"/>
        </w:rPr>
        <w:t xml:space="preserve"> робить неможливим ефективне здійснення </w:t>
      </w:r>
      <w:r w:rsidR="00960520" w:rsidRPr="005D6A11">
        <w:rPr>
          <w:rFonts w:ascii="Times New Roman" w:eastAsia="Times New Roman" w:hAnsi="Times New Roman" w:cs="Times New Roman"/>
          <w:bCs/>
          <w:sz w:val="28"/>
          <w:szCs w:val="28"/>
          <w:lang w:val="uk-UA"/>
        </w:rPr>
        <w:t>ідентифіка</w:t>
      </w:r>
      <w:r w:rsidR="006725A4" w:rsidRPr="005D6A11">
        <w:rPr>
          <w:rFonts w:ascii="Times New Roman" w:eastAsia="Times New Roman" w:hAnsi="Times New Roman" w:cs="Times New Roman"/>
          <w:bCs/>
          <w:sz w:val="28"/>
          <w:szCs w:val="28"/>
          <w:lang w:val="uk-UA"/>
        </w:rPr>
        <w:t>ції гравц</w:t>
      </w:r>
      <w:r w:rsidR="00A2060F">
        <w:rPr>
          <w:rFonts w:ascii="Times New Roman" w:eastAsia="Times New Roman" w:hAnsi="Times New Roman" w:cs="Times New Roman"/>
          <w:bCs/>
          <w:sz w:val="28"/>
          <w:szCs w:val="28"/>
          <w:lang w:val="uk-UA"/>
        </w:rPr>
        <w:t>ів</w:t>
      </w:r>
      <w:r w:rsidR="006725A4" w:rsidRPr="005D6A11">
        <w:rPr>
          <w:rFonts w:ascii="Times New Roman" w:eastAsia="Times New Roman" w:hAnsi="Times New Roman" w:cs="Times New Roman"/>
          <w:sz w:val="28"/>
          <w:szCs w:val="28"/>
          <w:lang w:val="uk-UA"/>
        </w:rPr>
        <w:t xml:space="preserve"> з метою дотримання вимог Закону</w:t>
      </w:r>
      <w:r w:rsidR="00EB139B" w:rsidRPr="005D6A11">
        <w:rPr>
          <w:rFonts w:ascii="Times New Roman" w:eastAsia="Times New Roman" w:hAnsi="Times New Roman" w:cs="Times New Roman"/>
          <w:sz w:val="28"/>
          <w:szCs w:val="28"/>
          <w:lang w:val="uk-UA"/>
        </w:rPr>
        <w:t xml:space="preserve">, що може призвести до зниження рівня захищеності населення від </w:t>
      </w:r>
      <w:r w:rsidR="00FD6A16">
        <w:rPr>
          <w:rFonts w:ascii="Times New Roman" w:eastAsia="Times New Roman" w:hAnsi="Times New Roman" w:cs="Times New Roman"/>
          <w:sz w:val="28"/>
          <w:szCs w:val="28"/>
          <w:lang w:val="uk-UA"/>
        </w:rPr>
        <w:t>негативн</w:t>
      </w:r>
      <w:r w:rsidR="00EB139B" w:rsidRPr="005D6A11">
        <w:rPr>
          <w:rFonts w:ascii="Times New Roman" w:eastAsia="Times New Roman" w:hAnsi="Times New Roman" w:cs="Times New Roman"/>
          <w:sz w:val="28"/>
          <w:szCs w:val="28"/>
          <w:lang w:val="uk-UA"/>
        </w:rPr>
        <w:t>ого впливу азартних ігор</w:t>
      </w:r>
      <w:r w:rsidR="00A2060F">
        <w:rPr>
          <w:rFonts w:ascii="Times New Roman" w:eastAsia="Times New Roman" w:hAnsi="Times New Roman" w:cs="Times New Roman"/>
          <w:sz w:val="28"/>
          <w:szCs w:val="28"/>
          <w:lang w:val="uk-UA"/>
        </w:rPr>
        <w:t xml:space="preserve"> та</w:t>
      </w:r>
      <w:r w:rsidR="00EB139B" w:rsidRPr="005D6A11">
        <w:rPr>
          <w:rFonts w:ascii="Times New Roman" w:eastAsia="Times New Roman" w:hAnsi="Times New Roman" w:cs="Times New Roman"/>
          <w:sz w:val="28"/>
          <w:szCs w:val="28"/>
          <w:lang w:val="uk-UA"/>
        </w:rPr>
        <w:t xml:space="preserve"> розповсюдження ігрової залежності (</w:t>
      </w:r>
      <w:proofErr w:type="spellStart"/>
      <w:r w:rsidR="00EB139B" w:rsidRPr="005D6A11">
        <w:rPr>
          <w:rFonts w:ascii="Times New Roman" w:eastAsia="Times New Roman" w:hAnsi="Times New Roman" w:cs="Times New Roman"/>
          <w:sz w:val="28"/>
          <w:szCs w:val="28"/>
          <w:lang w:val="uk-UA"/>
        </w:rPr>
        <w:t>лудоманії</w:t>
      </w:r>
      <w:proofErr w:type="spellEnd"/>
      <w:r w:rsidR="00EB139B" w:rsidRPr="005D6A11">
        <w:rPr>
          <w:rFonts w:ascii="Times New Roman" w:eastAsia="Times New Roman" w:hAnsi="Times New Roman" w:cs="Times New Roman"/>
          <w:sz w:val="28"/>
          <w:szCs w:val="28"/>
          <w:lang w:val="uk-UA"/>
        </w:rPr>
        <w:t>).</w:t>
      </w:r>
      <w:r w:rsidR="006725A4" w:rsidRPr="005D6A11">
        <w:rPr>
          <w:rFonts w:ascii="Times New Roman" w:eastAsia="Times New Roman" w:hAnsi="Times New Roman" w:cs="Times New Roman"/>
          <w:sz w:val="28"/>
          <w:szCs w:val="28"/>
          <w:lang w:val="uk-UA"/>
        </w:rPr>
        <w:t xml:space="preserve"> </w:t>
      </w:r>
    </w:p>
    <w:p w14:paraId="75DFD1BF" w14:textId="73EA4D8F" w:rsidR="00971D9E" w:rsidRPr="005D6A11" w:rsidRDefault="00960520" w:rsidP="00C563AF">
      <w:pPr>
        <w:spacing w:after="0" w:line="240" w:lineRule="auto"/>
        <w:ind w:firstLine="709"/>
        <w:jc w:val="both"/>
        <w:rPr>
          <w:rFonts w:ascii="Times New Roman" w:hAnsi="Times New Roman" w:cs="Times New Roman"/>
          <w:color w:val="000000"/>
          <w:sz w:val="28"/>
          <w:szCs w:val="28"/>
          <w:lang w:val="uk-UA" w:eastAsia="uk-UA"/>
        </w:rPr>
      </w:pPr>
      <w:r w:rsidRPr="005D6A11">
        <w:rPr>
          <w:rFonts w:ascii="Times New Roman" w:hAnsi="Times New Roman" w:cs="Times New Roman"/>
          <w:color w:val="000000"/>
          <w:sz w:val="28"/>
          <w:szCs w:val="28"/>
          <w:lang w:val="uk-UA" w:eastAsia="uk-UA"/>
        </w:rPr>
        <w:t>Аналіз досвіду у сфері організації та проведення азартних ігор в інших країн</w:t>
      </w:r>
      <w:r w:rsidR="00EB139B" w:rsidRPr="005D6A11">
        <w:rPr>
          <w:rFonts w:ascii="Times New Roman" w:hAnsi="Times New Roman" w:cs="Times New Roman"/>
          <w:color w:val="000000"/>
          <w:sz w:val="28"/>
          <w:szCs w:val="28"/>
          <w:lang w:val="uk-UA" w:eastAsia="uk-UA"/>
        </w:rPr>
        <w:t>ах засвідчив, що в</w:t>
      </w:r>
      <w:r w:rsidR="00971D9E" w:rsidRPr="005D6A11">
        <w:rPr>
          <w:rFonts w:ascii="Times New Roman" w:hAnsi="Times New Roman" w:cs="Times New Roman"/>
          <w:color w:val="000000"/>
          <w:sz w:val="28"/>
          <w:szCs w:val="28"/>
          <w:lang w:val="uk-UA" w:eastAsia="uk-UA"/>
        </w:rPr>
        <w:t>ідсутність інструмент</w:t>
      </w:r>
      <w:r w:rsidR="00D628C0" w:rsidRPr="005D6A11">
        <w:rPr>
          <w:rFonts w:ascii="Times New Roman" w:hAnsi="Times New Roman" w:cs="Times New Roman"/>
          <w:color w:val="000000"/>
          <w:sz w:val="28"/>
          <w:szCs w:val="28"/>
          <w:lang w:val="uk-UA" w:eastAsia="uk-UA"/>
        </w:rPr>
        <w:t>у</w:t>
      </w:r>
      <w:r w:rsidR="00971D9E" w:rsidRPr="005D6A11">
        <w:rPr>
          <w:rFonts w:ascii="Times New Roman" w:hAnsi="Times New Roman" w:cs="Times New Roman"/>
          <w:color w:val="000000"/>
          <w:sz w:val="28"/>
          <w:szCs w:val="28"/>
          <w:lang w:val="uk-UA" w:eastAsia="uk-UA"/>
        </w:rPr>
        <w:t xml:space="preserve"> контролю</w:t>
      </w:r>
      <w:r w:rsidR="00D628C0" w:rsidRPr="005D6A11">
        <w:rPr>
          <w:rFonts w:ascii="Times New Roman" w:hAnsi="Times New Roman" w:cs="Times New Roman"/>
          <w:color w:val="000000"/>
          <w:sz w:val="28"/>
          <w:szCs w:val="28"/>
          <w:lang w:val="uk-UA" w:eastAsia="uk-UA"/>
        </w:rPr>
        <w:t xml:space="preserve"> відвідувачів гральних закладів та гравців</w:t>
      </w:r>
      <w:r w:rsidR="00971D9E" w:rsidRPr="005D6A11">
        <w:rPr>
          <w:rFonts w:ascii="Times New Roman" w:hAnsi="Times New Roman" w:cs="Times New Roman"/>
          <w:color w:val="000000"/>
          <w:sz w:val="28"/>
          <w:szCs w:val="28"/>
          <w:lang w:val="uk-UA" w:eastAsia="uk-UA"/>
        </w:rPr>
        <w:t>,</w:t>
      </w:r>
      <w:r w:rsidR="00597CFD" w:rsidRPr="005D6A11">
        <w:rPr>
          <w:rFonts w:ascii="Times New Roman" w:hAnsi="Times New Roman" w:cs="Times New Roman"/>
          <w:color w:val="000000"/>
          <w:sz w:val="28"/>
          <w:szCs w:val="28"/>
          <w:lang w:val="uk-UA" w:eastAsia="uk-UA"/>
        </w:rPr>
        <w:t xml:space="preserve"> зокрема</w:t>
      </w:r>
      <w:r w:rsidRPr="005D6A11">
        <w:rPr>
          <w:rFonts w:ascii="Times New Roman" w:hAnsi="Times New Roman" w:cs="Times New Roman"/>
          <w:color w:val="000000"/>
          <w:sz w:val="28"/>
          <w:szCs w:val="28"/>
          <w:lang w:val="uk-UA" w:eastAsia="uk-UA"/>
        </w:rPr>
        <w:t>,</w:t>
      </w:r>
      <w:r w:rsidR="00597CFD" w:rsidRPr="005D6A11">
        <w:rPr>
          <w:rFonts w:ascii="Times New Roman" w:hAnsi="Times New Roman" w:cs="Times New Roman"/>
          <w:color w:val="000000"/>
          <w:sz w:val="28"/>
          <w:szCs w:val="28"/>
          <w:lang w:val="uk-UA" w:eastAsia="uk-UA"/>
        </w:rPr>
        <w:t xml:space="preserve"> такого,</w:t>
      </w:r>
      <w:r w:rsidR="00971D9E" w:rsidRPr="005D6A11">
        <w:rPr>
          <w:rFonts w:ascii="Times New Roman" w:hAnsi="Times New Roman" w:cs="Times New Roman"/>
          <w:color w:val="000000"/>
          <w:sz w:val="28"/>
          <w:szCs w:val="28"/>
          <w:lang w:val="uk-UA" w:eastAsia="uk-UA"/>
        </w:rPr>
        <w:t xml:space="preserve"> як ідентифікаційна картка </w:t>
      </w:r>
      <w:r w:rsidR="00597CFD" w:rsidRPr="005D6A11">
        <w:rPr>
          <w:rFonts w:ascii="Times New Roman" w:hAnsi="Times New Roman" w:cs="Times New Roman"/>
          <w:color w:val="000000"/>
          <w:sz w:val="28"/>
          <w:szCs w:val="28"/>
          <w:lang w:val="uk-UA" w:eastAsia="uk-UA"/>
        </w:rPr>
        <w:t xml:space="preserve">гравця, </w:t>
      </w:r>
      <w:r w:rsidR="00971D9E" w:rsidRPr="005D6A11">
        <w:rPr>
          <w:rFonts w:ascii="Times New Roman" w:hAnsi="Times New Roman" w:cs="Times New Roman"/>
          <w:color w:val="000000"/>
          <w:sz w:val="28"/>
          <w:szCs w:val="28"/>
          <w:lang w:val="uk-UA" w:eastAsia="uk-UA"/>
        </w:rPr>
        <w:t xml:space="preserve">призводить до </w:t>
      </w:r>
      <w:r w:rsidR="00A2060F">
        <w:rPr>
          <w:rFonts w:ascii="Times New Roman" w:hAnsi="Times New Roman" w:cs="Times New Roman"/>
          <w:color w:val="000000"/>
          <w:sz w:val="28"/>
          <w:szCs w:val="28"/>
          <w:lang w:val="uk-UA" w:eastAsia="uk-UA"/>
        </w:rPr>
        <w:t>підвищення рівня</w:t>
      </w:r>
      <w:r w:rsidR="00971D9E" w:rsidRPr="005D6A11">
        <w:rPr>
          <w:rFonts w:ascii="Times New Roman" w:hAnsi="Times New Roman" w:cs="Times New Roman"/>
          <w:color w:val="000000"/>
          <w:sz w:val="28"/>
          <w:szCs w:val="28"/>
          <w:lang w:val="uk-UA" w:eastAsia="uk-UA"/>
        </w:rPr>
        <w:t xml:space="preserve"> ігро</w:t>
      </w:r>
      <w:r w:rsidR="00EB139B" w:rsidRPr="005D6A11">
        <w:rPr>
          <w:rFonts w:ascii="Times New Roman" w:hAnsi="Times New Roman" w:cs="Times New Roman"/>
          <w:color w:val="000000"/>
          <w:sz w:val="28"/>
          <w:szCs w:val="28"/>
          <w:lang w:val="uk-UA" w:eastAsia="uk-UA"/>
        </w:rPr>
        <w:t>вої залежності (</w:t>
      </w:r>
      <w:proofErr w:type="spellStart"/>
      <w:r w:rsidR="00EB139B" w:rsidRPr="005D6A11">
        <w:rPr>
          <w:rFonts w:ascii="Times New Roman" w:hAnsi="Times New Roman" w:cs="Times New Roman"/>
          <w:color w:val="000000"/>
          <w:sz w:val="28"/>
          <w:szCs w:val="28"/>
          <w:lang w:val="uk-UA" w:eastAsia="uk-UA"/>
        </w:rPr>
        <w:t>лудоманії</w:t>
      </w:r>
      <w:proofErr w:type="spellEnd"/>
      <w:r w:rsidR="00EB139B" w:rsidRPr="005D6A11">
        <w:rPr>
          <w:rFonts w:ascii="Times New Roman" w:hAnsi="Times New Roman" w:cs="Times New Roman"/>
          <w:color w:val="000000"/>
          <w:sz w:val="28"/>
          <w:szCs w:val="28"/>
          <w:lang w:val="uk-UA" w:eastAsia="uk-UA"/>
        </w:rPr>
        <w:t>)</w:t>
      </w:r>
      <w:r w:rsidR="00971D9E" w:rsidRPr="005D6A11">
        <w:rPr>
          <w:rFonts w:ascii="Times New Roman" w:hAnsi="Times New Roman" w:cs="Times New Roman"/>
          <w:color w:val="000000"/>
          <w:sz w:val="28"/>
          <w:szCs w:val="28"/>
          <w:lang w:val="uk-UA" w:eastAsia="uk-UA"/>
        </w:rPr>
        <w:t xml:space="preserve"> серед населення практично у всіх вікових групах. </w:t>
      </w:r>
      <w:r w:rsidR="00D84048" w:rsidRPr="005D6A11">
        <w:rPr>
          <w:rFonts w:ascii="Times New Roman" w:hAnsi="Times New Roman" w:cs="Times New Roman"/>
          <w:color w:val="000000"/>
          <w:sz w:val="28"/>
          <w:szCs w:val="28"/>
          <w:lang w:val="uk-UA" w:eastAsia="uk-UA"/>
        </w:rPr>
        <w:t>Особливого значення ця проблема набуває по відношенню до осіб, які не досягли 21-річного віку</w:t>
      </w:r>
      <w:r w:rsidR="00C563AF" w:rsidRPr="005D6A11">
        <w:rPr>
          <w:rFonts w:ascii="Times New Roman" w:hAnsi="Times New Roman" w:cs="Times New Roman"/>
          <w:color w:val="000000"/>
          <w:sz w:val="28"/>
          <w:szCs w:val="28"/>
          <w:lang w:val="uk-UA" w:eastAsia="uk-UA"/>
        </w:rPr>
        <w:t xml:space="preserve">, оскільки цей вік </w:t>
      </w:r>
      <w:r w:rsidR="00D628C0" w:rsidRPr="005D6A11">
        <w:rPr>
          <w:rFonts w:ascii="Times New Roman" w:hAnsi="Times New Roman" w:cs="Times New Roman"/>
          <w:color w:val="000000"/>
          <w:sz w:val="28"/>
          <w:szCs w:val="28"/>
          <w:lang w:val="uk-UA" w:eastAsia="uk-UA"/>
        </w:rPr>
        <w:t xml:space="preserve">є </w:t>
      </w:r>
      <w:r w:rsidR="00C563AF" w:rsidRPr="005D6A11">
        <w:rPr>
          <w:rFonts w:ascii="Times New Roman" w:hAnsi="Times New Roman" w:cs="Times New Roman"/>
          <w:color w:val="000000"/>
          <w:sz w:val="28"/>
          <w:szCs w:val="28"/>
          <w:lang w:val="uk-UA" w:eastAsia="uk-UA"/>
        </w:rPr>
        <w:t>кризови</w:t>
      </w:r>
      <w:r w:rsidR="00D628C0" w:rsidRPr="005D6A11">
        <w:rPr>
          <w:rFonts w:ascii="Times New Roman" w:hAnsi="Times New Roman" w:cs="Times New Roman"/>
          <w:color w:val="000000"/>
          <w:sz w:val="28"/>
          <w:szCs w:val="28"/>
          <w:lang w:val="uk-UA" w:eastAsia="uk-UA"/>
        </w:rPr>
        <w:t>м</w:t>
      </w:r>
      <w:r w:rsidR="00C563AF" w:rsidRPr="005D6A11">
        <w:rPr>
          <w:rFonts w:ascii="Times New Roman" w:hAnsi="Times New Roman" w:cs="Times New Roman"/>
          <w:color w:val="000000"/>
          <w:sz w:val="28"/>
          <w:szCs w:val="28"/>
          <w:lang w:val="uk-UA" w:eastAsia="uk-UA"/>
        </w:rPr>
        <w:t>, а</w:t>
      </w:r>
      <w:r w:rsidR="00B573BA">
        <w:rPr>
          <w:rFonts w:ascii="Times New Roman" w:hAnsi="Times New Roman" w:cs="Times New Roman"/>
          <w:color w:val="000000"/>
          <w:sz w:val="28"/>
          <w:szCs w:val="28"/>
          <w:lang w:val="uk-UA" w:eastAsia="uk-UA"/>
        </w:rPr>
        <w:t>,</w:t>
      </w:r>
      <w:r w:rsidR="00C563AF" w:rsidRPr="005D6A11">
        <w:rPr>
          <w:rFonts w:ascii="Times New Roman" w:hAnsi="Times New Roman" w:cs="Times New Roman"/>
          <w:color w:val="000000"/>
          <w:sz w:val="28"/>
          <w:szCs w:val="28"/>
          <w:lang w:val="uk-UA" w:eastAsia="uk-UA"/>
        </w:rPr>
        <w:t xml:space="preserve"> отже, найбільш вразливи</w:t>
      </w:r>
      <w:r w:rsidR="00D628C0" w:rsidRPr="005D6A11">
        <w:rPr>
          <w:rFonts w:ascii="Times New Roman" w:hAnsi="Times New Roman" w:cs="Times New Roman"/>
          <w:color w:val="000000"/>
          <w:sz w:val="28"/>
          <w:szCs w:val="28"/>
          <w:lang w:val="uk-UA" w:eastAsia="uk-UA"/>
        </w:rPr>
        <w:t>м</w:t>
      </w:r>
      <w:r w:rsidR="00A2060F" w:rsidRPr="00A2060F">
        <w:rPr>
          <w:rFonts w:ascii="Times New Roman" w:hAnsi="Times New Roman" w:cs="Times New Roman"/>
          <w:color w:val="000000"/>
          <w:sz w:val="28"/>
          <w:szCs w:val="28"/>
          <w:lang w:val="uk-UA" w:eastAsia="uk-UA"/>
        </w:rPr>
        <w:t xml:space="preserve"> </w:t>
      </w:r>
      <w:r w:rsidR="00A2060F">
        <w:rPr>
          <w:rFonts w:ascii="Times New Roman" w:hAnsi="Times New Roman" w:cs="Times New Roman"/>
          <w:color w:val="000000"/>
          <w:sz w:val="28"/>
          <w:szCs w:val="28"/>
          <w:lang w:val="uk-UA" w:eastAsia="uk-UA"/>
        </w:rPr>
        <w:t>в аспекті емоційної стабільності (зрілості)</w:t>
      </w:r>
      <w:r w:rsidR="00C563AF" w:rsidRPr="005D6A11">
        <w:rPr>
          <w:rFonts w:ascii="Times New Roman" w:hAnsi="Times New Roman" w:cs="Times New Roman"/>
          <w:color w:val="000000"/>
          <w:sz w:val="28"/>
          <w:szCs w:val="28"/>
          <w:lang w:val="uk-UA" w:eastAsia="uk-UA"/>
        </w:rPr>
        <w:t>.</w:t>
      </w:r>
      <w:r w:rsidR="00D84048" w:rsidRPr="005D6A11">
        <w:rPr>
          <w:rFonts w:ascii="Times New Roman" w:hAnsi="Times New Roman" w:cs="Times New Roman"/>
          <w:color w:val="000000"/>
          <w:sz w:val="28"/>
          <w:szCs w:val="28"/>
          <w:lang w:val="uk-UA" w:eastAsia="uk-UA"/>
        </w:rPr>
        <w:t xml:space="preserve"> </w:t>
      </w:r>
      <w:r w:rsidR="009D55B2" w:rsidRPr="005D6A11">
        <w:rPr>
          <w:rFonts w:ascii="Times New Roman" w:hAnsi="Times New Roman" w:cs="Times New Roman"/>
          <w:color w:val="000000"/>
          <w:sz w:val="28"/>
          <w:szCs w:val="28"/>
          <w:lang w:val="uk-UA" w:eastAsia="uk-UA"/>
        </w:rPr>
        <w:t>За даними міжнародних експертів, проведені д</w:t>
      </w:r>
      <w:r w:rsidR="00971D9E" w:rsidRPr="005D6A11">
        <w:rPr>
          <w:rFonts w:ascii="Times New Roman" w:hAnsi="Times New Roman" w:cs="Times New Roman"/>
          <w:color w:val="000000"/>
          <w:sz w:val="28"/>
          <w:szCs w:val="28"/>
          <w:lang w:val="uk-UA" w:eastAsia="uk-UA"/>
        </w:rPr>
        <w:t>ослідження особливостей гри с</w:t>
      </w:r>
      <w:r w:rsidR="00597CFD" w:rsidRPr="005D6A11">
        <w:rPr>
          <w:rFonts w:ascii="Times New Roman" w:hAnsi="Times New Roman" w:cs="Times New Roman"/>
          <w:color w:val="000000"/>
          <w:sz w:val="28"/>
          <w:szCs w:val="28"/>
          <w:lang w:val="uk-UA" w:eastAsia="uk-UA"/>
        </w:rPr>
        <w:t xml:space="preserve">еред </w:t>
      </w:r>
      <w:r w:rsidR="00EB139B" w:rsidRPr="005D6A11">
        <w:rPr>
          <w:rFonts w:ascii="Times New Roman" w:hAnsi="Times New Roman" w:cs="Times New Roman"/>
          <w:color w:val="000000"/>
          <w:sz w:val="28"/>
          <w:szCs w:val="28"/>
          <w:lang w:val="uk-UA" w:eastAsia="uk-UA"/>
        </w:rPr>
        <w:t xml:space="preserve">10 000 </w:t>
      </w:r>
      <w:r w:rsidR="00597CFD" w:rsidRPr="005D6A11">
        <w:rPr>
          <w:rFonts w:ascii="Times New Roman" w:hAnsi="Times New Roman" w:cs="Times New Roman"/>
          <w:color w:val="000000"/>
          <w:sz w:val="28"/>
          <w:szCs w:val="28"/>
          <w:lang w:val="uk-UA" w:eastAsia="uk-UA"/>
        </w:rPr>
        <w:t>підлітк</w:t>
      </w:r>
      <w:r w:rsidR="00EB139B" w:rsidRPr="005D6A11">
        <w:rPr>
          <w:rFonts w:ascii="Times New Roman" w:hAnsi="Times New Roman" w:cs="Times New Roman"/>
          <w:color w:val="000000"/>
          <w:sz w:val="28"/>
          <w:szCs w:val="28"/>
          <w:lang w:val="uk-UA" w:eastAsia="uk-UA"/>
        </w:rPr>
        <w:t>ів</w:t>
      </w:r>
      <w:r w:rsidR="00597CFD" w:rsidRPr="005D6A11">
        <w:rPr>
          <w:rFonts w:ascii="Times New Roman" w:hAnsi="Times New Roman" w:cs="Times New Roman"/>
          <w:color w:val="000000"/>
          <w:sz w:val="28"/>
          <w:szCs w:val="28"/>
          <w:lang w:val="uk-UA" w:eastAsia="uk-UA"/>
        </w:rPr>
        <w:t xml:space="preserve"> </w:t>
      </w:r>
      <w:r w:rsidR="00971D9E" w:rsidRPr="005D6A11">
        <w:rPr>
          <w:rFonts w:ascii="Times New Roman" w:hAnsi="Times New Roman" w:cs="Times New Roman"/>
          <w:color w:val="000000"/>
          <w:sz w:val="28"/>
          <w:szCs w:val="28"/>
          <w:lang w:val="uk-UA" w:eastAsia="uk-UA"/>
        </w:rPr>
        <w:t>віком 12-13 років з 114 шкіл в Англії та Уельсі показал</w:t>
      </w:r>
      <w:r w:rsidR="009D55B2" w:rsidRPr="005D6A11">
        <w:rPr>
          <w:rFonts w:ascii="Times New Roman" w:hAnsi="Times New Roman" w:cs="Times New Roman"/>
          <w:color w:val="000000"/>
          <w:sz w:val="28"/>
          <w:szCs w:val="28"/>
          <w:lang w:val="uk-UA" w:eastAsia="uk-UA"/>
        </w:rPr>
        <w:t>и</w:t>
      </w:r>
      <w:r w:rsidR="00971D9E" w:rsidRPr="005D6A11">
        <w:rPr>
          <w:rFonts w:ascii="Times New Roman" w:hAnsi="Times New Roman" w:cs="Times New Roman"/>
          <w:color w:val="000000"/>
          <w:sz w:val="28"/>
          <w:szCs w:val="28"/>
          <w:lang w:val="uk-UA" w:eastAsia="uk-UA"/>
        </w:rPr>
        <w:t>, що підлітки грають прак</w:t>
      </w:r>
      <w:r w:rsidR="009D55B2" w:rsidRPr="005D6A11">
        <w:rPr>
          <w:rFonts w:ascii="Times New Roman" w:hAnsi="Times New Roman" w:cs="Times New Roman"/>
          <w:color w:val="000000"/>
          <w:sz w:val="28"/>
          <w:szCs w:val="28"/>
          <w:lang w:val="uk-UA" w:eastAsia="uk-UA"/>
        </w:rPr>
        <w:t>тично в ті ж ігри, що й дорослі, а з</w:t>
      </w:r>
      <w:r w:rsidR="00971D9E" w:rsidRPr="005D6A11">
        <w:rPr>
          <w:rFonts w:ascii="Times New Roman" w:hAnsi="Times New Roman" w:cs="Times New Roman"/>
          <w:color w:val="000000"/>
          <w:sz w:val="28"/>
          <w:szCs w:val="28"/>
          <w:lang w:val="uk-UA" w:eastAsia="uk-UA"/>
        </w:rPr>
        <w:t xml:space="preserve">а даними австралійських </w:t>
      </w:r>
      <w:r w:rsidR="00971D9E" w:rsidRPr="005D6A11">
        <w:rPr>
          <w:rFonts w:ascii="Times New Roman" w:hAnsi="Times New Roman" w:cs="Times New Roman"/>
          <w:color w:val="000000"/>
          <w:sz w:val="28"/>
          <w:szCs w:val="28"/>
          <w:lang w:val="uk-UA" w:eastAsia="uk-UA"/>
        </w:rPr>
        <w:lastRenderedPageBreak/>
        <w:t>дослідників, 5 % підлітків можуть бути віднесені до гравців</w:t>
      </w:r>
      <w:r w:rsidR="00A2060F">
        <w:rPr>
          <w:rFonts w:ascii="Times New Roman" w:hAnsi="Times New Roman" w:cs="Times New Roman"/>
          <w:color w:val="000000"/>
          <w:sz w:val="28"/>
          <w:szCs w:val="28"/>
          <w:lang w:val="uk-UA" w:eastAsia="uk-UA"/>
        </w:rPr>
        <w:t xml:space="preserve"> з ігровою залежністю</w:t>
      </w:r>
      <w:r w:rsidR="00971D9E" w:rsidRPr="005D6A11">
        <w:rPr>
          <w:rFonts w:ascii="Times New Roman" w:hAnsi="Times New Roman" w:cs="Times New Roman"/>
          <w:color w:val="000000"/>
          <w:sz w:val="28"/>
          <w:szCs w:val="28"/>
          <w:lang w:val="uk-UA" w:eastAsia="uk-UA"/>
        </w:rPr>
        <w:t>.</w:t>
      </w:r>
    </w:p>
    <w:p w14:paraId="267E70F1" w14:textId="7592B622" w:rsidR="00C563AF" w:rsidRPr="005D6A11" w:rsidRDefault="00C563AF" w:rsidP="00C563AF">
      <w:pPr>
        <w:spacing w:after="0" w:line="240" w:lineRule="auto"/>
        <w:ind w:firstLine="709"/>
        <w:jc w:val="both"/>
        <w:rPr>
          <w:rFonts w:ascii="Times New Roman" w:hAnsi="Times New Roman" w:cs="Times New Roman"/>
          <w:color w:val="000000"/>
          <w:sz w:val="28"/>
          <w:szCs w:val="28"/>
          <w:lang w:val="uk-UA" w:eastAsia="uk-UA"/>
        </w:rPr>
      </w:pPr>
      <w:r w:rsidRPr="005D6A11">
        <w:rPr>
          <w:rFonts w:ascii="Times New Roman" w:hAnsi="Times New Roman" w:cs="Times New Roman"/>
          <w:color w:val="000000"/>
          <w:sz w:val="28"/>
          <w:szCs w:val="28"/>
          <w:lang w:val="uk-UA" w:eastAsia="uk-UA"/>
        </w:rPr>
        <w:t>За даними ВО</w:t>
      </w:r>
      <w:r w:rsidR="00A2060F">
        <w:rPr>
          <w:rFonts w:ascii="Times New Roman" w:hAnsi="Times New Roman" w:cs="Times New Roman"/>
          <w:color w:val="000000"/>
          <w:sz w:val="28"/>
          <w:szCs w:val="28"/>
          <w:lang w:val="uk-UA" w:eastAsia="uk-UA"/>
        </w:rPr>
        <w:t>О</w:t>
      </w:r>
      <w:r w:rsidRPr="005D6A11">
        <w:rPr>
          <w:rFonts w:ascii="Times New Roman" w:hAnsi="Times New Roman" w:cs="Times New Roman"/>
          <w:color w:val="000000"/>
          <w:sz w:val="28"/>
          <w:szCs w:val="28"/>
          <w:lang w:val="uk-UA" w:eastAsia="uk-UA"/>
        </w:rPr>
        <w:t>З у світі приблизно 0,8</w:t>
      </w:r>
      <w:r w:rsidR="00EB139B" w:rsidRPr="005D6A11">
        <w:rPr>
          <w:rFonts w:ascii="Times New Roman" w:hAnsi="Times New Roman" w:cs="Times New Roman"/>
          <w:color w:val="000000"/>
          <w:sz w:val="28"/>
          <w:szCs w:val="28"/>
          <w:lang w:val="uk-UA" w:eastAsia="uk-UA"/>
        </w:rPr>
        <w:t xml:space="preserve"> </w:t>
      </w:r>
      <w:r w:rsidRPr="005D6A11">
        <w:rPr>
          <w:rFonts w:ascii="Times New Roman" w:hAnsi="Times New Roman" w:cs="Times New Roman"/>
          <w:color w:val="000000"/>
          <w:sz w:val="28"/>
          <w:szCs w:val="28"/>
          <w:lang w:val="uk-UA" w:eastAsia="uk-UA"/>
        </w:rPr>
        <w:t>–</w:t>
      </w:r>
      <w:r w:rsidR="00EB139B" w:rsidRPr="005D6A11">
        <w:rPr>
          <w:rFonts w:ascii="Times New Roman" w:hAnsi="Times New Roman" w:cs="Times New Roman"/>
          <w:color w:val="000000"/>
          <w:sz w:val="28"/>
          <w:szCs w:val="28"/>
          <w:lang w:val="uk-UA" w:eastAsia="uk-UA"/>
        </w:rPr>
        <w:t xml:space="preserve"> </w:t>
      </w:r>
      <w:r w:rsidRPr="005D6A11">
        <w:rPr>
          <w:rFonts w:ascii="Times New Roman" w:hAnsi="Times New Roman" w:cs="Times New Roman"/>
          <w:color w:val="000000"/>
          <w:sz w:val="28"/>
          <w:szCs w:val="28"/>
          <w:lang w:val="uk-UA" w:eastAsia="uk-UA"/>
        </w:rPr>
        <w:t xml:space="preserve">1% людей різною мірою страждають </w:t>
      </w:r>
      <w:r w:rsidR="00EB139B" w:rsidRPr="005D6A11">
        <w:rPr>
          <w:rFonts w:ascii="Times New Roman" w:hAnsi="Times New Roman" w:cs="Times New Roman"/>
          <w:color w:val="000000"/>
          <w:sz w:val="28"/>
          <w:szCs w:val="28"/>
          <w:lang w:val="uk-UA" w:eastAsia="uk-UA"/>
        </w:rPr>
        <w:t xml:space="preserve">на </w:t>
      </w:r>
      <w:proofErr w:type="spellStart"/>
      <w:r w:rsidR="00EB139B" w:rsidRPr="005D6A11">
        <w:rPr>
          <w:rFonts w:ascii="Times New Roman" w:hAnsi="Times New Roman" w:cs="Times New Roman"/>
          <w:color w:val="000000"/>
          <w:sz w:val="28"/>
          <w:szCs w:val="28"/>
          <w:lang w:val="uk-UA" w:eastAsia="uk-UA"/>
        </w:rPr>
        <w:t>лудоманію</w:t>
      </w:r>
      <w:proofErr w:type="spellEnd"/>
      <w:r w:rsidRPr="005D6A11">
        <w:rPr>
          <w:rFonts w:ascii="Times New Roman" w:hAnsi="Times New Roman" w:cs="Times New Roman"/>
          <w:color w:val="000000"/>
          <w:sz w:val="28"/>
          <w:szCs w:val="28"/>
          <w:lang w:val="uk-UA" w:eastAsia="uk-UA"/>
        </w:rPr>
        <w:t>.</w:t>
      </w:r>
    </w:p>
    <w:p w14:paraId="5BBF9E66" w14:textId="7A1CBDC7" w:rsidR="00597CFD" w:rsidRPr="005D6A11" w:rsidRDefault="00597CFD" w:rsidP="00C563AF">
      <w:pPr>
        <w:spacing w:after="0" w:line="240" w:lineRule="auto"/>
        <w:ind w:firstLine="709"/>
        <w:jc w:val="both"/>
        <w:rPr>
          <w:rFonts w:ascii="Times New Roman" w:hAnsi="Times New Roman" w:cs="Times New Roman"/>
          <w:color w:val="000000"/>
          <w:sz w:val="28"/>
          <w:szCs w:val="28"/>
          <w:lang w:val="uk-UA" w:eastAsia="uk-UA"/>
        </w:rPr>
      </w:pPr>
      <w:r w:rsidRPr="005D6A11">
        <w:rPr>
          <w:rFonts w:ascii="Times New Roman" w:hAnsi="Times New Roman" w:cs="Times New Roman"/>
          <w:color w:val="000000"/>
          <w:sz w:val="28"/>
          <w:szCs w:val="28"/>
          <w:lang w:val="uk-UA" w:eastAsia="uk-UA"/>
        </w:rPr>
        <w:t>В Україні на сьогодні</w:t>
      </w:r>
      <w:r w:rsidR="00B573BA">
        <w:rPr>
          <w:rFonts w:ascii="Times New Roman" w:hAnsi="Times New Roman" w:cs="Times New Roman"/>
          <w:color w:val="000000"/>
          <w:sz w:val="28"/>
          <w:szCs w:val="28"/>
          <w:lang w:val="uk-UA" w:eastAsia="uk-UA"/>
        </w:rPr>
        <w:t xml:space="preserve"> </w:t>
      </w:r>
      <w:r w:rsidRPr="005D6A11">
        <w:rPr>
          <w:rFonts w:ascii="Times New Roman" w:hAnsi="Times New Roman" w:cs="Times New Roman"/>
          <w:color w:val="000000"/>
          <w:sz w:val="28"/>
          <w:szCs w:val="28"/>
          <w:lang w:val="uk-UA" w:eastAsia="uk-UA"/>
        </w:rPr>
        <w:t xml:space="preserve">відсутня така статистика, але за даними </w:t>
      </w:r>
      <w:r w:rsidR="00EB139B" w:rsidRPr="005D6A11">
        <w:rPr>
          <w:rFonts w:ascii="Times New Roman" w:hAnsi="Times New Roman" w:cs="Times New Roman"/>
          <w:color w:val="000000"/>
          <w:sz w:val="28"/>
          <w:szCs w:val="28"/>
          <w:lang w:val="uk-UA" w:eastAsia="uk-UA"/>
        </w:rPr>
        <w:t>експертів</w:t>
      </w:r>
      <w:r w:rsidRPr="005D6A11">
        <w:rPr>
          <w:rFonts w:ascii="Times New Roman" w:hAnsi="Times New Roman" w:cs="Times New Roman"/>
          <w:color w:val="000000"/>
          <w:sz w:val="28"/>
          <w:szCs w:val="28"/>
          <w:lang w:val="uk-UA" w:eastAsia="uk-UA"/>
        </w:rPr>
        <w:t xml:space="preserve"> орієнтовно від 100 до 500 тис. осіб можуть ма</w:t>
      </w:r>
      <w:r w:rsidR="00EB139B" w:rsidRPr="005D6A11">
        <w:rPr>
          <w:rFonts w:ascii="Times New Roman" w:hAnsi="Times New Roman" w:cs="Times New Roman"/>
          <w:color w:val="000000"/>
          <w:sz w:val="28"/>
          <w:szCs w:val="28"/>
          <w:lang w:val="uk-UA" w:eastAsia="uk-UA"/>
        </w:rPr>
        <w:t>ти</w:t>
      </w:r>
      <w:r w:rsidRPr="005D6A11">
        <w:rPr>
          <w:rFonts w:ascii="Times New Roman" w:hAnsi="Times New Roman" w:cs="Times New Roman"/>
          <w:color w:val="000000"/>
          <w:sz w:val="28"/>
          <w:szCs w:val="28"/>
          <w:lang w:val="uk-UA" w:eastAsia="uk-UA"/>
        </w:rPr>
        <w:t xml:space="preserve"> проблеми з азартними іграми. </w:t>
      </w:r>
    </w:p>
    <w:p w14:paraId="612C8884" w14:textId="73D53E17" w:rsidR="002B16CE" w:rsidRPr="005D6A11" w:rsidRDefault="00BA1B77" w:rsidP="00BA1B77">
      <w:pPr>
        <w:widowControl w:val="0"/>
        <w:spacing w:after="0" w:line="240" w:lineRule="auto"/>
        <w:ind w:firstLine="709"/>
        <w:jc w:val="both"/>
        <w:rPr>
          <w:lang w:val="uk-UA"/>
        </w:rPr>
      </w:pPr>
      <w:r w:rsidRPr="005D6A11">
        <w:rPr>
          <w:rFonts w:ascii="Times New Roman" w:hAnsi="Times New Roman" w:cs="Times New Roman"/>
          <w:color w:val="000000"/>
          <w:sz w:val="28"/>
          <w:szCs w:val="28"/>
          <w:lang w:val="uk-UA" w:eastAsia="uk-UA"/>
        </w:rPr>
        <w:t>З метою</w:t>
      </w:r>
      <w:r w:rsidR="00C563AF" w:rsidRPr="005D6A11">
        <w:rPr>
          <w:rFonts w:ascii="Times New Roman" w:hAnsi="Times New Roman" w:cs="Times New Roman"/>
          <w:color w:val="000000"/>
          <w:sz w:val="28"/>
          <w:szCs w:val="28"/>
          <w:lang w:val="uk-UA" w:eastAsia="uk-UA"/>
        </w:rPr>
        <w:t xml:space="preserve"> </w:t>
      </w:r>
      <w:r w:rsidR="00C563AF" w:rsidRPr="005D6A11">
        <w:rPr>
          <w:rFonts w:ascii="Times New Roman" w:eastAsia="Times New Roman" w:hAnsi="Times New Roman" w:cs="Times New Roman"/>
          <w:sz w:val="28"/>
          <w:szCs w:val="28"/>
          <w:lang w:val="uk-UA"/>
        </w:rPr>
        <w:t>захист</w:t>
      </w:r>
      <w:r w:rsidRPr="005D6A11">
        <w:rPr>
          <w:rFonts w:ascii="Times New Roman" w:eastAsia="Times New Roman" w:hAnsi="Times New Roman" w:cs="Times New Roman"/>
          <w:sz w:val="28"/>
          <w:szCs w:val="28"/>
          <w:lang w:val="uk-UA"/>
        </w:rPr>
        <w:t>у</w:t>
      </w:r>
      <w:r w:rsidR="00C563AF" w:rsidRPr="005D6A11">
        <w:rPr>
          <w:rFonts w:ascii="Times New Roman" w:eastAsia="Times New Roman" w:hAnsi="Times New Roman" w:cs="Times New Roman"/>
          <w:sz w:val="28"/>
          <w:szCs w:val="28"/>
          <w:lang w:val="uk-UA"/>
        </w:rPr>
        <w:t xml:space="preserve"> населення від</w:t>
      </w:r>
      <w:r w:rsidR="00D628C0" w:rsidRPr="005D6A11">
        <w:rPr>
          <w:rFonts w:ascii="Times New Roman" w:eastAsia="Times New Roman" w:hAnsi="Times New Roman" w:cs="Times New Roman"/>
          <w:sz w:val="28"/>
          <w:szCs w:val="28"/>
          <w:lang w:val="uk-UA"/>
        </w:rPr>
        <w:t xml:space="preserve"> </w:t>
      </w:r>
      <w:r w:rsidR="007D74D4">
        <w:rPr>
          <w:rFonts w:ascii="Times New Roman" w:eastAsia="Times New Roman" w:hAnsi="Times New Roman" w:cs="Times New Roman"/>
          <w:sz w:val="28"/>
          <w:szCs w:val="28"/>
          <w:lang w:val="uk-UA"/>
        </w:rPr>
        <w:t>негативного</w:t>
      </w:r>
      <w:r w:rsidR="00D628C0" w:rsidRPr="005D6A11">
        <w:rPr>
          <w:rFonts w:ascii="Times New Roman" w:eastAsia="Times New Roman" w:hAnsi="Times New Roman" w:cs="Times New Roman"/>
          <w:sz w:val="28"/>
          <w:szCs w:val="28"/>
          <w:lang w:val="uk-UA"/>
        </w:rPr>
        <w:t xml:space="preserve"> впливу азартних ігор</w:t>
      </w:r>
      <w:r w:rsidR="00C563AF" w:rsidRPr="005D6A11">
        <w:rPr>
          <w:rFonts w:ascii="Times New Roman" w:hAnsi="Times New Roman" w:cs="Times New Roman"/>
          <w:color w:val="000000"/>
          <w:sz w:val="28"/>
          <w:szCs w:val="28"/>
          <w:lang w:val="uk-UA" w:eastAsia="uk-UA"/>
        </w:rPr>
        <w:t xml:space="preserve"> </w:t>
      </w:r>
      <w:bookmarkStart w:id="21" w:name="n982"/>
      <w:bookmarkStart w:id="22" w:name="n989"/>
      <w:bookmarkEnd w:id="21"/>
      <w:bookmarkEnd w:id="22"/>
      <w:r w:rsidR="00C563AF" w:rsidRPr="005D6A11">
        <w:rPr>
          <w:rFonts w:ascii="Times New Roman" w:eastAsia="Times New Roman" w:hAnsi="Times New Roman" w:cs="Times New Roman"/>
          <w:sz w:val="28"/>
          <w:szCs w:val="28"/>
          <w:lang w:val="uk-UA"/>
        </w:rPr>
        <w:t xml:space="preserve">необхідно </w:t>
      </w:r>
      <w:r w:rsidR="002B16CE" w:rsidRPr="005D6A11">
        <w:rPr>
          <w:rFonts w:ascii="Times New Roman" w:eastAsia="Times New Roman" w:hAnsi="Times New Roman" w:cs="Times New Roman"/>
          <w:sz w:val="28"/>
          <w:szCs w:val="28"/>
          <w:lang w:val="uk-UA"/>
        </w:rPr>
        <w:t xml:space="preserve">реалізувати встановлений Законом механізм </w:t>
      </w:r>
      <w:r w:rsidRPr="005D6A11">
        <w:rPr>
          <w:rFonts w:ascii="Times New Roman" w:eastAsia="Times New Roman" w:hAnsi="Times New Roman" w:cs="Times New Roman"/>
          <w:sz w:val="28"/>
          <w:szCs w:val="28"/>
          <w:lang w:val="uk-UA"/>
        </w:rPr>
        <w:t>ідентифі</w:t>
      </w:r>
      <w:r w:rsidR="001422A1" w:rsidRPr="005D6A11">
        <w:rPr>
          <w:rFonts w:ascii="Times New Roman" w:eastAsia="Times New Roman" w:hAnsi="Times New Roman" w:cs="Times New Roman"/>
          <w:sz w:val="28"/>
          <w:szCs w:val="28"/>
          <w:lang w:val="uk-UA"/>
        </w:rPr>
        <w:t>кації</w:t>
      </w:r>
      <w:r w:rsidR="002B16CE" w:rsidRPr="005D6A11">
        <w:rPr>
          <w:rFonts w:ascii="Times New Roman" w:eastAsia="Times New Roman" w:hAnsi="Times New Roman" w:cs="Times New Roman"/>
          <w:sz w:val="28"/>
          <w:szCs w:val="28"/>
          <w:lang w:val="uk-UA"/>
        </w:rPr>
        <w:t xml:space="preserve"> гравців, зокрема</w:t>
      </w:r>
      <w:r w:rsidRPr="005D6A11">
        <w:rPr>
          <w:rFonts w:ascii="Times New Roman" w:eastAsia="Times New Roman" w:hAnsi="Times New Roman" w:cs="Times New Roman"/>
          <w:sz w:val="28"/>
          <w:szCs w:val="28"/>
          <w:lang w:val="uk-UA"/>
        </w:rPr>
        <w:t>,</w:t>
      </w:r>
      <w:r w:rsidR="002B16CE" w:rsidRPr="005D6A11">
        <w:rPr>
          <w:rFonts w:ascii="Times New Roman" w:eastAsia="Times New Roman" w:hAnsi="Times New Roman" w:cs="Times New Roman"/>
          <w:sz w:val="28"/>
          <w:szCs w:val="28"/>
          <w:lang w:val="uk-UA"/>
        </w:rPr>
        <w:t xml:space="preserve"> шляхом </w:t>
      </w:r>
      <w:r w:rsidRPr="005D6A11">
        <w:rPr>
          <w:rFonts w:ascii="Times New Roman" w:eastAsia="Times New Roman" w:hAnsi="Times New Roman" w:cs="Times New Roman"/>
          <w:sz w:val="28"/>
          <w:szCs w:val="28"/>
          <w:lang w:val="uk-UA"/>
        </w:rPr>
        <w:t xml:space="preserve">прийняття </w:t>
      </w:r>
      <w:proofErr w:type="spellStart"/>
      <w:r w:rsidRPr="005D6A11">
        <w:rPr>
          <w:rFonts w:ascii="Times New Roman" w:eastAsia="Times New Roman" w:hAnsi="Times New Roman" w:cs="Times New Roman"/>
          <w:sz w:val="28"/>
          <w:szCs w:val="28"/>
          <w:lang w:val="uk-UA"/>
        </w:rPr>
        <w:t>проєкту</w:t>
      </w:r>
      <w:proofErr w:type="spellEnd"/>
      <w:r w:rsidRPr="005D6A11">
        <w:rPr>
          <w:rFonts w:ascii="Times New Roman" w:eastAsia="Times New Roman" w:hAnsi="Times New Roman" w:cs="Times New Roman"/>
          <w:sz w:val="28"/>
          <w:szCs w:val="28"/>
          <w:lang w:val="uk-UA"/>
        </w:rPr>
        <w:t xml:space="preserve"> Рішення</w:t>
      </w:r>
      <w:r w:rsidR="001422A1" w:rsidRPr="005D6A11">
        <w:rPr>
          <w:rFonts w:ascii="Times New Roman" w:eastAsia="Times New Roman" w:hAnsi="Times New Roman" w:cs="Times New Roman"/>
          <w:bCs/>
          <w:sz w:val="28"/>
          <w:szCs w:val="28"/>
          <w:lang w:val="uk-UA"/>
        </w:rPr>
        <w:t>.</w:t>
      </w:r>
      <w:r w:rsidR="002B16CE" w:rsidRPr="005D6A11">
        <w:rPr>
          <w:rFonts w:ascii="Times New Roman" w:eastAsia="Times New Roman" w:hAnsi="Times New Roman" w:cs="Times New Roman"/>
          <w:bCs/>
          <w:sz w:val="28"/>
          <w:szCs w:val="28"/>
          <w:lang w:val="uk-UA"/>
        </w:rPr>
        <w:t xml:space="preserve"> </w:t>
      </w:r>
    </w:p>
    <w:p w14:paraId="07403F10" w14:textId="6FBFCB35" w:rsidR="00C563AF" w:rsidRPr="005D6A11" w:rsidRDefault="008A0161" w:rsidP="00C563AF">
      <w:pPr>
        <w:spacing w:after="0" w:line="240" w:lineRule="auto"/>
        <w:ind w:firstLine="709"/>
        <w:jc w:val="both"/>
        <w:rPr>
          <w:rFonts w:ascii="Times New Roman" w:hAnsi="Times New Roman" w:cs="Times New Roman"/>
          <w:color w:val="000000"/>
          <w:sz w:val="28"/>
          <w:szCs w:val="28"/>
          <w:lang w:val="uk-UA" w:eastAsia="uk-UA"/>
        </w:rPr>
      </w:pPr>
      <w:r w:rsidRPr="005D6A11">
        <w:rPr>
          <w:rFonts w:ascii="Times New Roman" w:hAnsi="Times New Roman" w:cs="Times New Roman"/>
          <w:color w:val="000000"/>
          <w:sz w:val="28"/>
          <w:szCs w:val="28"/>
          <w:lang w:val="uk-UA" w:eastAsia="uk-UA"/>
        </w:rPr>
        <w:t>З метою уникнення підробок ідентифікаційних карток та уникнення ризику використання ідентифікаційних карток іншими особами, ніж ті, яким ці картки були видані, про</w:t>
      </w:r>
      <w:r w:rsidR="00B573BA">
        <w:rPr>
          <w:rFonts w:ascii="Times New Roman" w:hAnsi="Times New Roman" w:cs="Times New Roman"/>
          <w:color w:val="000000"/>
          <w:sz w:val="28"/>
          <w:szCs w:val="28"/>
          <w:lang w:val="uk-UA" w:eastAsia="uk-UA"/>
        </w:rPr>
        <w:t>є</w:t>
      </w:r>
      <w:r w:rsidRPr="005D6A11">
        <w:rPr>
          <w:rFonts w:ascii="Times New Roman" w:hAnsi="Times New Roman" w:cs="Times New Roman"/>
          <w:color w:val="000000"/>
          <w:sz w:val="28"/>
          <w:szCs w:val="28"/>
          <w:lang w:val="uk-UA" w:eastAsia="uk-UA"/>
        </w:rPr>
        <w:t xml:space="preserve">ктом </w:t>
      </w:r>
      <w:r w:rsidR="0057085E">
        <w:rPr>
          <w:rFonts w:ascii="Times New Roman" w:hAnsi="Times New Roman" w:cs="Times New Roman"/>
          <w:color w:val="000000"/>
          <w:sz w:val="28"/>
          <w:szCs w:val="28"/>
          <w:lang w:val="uk-UA" w:eastAsia="uk-UA"/>
        </w:rPr>
        <w:t xml:space="preserve">Рішення </w:t>
      </w:r>
      <w:r w:rsidRPr="005D6A11">
        <w:rPr>
          <w:rFonts w:ascii="Times New Roman" w:hAnsi="Times New Roman" w:cs="Times New Roman"/>
          <w:color w:val="000000"/>
          <w:sz w:val="28"/>
          <w:szCs w:val="28"/>
          <w:lang w:val="uk-UA" w:eastAsia="uk-UA"/>
        </w:rPr>
        <w:t xml:space="preserve">передбачається встановити уніфіковані технічні вимоги для всіх організаторів азартних ігор відносно матеріалу виготовлення, форми, розміру, змісту та способів розміщення інформації на картці. </w:t>
      </w:r>
      <w:r w:rsidR="0057085E">
        <w:rPr>
          <w:rFonts w:ascii="Times New Roman" w:hAnsi="Times New Roman" w:cs="Times New Roman"/>
          <w:color w:val="000000"/>
          <w:sz w:val="28"/>
          <w:szCs w:val="28"/>
          <w:lang w:val="uk-UA" w:eastAsia="uk-UA"/>
        </w:rPr>
        <w:t xml:space="preserve">Крім того, з прийняттям </w:t>
      </w:r>
      <w:proofErr w:type="spellStart"/>
      <w:r w:rsidR="0057085E">
        <w:rPr>
          <w:rFonts w:ascii="Times New Roman" w:hAnsi="Times New Roman" w:cs="Times New Roman"/>
          <w:color w:val="000000"/>
          <w:sz w:val="28"/>
          <w:szCs w:val="28"/>
          <w:lang w:val="uk-UA" w:eastAsia="uk-UA"/>
        </w:rPr>
        <w:t>проєкту</w:t>
      </w:r>
      <w:proofErr w:type="spellEnd"/>
      <w:r w:rsidR="0057085E">
        <w:rPr>
          <w:rFonts w:ascii="Times New Roman" w:hAnsi="Times New Roman" w:cs="Times New Roman"/>
          <w:color w:val="000000"/>
          <w:sz w:val="28"/>
          <w:szCs w:val="28"/>
          <w:lang w:val="uk-UA" w:eastAsia="uk-UA"/>
        </w:rPr>
        <w:t xml:space="preserve"> Рішення </w:t>
      </w:r>
      <w:r w:rsidR="00EA1BE4">
        <w:rPr>
          <w:rFonts w:ascii="Times New Roman" w:hAnsi="Times New Roman" w:cs="Times New Roman"/>
          <w:color w:val="000000"/>
          <w:sz w:val="28"/>
          <w:szCs w:val="28"/>
          <w:lang w:val="uk-UA" w:eastAsia="uk-UA"/>
        </w:rPr>
        <w:t>організаторам азартних ігор надається можливість</w:t>
      </w:r>
      <w:r w:rsidR="0057085E">
        <w:rPr>
          <w:rFonts w:ascii="Times New Roman" w:hAnsi="Times New Roman" w:cs="Times New Roman"/>
          <w:color w:val="000000"/>
          <w:sz w:val="28"/>
          <w:szCs w:val="28"/>
          <w:lang w:val="uk-UA" w:eastAsia="uk-UA"/>
        </w:rPr>
        <w:t xml:space="preserve"> </w:t>
      </w:r>
      <w:r w:rsidR="0057085E" w:rsidRPr="0057085E">
        <w:rPr>
          <w:rFonts w:ascii="Times New Roman" w:hAnsi="Times New Roman" w:cs="Times New Roman"/>
          <w:color w:val="000000"/>
          <w:sz w:val="28"/>
          <w:szCs w:val="28"/>
          <w:lang w:val="uk-UA" w:eastAsia="uk-UA"/>
        </w:rPr>
        <w:t xml:space="preserve">використання ідентифікаційної картки гравця в електронному </w:t>
      </w:r>
      <w:r w:rsidR="00EA1BE4">
        <w:rPr>
          <w:rFonts w:ascii="Times New Roman" w:hAnsi="Times New Roman" w:cs="Times New Roman"/>
          <w:color w:val="000000"/>
          <w:sz w:val="28"/>
          <w:szCs w:val="28"/>
          <w:lang w:val="uk-UA" w:eastAsia="uk-UA"/>
        </w:rPr>
        <w:t xml:space="preserve">вигляді у відповідному </w:t>
      </w:r>
      <w:r w:rsidR="0057085E" w:rsidRPr="0057085E">
        <w:rPr>
          <w:rFonts w:ascii="Times New Roman" w:hAnsi="Times New Roman" w:cs="Times New Roman"/>
          <w:color w:val="000000"/>
          <w:sz w:val="28"/>
          <w:szCs w:val="28"/>
          <w:lang w:val="uk-UA" w:eastAsia="uk-UA"/>
        </w:rPr>
        <w:t>мобіль</w:t>
      </w:r>
      <w:r w:rsidR="0057085E">
        <w:rPr>
          <w:rFonts w:ascii="Times New Roman" w:hAnsi="Times New Roman" w:cs="Times New Roman"/>
          <w:color w:val="000000"/>
          <w:sz w:val="28"/>
          <w:szCs w:val="28"/>
          <w:lang w:val="uk-UA" w:eastAsia="uk-UA"/>
        </w:rPr>
        <w:t>н</w:t>
      </w:r>
      <w:r w:rsidR="00EA1BE4">
        <w:rPr>
          <w:rFonts w:ascii="Times New Roman" w:hAnsi="Times New Roman" w:cs="Times New Roman"/>
          <w:color w:val="000000"/>
          <w:sz w:val="28"/>
          <w:szCs w:val="28"/>
          <w:lang w:val="uk-UA" w:eastAsia="uk-UA"/>
        </w:rPr>
        <w:t>ому</w:t>
      </w:r>
      <w:r w:rsidR="0057085E" w:rsidRPr="0057085E">
        <w:rPr>
          <w:rFonts w:ascii="Times New Roman" w:hAnsi="Times New Roman" w:cs="Times New Roman"/>
          <w:color w:val="000000"/>
          <w:sz w:val="28"/>
          <w:szCs w:val="28"/>
          <w:lang w:val="uk-UA" w:eastAsia="uk-UA"/>
        </w:rPr>
        <w:t xml:space="preserve"> додат</w:t>
      </w:r>
      <w:r w:rsidR="0057085E">
        <w:rPr>
          <w:rFonts w:ascii="Times New Roman" w:hAnsi="Times New Roman" w:cs="Times New Roman"/>
          <w:color w:val="000000"/>
          <w:sz w:val="28"/>
          <w:szCs w:val="28"/>
          <w:lang w:val="uk-UA" w:eastAsia="uk-UA"/>
        </w:rPr>
        <w:t>к</w:t>
      </w:r>
      <w:r w:rsidR="00EA1BE4">
        <w:rPr>
          <w:rFonts w:ascii="Times New Roman" w:hAnsi="Times New Roman" w:cs="Times New Roman"/>
          <w:color w:val="000000"/>
          <w:sz w:val="28"/>
          <w:szCs w:val="28"/>
          <w:lang w:val="uk-UA" w:eastAsia="uk-UA"/>
        </w:rPr>
        <w:t>у організатора.</w:t>
      </w:r>
    </w:p>
    <w:p w14:paraId="46BFFFE2" w14:textId="33AE675B" w:rsidR="006725A4" w:rsidRPr="005D6A11" w:rsidRDefault="006725A4" w:rsidP="00C563AF">
      <w:pPr>
        <w:spacing w:after="0" w:line="240" w:lineRule="auto"/>
        <w:ind w:firstLine="709"/>
        <w:jc w:val="both"/>
        <w:rPr>
          <w:rFonts w:ascii="Times New Roman" w:hAnsi="Times New Roman" w:cs="Times New Roman"/>
          <w:color w:val="000000"/>
          <w:sz w:val="28"/>
          <w:szCs w:val="28"/>
          <w:lang w:val="uk-UA" w:eastAsia="uk-UA"/>
        </w:rPr>
      </w:pPr>
      <w:r w:rsidRPr="005D6A11">
        <w:rPr>
          <w:rFonts w:ascii="Times New Roman" w:hAnsi="Times New Roman" w:cs="Times New Roman"/>
          <w:color w:val="000000"/>
          <w:sz w:val="28"/>
          <w:szCs w:val="28"/>
          <w:lang w:val="uk-UA" w:eastAsia="uk-UA"/>
        </w:rPr>
        <w:t>П</w:t>
      </w:r>
      <w:r w:rsidR="00AB03CA" w:rsidRPr="005D6A11">
        <w:rPr>
          <w:rFonts w:ascii="Times New Roman" w:hAnsi="Times New Roman" w:cs="Times New Roman"/>
          <w:color w:val="000000"/>
          <w:sz w:val="28"/>
          <w:szCs w:val="28"/>
          <w:lang w:val="uk-UA" w:eastAsia="uk-UA"/>
        </w:rPr>
        <w:t xml:space="preserve">рийняття </w:t>
      </w:r>
      <w:proofErr w:type="spellStart"/>
      <w:r w:rsidR="00AB03CA" w:rsidRPr="005D6A11">
        <w:rPr>
          <w:rFonts w:ascii="Times New Roman" w:hAnsi="Times New Roman" w:cs="Times New Roman"/>
          <w:color w:val="000000"/>
          <w:sz w:val="28"/>
          <w:szCs w:val="28"/>
          <w:lang w:val="uk-UA" w:eastAsia="uk-UA"/>
        </w:rPr>
        <w:t>проєкту</w:t>
      </w:r>
      <w:proofErr w:type="spellEnd"/>
      <w:r w:rsidR="00AB03CA" w:rsidRPr="005D6A11">
        <w:rPr>
          <w:rFonts w:ascii="Times New Roman" w:hAnsi="Times New Roman" w:cs="Times New Roman"/>
          <w:color w:val="000000"/>
          <w:sz w:val="28"/>
          <w:szCs w:val="28"/>
          <w:lang w:val="uk-UA" w:eastAsia="uk-UA"/>
        </w:rPr>
        <w:t xml:space="preserve"> </w:t>
      </w:r>
      <w:r w:rsidR="00C74379" w:rsidRPr="005D6A11">
        <w:rPr>
          <w:rFonts w:ascii="Times New Roman" w:hAnsi="Times New Roman" w:cs="Times New Roman"/>
          <w:color w:val="000000"/>
          <w:sz w:val="28"/>
          <w:szCs w:val="28"/>
          <w:lang w:val="uk-UA" w:eastAsia="uk-UA"/>
        </w:rPr>
        <w:t xml:space="preserve">Рішення </w:t>
      </w:r>
      <w:r w:rsidRPr="005D6A11">
        <w:rPr>
          <w:rFonts w:ascii="Times New Roman" w:hAnsi="Times New Roman" w:cs="Times New Roman"/>
          <w:color w:val="000000"/>
          <w:sz w:val="28"/>
          <w:szCs w:val="28"/>
          <w:lang w:val="uk-UA" w:eastAsia="uk-UA"/>
        </w:rPr>
        <w:t>сприятиме з</w:t>
      </w:r>
      <w:r w:rsidR="00AB03CA" w:rsidRPr="005D6A11">
        <w:rPr>
          <w:rFonts w:ascii="Times New Roman" w:hAnsi="Times New Roman" w:cs="Times New Roman"/>
          <w:color w:val="000000"/>
          <w:sz w:val="28"/>
          <w:szCs w:val="28"/>
          <w:lang w:val="uk-UA" w:eastAsia="uk-UA"/>
        </w:rPr>
        <w:t>ахист</w:t>
      </w:r>
      <w:r w:rsidRPr="005D6A11">
        <w:rPr>
          <w:rFonts w:ascii="Times New Roman" w:hAnsi="Times New Roman" w:cs="Times New Roman"/>
          <w:color w:val="000000"/>
          <w:sz w:val="28"/>
          <w:szCs w:val="28"/>
          <w:lang w:val="uk-UA" w:eastAsia="uk-UA"/>
        </w:rPr>
        <w:t>у</w:t>
      </w:r>
      <w:r w:rsidR="00AB03CA" w:rsidRPr="005D6A11">
        <w:rPr>
          <w:rFonts w:ascii="Times New Roman" w:hAnsi="Times New Roman" w:cs="Times New Roman"/>
          <w:color w:val="000000"/>
          <w:sz w:val="28"/>
          <w:szCs w:val="28"/>
          <w:lang w:val="uk-UA" w:eastAsia="uk-UA"/>
        </w:rPr>
        <w:t xml:space="preserve"> прав і свобод </w:t>
      </w:r>
      <w:r w:rsidRPr="005D6A11">
        <w:rPr>
          <w:rFonts w:ascii="Times New Roman" w:hAnsi="Times New Roman" w:cs="Times New Roman"/>
          <w:color w:val="000000"/>
          <w:sz w:val="28"/>
          <w:szCs w:val="28"/>
          <w:lang w:val="uk-UA" w:eastAsia="uk-UA"/>
        </w:rPr>
        <w:t>громадян, зменшенню</w:t>
      </w:r>
      <w:r w:rsidR="00AB03CA" w:rsidRPr="005D6A11">
        <w:rPr>
          <w:rFonts w:ascii="Times New Roman" w:hAnsi="Times New Roman" w:cs="Times New Roman"/>
          <w:color w:val="000000"/>
          <w:sz w:val="28"/>
          <w:szCs w:val="28"/>
          <w:lang w:val="uk-UA" w:eastAsia="uk-UA"/>
        </w:rPr>
        <w:t xml:space="preserve"> суспільної шкоди, пов’язаної з організацією та проведенням азартних ігор</w:t>
      </w:r>
      <w:r w:rsidRPr="005D6A11">
        <w:rPr>
          <w:rFonts w:ascii="Times New Roman" w:hAnsi="Times New Roman" w:cs="Times New Roman"/>
          <w:color w:val="000000"/>
          <w:sz w:val="28"/>
          <w:szCs w:val="28"/>
          <w:lang w:val="uk-UA" w:eastAsia="uk-UA"/>
        </w:rPr>
        <w:t xml:space="preserve">. </w:t>
      </w:r>
    </w:p>
    <w:p w14:paraId="4EC86E59" w14:textId="77777777" w:rsidR="00AB03CA" w:rsidRPr="005D6A11" w:rsidRDefault="00AB03CA" w:rsidP="00AB03CA">
      <w:pPr>
        <w:spacing w:after="0" w:line="20" w:lineRule="atLeast"/>
        <w:ind w:firstLine="720"/>
        <w:contextualSpacing/>
        <w:jc w:val="both"/>
        <w:rPr>
          <w:rFonts w:ascii="Times New Roman" w:hAnsi="Times New Roman" w:cs="Times New Roman"/>
          <w:color w:val="000000"/>
          <w:sz w:val="12"/>
          <w:szCs w:val="12"/>
          <w:lang w:val="uk-UA"/>
        </w:rPr>
      </w:pPr>
    </w:p>
    <w:p w14:paraId="7A3E1FB9" w14:textId="164E3F15" w:rsidR="00AB03CA" w:rsidRPr="005D6A11" w:rsidRDefault="00AB03CA" w:rsidP="00AB03CA">
      <w:pPr>
        <w:pStyle w:val="rvps2"/>
        <w:shd w:val="clear" w:color="auto" w:fill="FFFFFF"/>
        <w:tabs>
          <w:tab w:val="left" w:pos="5790"/>
        </w:tabs>
        <w:spacing w:before="0" w:after="0" w:line="20" w:lineRule="atLeast"/>
        <w:ind w:firstLine="450"/>
        <w:contextualSpacing/>
        <w:jc w:val="both"/>
        <w:rPr>
          <w:color w:val="000000"/>
          <w:sz w:val="28"/>
          <w:szCs w:val="28"/>
          <w:lang w:eastAsia="ru-RU"/>
        </w:rPr>
      </w:pPr>
      <w:r w:rsidRPr="005D6A11">
        <w:rPr>
          <w:color w:val="000000"/>
          <w:sz w:val="28"/>
          <w:szCs w:val="28"/>
          <w:lang w:eastAsia="ru-RU"/>
        </w:rPr>
        <w:t xml:space="preserve"> Основні групи, на які справлятиме вплив </w:t>
      </w:r>
      <w:proofErr w:type="spellStart"/>
      <w:r w:rsidRPr="005D6A11">
        <w:rPr>
          <w:color w:val="000000"/>
          <w:sz w:val="28"/>
          <w:szCs w:val="28"/>
          <w:lang w:eastAsia="ru-RU"/>
        </w:rPr>
        <w:t>проєкт</w:t>
      </w:r>
      <w:proofErr w:type="spellEnd"/>
      <w:r w:rsidRPr="005D6A11">
        <w:rPr>
          <w:color w:val="000000"/>
          <w:sz w:val="28"/>
          <w:szCs w:val="28"/>
          <w:lang w:eastAsia="ru-RU"/>
        </w:rPr>
        <w:t xml:space="preserve"> </w:t>
      </w:r>
      <w:r w:rsidR="00EA58E8" w:rsidRPr="005D6A11">
        <w:rPr>
          <w:color w:val="000000"/>
          <w:sz w:val="28"/>
          <w:szCs w:val="28"/>
          <w:lang w:eastAsia="ru-RU"/>
        </w:rPr>
        <w:t>Рішення</w:t>
      </w:r>
      <w:r w:rsidRPr="005D6A11">
        <w:rPr>
          <w:color w:val="000000"/>
          <w:sz w:val="28"/>
          <w:szCs w:val="28"/>
          <w:lang w:eastAsia="ru-RU"/>
        </w:rPr>
        <w:t xml:space="preserve">: </w:t>
      </w:r>
    </w:p>
    <w:p w14:paraId="3C5402C7" w14:textId="77777777" w:rsidR="00AB03CA" w:rsidRPr="003B3FE2" w:rsidRDefault="00AB03CA" w:rsidP="00AB03CA">
      <w:pPr>
        <w:pStyle w:val="rvps2"/>
        <w:shd w:val="clear" w:color="auto" w:fill="FFFFFF"/>
        <w:tabs>
          <w:tab w:val="left" w:pos="5790"/>
        </w:tabs>
        <w:spacing w:before="0" w:after="0" w:line="20" w:lineRule="atLeast"/>
        <w:ind w:firstLine="450"/>
        <w:contextualSpacing/>
        <w:jc w:val="both"/>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443"/>
        <w:gridCol w:w="2866"/>
        <w:gridCol w:w="2472"/>
      </w:tblGrid>
      <w:tr w:rsidR="00AB03CA" w:rsidRPr="005D6A11" w14:paraId="7880E186" w14:textId="77777777" w:rsidTr="008A0161">
        <w:tc>
          <w:tcPr>
            <w:tcW w:w="4580" w:type="dxa"/>
            <w:shd w:val="clear" w:color="auto" w:fill="auto"/>
          </w:tcPr>
          <w:p w14:paraId="7DFB6ED2" w14:textId="77777777" w:rsidR="00AB03CA" w:rsidRPr="005D6A11" w:rsidRDefault="00AB03CA" w:rsidP="008A0161">
            <w:pPr>
              <w:spacing w:after="0" w:line="20" w:lineRule="atLeast"/>
              <w:contextualSpacing/>
              <w:jc w:val="center"/>
              <w:rPr>
                <w:rFonts w:ascii="Times New Roman" w:hAnsi="Times New Roman" w:cs="Times New Roman"/>
                <w:b/>
                <w:bCs/>
                <w:sz w:val="28"/>
                <w:szCs w:val="28"/>
                <w:lang w:val="uk-UA"/>
              </w:rPr>
            </w:pPr>
            <w:bookmarkStart w:id="23" w:name="n95"/>
            <w:bookmarkEnd w:id="23"/>
            <w:r w:rsidRPr="005D6A11">
              <w:rPr>
                <w:rFonts w:ascii="Times New Roman" w:hAnsi="Times New Roman" w:cs="Times New Roman"/>
                <w:b/>
                <w:bCs/>
                <w:color w:val="000000"/>
                <w:sz w:val="28"/>
                <w:szCs w:val="28"/>
                <w:lang w:val="uk-UA" w:eastAsia="uk-UA"/>
              </w:rPr>
              <w:t>Групи (підгрупи)</w:t>
            </w:r>
          </w:p>
        </w:tc>
        <w:tc>
          <w:tcPr>
            <w:tcW w:w="2953" w:type="dxa"/>
            <w:shd w:val="clear" w:color="auto" w:fill="auto"/>
          </w:tcPr>
          <w:p w14:paraId="31D76906" w14:textId="77777777" w:rsidR="00AB03CA" w:rsidRPr="005D6A11" w:rsidRDefault="00AB03CA" w:rsidP="008A0161">
            <w:pPr>
              <w:spacing w:after="0" w:line="20" w:lineRule="atLeast"/>
              <w:contextualSpacing/>
              <w:jc w:val="center"/>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Так</w:t>
            </w:r>
          </w:p>
        </w:tc>
        <w:tc>
          <w:tcPr>
            <w:tcW w:w="2547" w:type="dxa"/>
            <w:shd w:val="clear" w:color="auto" w:fill="auto"/>
          </w:tcPr>
          <w:p w14:paraId="2FE4D30A" w14:textId="77777777" w:rsidR="00AB03CA" w:rsidRPr="005D6A11" w:rsidRDefault="00AB03CA" w:rsidP="008A0161">
            <w:pPr>
              <w:spacing w:after="0" w:line="20" w:lineRule="atLeast"/>
              <w:contextualSpacing/>
              <w:jc w:val="center"/>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Ні</w:t>
            </w:r>
          </w:p>
        </w:tc>
      </w:tr>
      <w:tr w:rsidR="00AB03CA" w:rsidRPr="005D6A11" w14:paraId="494156FB" w14:textId="77777777" w:rsidTr="008A0161">
        <w:tc>
          <w:tcPr>
            <w:tcW w:w="4580" w:type="dxa"/>
            <w:shd w:val="clear" w:color="auto" w:fill="auto"/>
          </w:tcPr>
          <w:p w14:paraId="0358C90B" w14:textId="77777777" w:rsidR="00AB03CA" w:rsidRPr="005D6A11" w:rsidRDefault="00AB03CA" w:rsidP="008A0161">
            <w:pPr>
              <w:spacing w:after="0" w:line="20" w:lineRule="atLeast"/>
              <w:ind w:left="142"/>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Громадяни</w:t>
            </w:r>
          </w:p>
        </w:tc>
        <w:tc>
          <w:tcPr>
            <w:tcW w:w="2953" w:type="dxa"/>
            <w:shd w:val="clear" w:color="auto" w:fill="auto"/>
          </w:tcPr>
          <w:p w14:paraId="00256C1D" w14:textId="3AA154AF" w:rsidR="00AB03CA" w:rsidRPr="005D6A11" w:rsidRDefault="00C74379" w:rsidP="00A2430D">
            <w:pPr>
              <w:pStyle w:val="1"/>
              <w:spacing w:after="0" w:line="20" w:lineRule="atLeast"/>
              <w:ind w:left="0"/>
              <w:jc w:val="center"/>
              <w:rPr>
                <w:rFonts w:ascii="Times New Roman" w:hAnsi="Times New Roman" w:cs="Times New Roman"/>
                <w:sz w:val="28"/>
                <w:szCs w:val="28"/>
              </w:rPr>
            </w:pPr>
            <w:r w:rsidRPr="005D6A11">
              <w:rPr>
                <w:rFonts w:ascii="Times New Roman" w:hAnsi="Times New Roman" w:cs="Times New Roman"/>
                <w:sz w:val="28"/>
                <w:szCs w:val="28"/>
              </w:rPr>
              <w:t>Х</w:t>
            </w:r>
          </w:p>
        </w:tc>
        <w:tc>
          <w:tcPr>
            <w:tcW w:w="2547" w:type="dxa"/>
            <w:shd w:val="clear" w:color="auto" w:fill="auto"/>
          </w:tcPr>
          <w:p w14:paraId="36B14218" w14:textId="2AB3466C" w:rsidR="00AB03CA" w:rsidRPr="005D6A11" w:rsidRDefault="00AB03CA" w:rsidP="00A2430D">
            <w:pPr>
              <w:spacing w:after="0" w:line="20" w:lineRule="atLeast"/>
              <w:contextualSpacing/>
              <w:jc w:val="center"/>
              <w:rPr>
                <w:rFonts w:ascii="Times New Roman" w:hAnsi="Times New Roman" w:cs="Times New Roman"/>
                <w:sz w:val="28"/>
                <w:szCs w:val="28"/>
                <w:lang w:val="uk-UA"/>
              </w:rPr>
            </w:pPr>
          </w:p>
        </w:tc>
      </w:tr>
      <w:tr w:rsidR="00AB03CA" w:rsidRPr="005D6A11" w14:paraId="0715551C" w14:textId="77777777" w:rsidTr="008A0161">
        <w:tc>
          <w:tcPr>
            <w:tcW w:w="4580" w:type="dxa"/>
            <w:shd w:val="clear" w:color="auto" w:fill="auto"/>
          </w:tcPr>
          <w:p w14:paraId="6AB2AF40" w14:textId="77777777" w:rsidR="00AB03CA" w:rsidRPr="005D6A11" w:rsidRDefault="00AB03CA" w:rsidP="008A0161">
            <w:pPr>
              <w:spacing w:after="0" w:line="20" w:lineRule="atLeast"/>
              <w:ind w:left="142"/>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Держава</w:t>
            </w:r>
          </w:p>
        </w:tc>
        <w:tc>
          <w:tcPr>
            <w:tcW w:w="2953" w:type="dxa"/>
            <w:shd w:val="clear" w:color="auto" w:fill="auto"/>
          </w:tcPr>
          <w:p w14:paraId="63FA22CF" w14:textId="77777777" w:rsidR="00AB03CA" w:rsidRPr="005D6A11" w:rsidRDefault="00AB03CA" w:rsidP="00A2430D">
            <w:pPr>
              <w:pStyle w:val="1"/>
              <w:spacing w:after="0" w:line="20" w:lineRule="atLeast"/>
              <w:ind w:left="0"/>
              <w:jc w:val="center"/>
              <w:rPr>
                <w:rFonts w:ascii="Times New Roman" w:hAnsi="Times New Roman" w:cs="Times New Roman"/>
                <w:sz w:val="28"/>
                <w:szCs w:val="28"/>
              </w:rPr>
            </w:pPr>
            <w:r w:rsidRPr="005D6A11">
              <w:rPr>
                <w:rFonts w:ascii="Times New Roman" w:hAnsi="Times New Roman" w:cs="Times New Roman"/>
                <w:sz w:val="28"/>
                <w:szCs w:val="28"/>
              </w:rPr>
              <w:t>Х</w:t>
            </w:r>
          </w:p>
        </w:tc>
        <w:tc>
          <w:tcPr>
            <w:tcW w:w="2547" w:type="dxa"/>
            <w:shd w:val="clear" w:color="auto" w:fill="auto"/>
          </w:tcPr>
          <w:p w14:paraId="0E164302" w14:textId="77777777" w:rsidR="00AB03CA" w:rsidRPr="005D6A11" w:rsidRDefault="00AB03CA" w:rsidP="00A2430D">
            <w:pPr>
              <w:spacing w:after="0" w:line="20" w:lineRule="atLeast"/>
              <w:contextualSpacing/>
              <w:jc w:val="center"/>
              <w:rPr>
                <w:rFonts w:ascii="Times New Roman" w:hAnsi="Times New Roman" w:cs="Times New Roman"/>
                <w:sz w:val="28"/>
                <w:szCs w:val="28"/>
                <w:lang w:val="uk-UA"/>
              </w:rPr>
            </w:pPr>
          </w:p>
        </w:tc>
      </w:tr>
      <w:tr w:rsidR="00AB03CA" w:rsidRPr="005D6A11" w14:paraId="25BEDDD2" w14:textId="77777777" w:rsidTr="008A0161">
        <w:trPr>
          <w:trHeight w:val="184"/>
        </w:trPr>
        <w:tc>
          <w:tcPr>
            <w:tcW w:w="4580" w:type="dxa"/>
            <w:shd w:val="clear" w:color="auto" w:fill="auto"/>
          </w:tcPr>
          <w:p w14:paraId="586EBB2F" w14:textId="77777777" w:rsidR="00AB03CA" w:rsidRPr="005D6A11" w:rsidRDefault="00AB03CA" w:rsidP="008A0161">
            <w:pPr>
              <w:spacing w:after="0" w:line="20" w:lineRule="atLeast"/>
              <w:ind w:left="142"/>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Суб’єкти господарювання</w:t>
            </w:r>
          </w:p>
        </w:tc>
        <w:tc>
          <w:tcPr>
            <w:tcW w:w="2953" w:type="dxa"/>
            <w:shd w:val="clear" w:color="auto" w:fill="auto"/>
          </w:tcPr>
          <w:p w14:paraId="2B0FD3C4" w14:textId="77777777" w:rsidR="00AB03CA" w:rsidRPr="005D6A11" w:rsidRDefault="00AB03CA" w:rsidP="00A2430D">
            <w:pPr>
              <w:pStyle w:val="1"/>
              <w:spacing w:after="0" w:line="20" w:lineRule="atLeast"/>
              <w:ind w:left="0"/>
              <w:jc w:val="center"/>
              <w:rPr>
                <w:rFonts w:ascii="Times New Roman" w:hAnsi="Times New Roman" w:cs="Times New Roman"/>
                <w:sz w:val="28"/>
                <w:szCs w:val="28"/>
              </w:rPr>
            </w:pPr>
            <w:r w:rsidRPr="005D6A11">
              <w:rPr>
                <w:rFonts w:ascii="Times New Roman" w:hAnsi="Times New Roman" w:cs="Times New Roman"/>
                <w:sz w:val="28"/>
                <w:szCs w:val="28"/>
              </w:rPr>
              <w:t>Х</w:t>
            </w:r>
          </w:p>
        </w:tc>
        <w:tc>
          <w:tcPr>
            <w:tcW w:w="2547" w:type="dxa"/>
            <w:shd w:val="clear" w:color="auto" w:fill="auto"/>
          </w:tcPr>
          <w:p w14:paraId="193BC9F1" w14:textId="77777777" w:rsidR="00AB03CA" w:rsidRPr="005D6A11" w:rsidRDefault="00AB03CA" w:rsidP="00A2430D">
            <w:pPr>
              <w:spacing w:after="0" w:line="20" w:lineRule="atLeast"/>
              <w:contextualSpacing/>
              <w:jc w:val="center"/>
              <w:rPr>
                <w:rFonts w:ascii="Times New Roman" w:hAnsi="Times New Roman" w:cs="Times New Roman"/>
                <w:sz w:val="28"/>
                <w:szCs w:val="28"/>
                <w:lang w:val="uk-UA"/>
              </w:rPr>
            </w:pPr>
          </w:p>
        </w:tc>
      </w:tr>
      <w:tr w:rsidR="00AB03CA" w:rsidRPr="005D6A11" w14:paraId="56F559CA" w14:textId="77777777" w:rsidTr="008A0161">
        <w:tc>
          <w:tcPr>
            <w:tcW w:w="4580" w:type="dxa"/>
            <w:shd w:val="clear" w:color="auto" w:fill="auto"/>
          </w:tcPr>
          <w:p w14:paraId="26508EC4" w14:textId="77777777" w:rsidR="00AB03CA" w:rsidRPr="005D6A11" w:rsidRDefault="00AB03CA" w:rsidP="008A0161">
            <w:pPr>
              <w:spacing w:after="0" w:line="20" w:lineRule="atLeast"/>
              <w:ind w:left="142" w:right="165"/>
              <w:contextualSpacing/>
              <w:jc w:val="both"/>
              <w:rPr>
                <w:rFonts w:ascii="Times New Roman" w:hAnsi="Times New Roman" w:cs="Times New Roman"/>
                <w:sz w:val="28"/>
                <w:szCs w:val="28"/>
                <w:lang w:val="uk-UA"/>
              </w:rPr>
            </w:pPr>
            <w:bookmarkStart w:id="24" w:name="n96"/>
            <w:bookmarkEnd w:id="24"/>
            <w:r w:rsidRPr="005D6A11">
              <w:rPr>
                <w:rFonts w:ascii="Times New Roman" w:hAnsi="Times New Roman" w:cs="Times New Roman"/>
                <w:color w:val="000000"/>
                <w:sz w:val="28"/>
                <w:szCs w:val="28"/>
                <w:lang w:val="uk-UA" w:eastAsia="uk-UA"/>
              </w:rPr>
              <w:t xml:space="preserve">у тому числі суб’єкти малого підприємництва </w:t>
            </w:r>
          </w:p>
        </w:tc>
        <w:tc>
          <w:tcPr>
            <w:tcW w:w="2953" w:type="dxa"/>
            <w:shd w:val="clear" w:color="auto" w:fill="auto"/>
          </w:tcPr>
          <w:p w14:paraId="7B81C7FF" w14:textId="77777777" w:rsidR="00AB03CA" w:rsidRPr="005D6A11" w:rsidRDefault="00AB03CA" w:rsidP="00A2430D">
            <w:pPr>
              <w:tabs>
                <w:tab w:val="center" w:pos="368"/>
              </w:tabs>
              <w:spacing w:after="0" w:line="20" w:lineRule="atLeast"/>
              <w:contextualSpacing/>
              <w:jc w:val="center"/>
              <w:rPr>
                <w:rFonts w:ascii="Times New Roman" w:hAnsi="Times New Roman" w:cs="Times New Roman"/>
                <w:sz w:val="28"/>
                <w:szCs w:val="28"/>
                <w:lang w:val="uk-UA"/>
              </w:rPr>
            </w:pPr>
          </w:p>
        </w:tc>
        <w:tc>
          <w:tcPr>
            <w:tcW w:w="2547" w:type="dxa"/>
            <w:shd w:val="clear" w:color="auto" w:fill="auto"/>
          </w:tcPr>
          <w:p w14:paraId="3CE276D3" w14:textId="77777777" w:rsidR="00AB03CA" w:rsidRPr="005D6A11" w:rsidRDefault="002B16CE" w:rsidP="00A2430D">
            <w:pPr>
              <w:spacing w:after="0" w:line="20" w:lineRule="atLeast"/>
              <w:contextualSpacing/>
              <w:jc w:val="center"/>
              <w:rPr>
                <w:rFonts w:ascii="Times New Roman" w:hAnsi="Times New Roman" w:cs="Times New Roman"/>
                <w:sz w:val="28"/>
                <w:szCs w:val="28"/>
                <w:lang w:val="uk-UA"/>
              </w:rPr>
            </w:pPr>
            <w:r w:rsidRPr="005D6A11">
              <w:rPr>
                <w:rFonts w:ascii="Times New Roman" w:hAnsi="Times New Roman" w:cs="Times New Roman"/>
                <w:sz w:val="28"/>
                <w:szCs w:val="28"/>
                <w:lang w:val="uk-UA"/>
              </w:rPr>
              <w:t>Х</w:t>
            </w:r>
          </w:p>
        </w:tc>
      </w:tr>
    </w:tbl>
    <w:p w14:paraId="1D826BC2" w14:textId="77777777" w:rsidR="00AB03CA" w:rsidRPr="003B3FE2" w:rsidRDefault="00AB03CA" w:rsidP="00AB03CA">
      <w:pPr>
        <w:shd w:val="clear" w:color="auto" w:fill="FFFFFF"/>
        <w:spacing w:after="0" w:line="20" w:lineRule="atLeast"/>
        <w:contextualSpacing/>
        <w:jc w:val="both"/>
        <w:rPr>
          <w:rFonts w:ascii="Times New Roman" w:hAnsi="Times New Roman" w:cs="Times New Roman"/>
          <w:color w:val="000000"/>
          <w:sz w:val="12"/>
          <w:szCs w:val="12"/>
          <w:lang w:val="uk-UA"/>
        </w:rPr>
      </w:pPr>
    </w:p>
    <w:p w14:paraId="2F6CAEFE" w14:textId="77777777" w:rsidR="00AB03CA" w:rsidRPr="005D6A11" w:rsidRDefault="00AB03CA" w:rsidP="00AB03CA">
      <w:pPr>
        <w:spacing w:after="0" w:line="20" w:lineRule="atLeast"/>
        <w:ind w:firstLine="720"/>
        <w:contextualSpacing/>
        <w:jc w:val="both"/>
        <w:rPr>
          <w:rFonts w:ascii="Times New Roman" w:hAnsi="Times New Roman" w:cs="Times New Roman"/>
          <w:sz w:val="28"/>
          <w:szCs w:val="28"/>
          <w:lang w:val="uk-UA" w:eastAsia="uk-UA"/>
        </w:rPr>
      </w:pPr>
      <w:r w:rsidRPr="005D6A11">
        <w:rPr>
          <w:rFonts w:ascii="Times New Roman" w:hAnsi="Times New Roman" w:cs="Times New Roman"/>
          <w:color w:val="000000"/>
          <w:sz w:val="28"/>
          <w:szCs w:val="28"/>
          <w:lang w:val="uk-UA"/>
        </w:rPr>
        <w:t xml:space="preserve">Проблема не може бути розв’язана за допомогою ринкових механізмів, оскільки відповідно до положень Закону України «Про державне регулювання діяльності щодо організації та проведення азартних ігор» </w:t>
      </w:r>
      <w:r w:rsidR="0069677D" w:rsidRPr="005D6A11">
        <w:rPr>
          <w:rFonts w:ascii="Times New Roman" w:hAnsi="Times New Roman" w:cs="Times New Roman"/>
          <w:color w:val="000000"/>
          <w:sz w:val="28"/>
          <w:szCs w:val="28"/>
          <w:lang w:val="uk-UA" w:eastAsia="uk-UA"/>
        </w:rPr>
        <w:t>опис  ідентифікаційної картки гравця</w:t>
      </w:r>
      <w:r w:rsidRPr="005D6A11">
        <w:rPr>
          <w:rFonts w:ascii="Times New Roman" w:hAnsi="Times New Roman" w:cs="Times New Roman"/>
          <w:sz w:val="28"/>
          <w:szCs w:val="28"/>
          <w:lang w:val="uk-UA" w:eastAsia="uk-UA"/>
        </w:rPr>
        <w:t xml:space="preserve"> </w:t>
      </w:r>
      <w:r w:rsidR="0069677D" w:rsidRPr="005D6A11">
        <w:rPr>
          <w:rFonts w:ascii="Times New Roman" w:hAnsi="Times New Roman" w:cs="Times New Roman"/>
          <w:sz w:val="28"/>
          <w:szCs w:val="28"/>
          <w:lang w:val="uk-UA" w:eastAsia="uk-UA"/>
        </w:rPr>
        <w:t>затверджується КРАІЛ.</w:t>
      </w:r>
    </w:p>
    <w:p w14:paraId="778224FB" w14:textId="77777777" w:rsidR="0069677D" w:rsidRPr="005D6A11" w:rsidRDefault="00AB03CA" w:rsidP="0069677D">
      <w:pPr>
        <w:widowControl w:val="0"/>
        <w:spacing w:after="0" w:line="240" w:lineRule="auto"/>
        <w:ind w:firstLine="567"/>
        <w:jc w:val="both"/>
        <w:rPr>
          <w:lang w:val="uk-UA"/>
        </w:rPr>
      </w:pPr>
      <w:r w:rsidRPr="005D6A11">
        <w:rPr>
          <w:rFonts w:ascii="Times New Roman" w:hAnsi="Times New Roman" w:cs="Times New Roman"/>
          <w:sz w:val="28"/>
          <w:szCs w:val="28"/>
          <w:lang w:val="uk-UA" w:eastAsia="uk-UA"/>
        </w:rPr>
        <w:t xml:space="preserve">Діючі регуляторні акти, які встановлюють </w:t>
      </w:r>
      <w:r w:rsidR="0069677D" w:rsidRPr="005D6A11">
        <w:rPr>
          <w:rFonts w:ascii="Times New Roman" w:eastAsia="Times New Roman" w:hAnsi="Times New Roman" w:cs="Times New Roman"/>
          <w:bCs/>
          <w:sz w:val="28"/>
          <w:szCs w:val="28"/>
          <w:lang w:val="uk-UA"/>
        </w:rPr>
        <w:t xml:space="preserve">перелік даних, що мають міститися в ідентифікаційній картці гравця відсутні. </w:t>
      </w:r>
    </w:p>
    <w:p w14:paraId="56D1A1CD" w14:textId="77777777" w:rsidR="00AB03CA" w:rsidRPr="005D6A11" w:rsidRDefault="00AB03CA" w:rsidP="00AB03CA">
      <w:pPr>
        <w:shd w:val="clear" w:color="auto" w:fill="FFFFFF"/>
        <w:spacing w:after="0" w:line="20" w:lineRule="atLeast"/>
        <w:contextualSpacing/>
        <w:jc w:val="both"/>
        <w:rPr>
          <w:rFonts w:ascii="Times New Roman" w:hAnsi="Times New Roman" w:cs="Times New Roman"/>
          <w:color w:val="000000"/>
          <w:sz w:val="28"/>
          <w:szCs w:val="28"/>
          <w:lang w:val="uk-UA" w:eastAsia="uk-UA"/>
        </w:rPr>
      </w:pPr>
    </w:p>
    <w:p w14:paraId="43390F9D" w14:textId="77777777" w:rsidR="00AB03CA" w:rsidRPr="005D6A11" w:rsidRDefault="00AB03CA" w:rsidP="00AB03CA">
      <w:pPr>
        <w:shd w:val="clear" w:color="auto" w:fill="FFFFFF"/>
        <w:spacing w:after="0" w:line="20" w:lineRule="atLeast"/>
        <w:contextualSpacing/>
        <w:jc w:val="center"/>
        <w:rPr>
          <w:rFonts w:ascii="Times New Roman" w:hAnsi="Times New Roman" w:cs="Times New Roman"/>
          <w:sz w:val="28"/>
          <w:szCs w:val="28"/>
          <w:lang w:val="uk-UA"/>
        </w:rPr>
      </w:pPr>
      <w:bookmarkStart w:id="25" w:name="n99"/>
      <w:bookmarkEnd w:id="25"/>
      <w:r w:rsidRPr="005D6A11">
        <w:rPr>
          <w:rFonts w:ascii="Times New Roman" w:hAnsi="Times New Roman" w:cs="Times New Roman"/>
          <w:b/>
          <w:bCs/>
          <w:color w:val="000000"/>
          <w:sz w:val="28"/>
          <w:szCs w:val="28"/>
          <w:lang w:val="uk-UA" w:eastAsia="uk-UA"/>
        </w:rPr>
        <w:t>II. Цілі державного регулювання</w:t>
      </w:r>
    </w:p>
    <w:p w14:paraId="7F18C137" w14:textId="77777777" w:rsidR="00AB03CA" w:rsidRPr="003B3FE2" w:rsidRDefault="00AB03CA" w:rsidP="00AB03CA">
      <w:pPr>
        <w:shd w:val="clear" w:color="auto" w:fill="FFFFFF"/>
        <w:spacing w:after="0" w:line="20" w:lineRule="atLeast"/>
        <w:contextualSpacing/>
        <w:jc w:val="center"/>
        <w:rPr>
          <w:rFonts w:ascii="Times New Roman" w:hAnsi="Times New Roman" w:cs="Times New Roman"/>
          <w:color w:val="000000"/>
          <w:sz w:val="12"/>
          <w:szCs w:val="12"/>
          <w:lang w:val="uk-UA" w:eastAsia="uk-UA"/>
        </w:rPr>
      </w:pPr>
    </w:p>
    <w:p w14:paraId="73B94A3F" w14:textId="77777777" w:rsidR="00AB03CA" w:rsidRPr="005D6A11" w:rsidRDefault="00AB03CA" w:rsidP="00AB03CA">
      <w:pPr>
        <w:spacing w:after="0" w:line="20" w:lineRule="atLeast"/>
        <w:ind w:firstLine="709"/>
        <w:contextualSpacing/>
        <w:jc w:val="both"/>
        <w:rPr>
          <w:rFonts w:ascii="Times New Roman" w:hAnsi="Times New Roman" w:cs="Times New Roman"/>
          <w:sz w:val="28"/>
          <w:szCs w:val="28"/>
          <w:lang w:val="uk-UA"/>
        </w:rPr>
      </w:pPr>
      <w:bookmarkStart w:id="26" w:name="n101"/>
      <w:bookmarkStart w:id="27" w:name="n100"/>
      <w:bookmarkEnd w:id="26"/>
      <w:bookmarkEnd w:id="27"/>
      <w:r w:rsidRPr="005D6A11">
        <w:rPr>
          <w:rFonts w:ascii="Times New Roman" w:hAnsi="Times New Roman" w:cs="Times New Roman"/>
          <w:color w:val="000000"/>
          <w:sz w:val="28"/>
          <w:szCs w:val="28"/>
          <w:lang w:val="uk-UA"/>
        </w:rPr>
        <w:t xml:space="preserve">Цілями державного регулювання </w:t>
      </w:r>
      <w:proofErr w:type="spellStart"/>
      <w:r w:rsidRPr="005D6A11">
        <w:rPr>
          <w:rFonts w:ascii="Times New Roman" w:hAnsi="Times New Roman" w:cs="Times New Roman"/>
          <w:color w:val="000000"/>
          <w:sz w:val="28"/>
          <w:szCs w:val="28"/>
          <w:lang w:val="uk-UA"/>
        </w:rPr>
        <w:t>проєкту</w:t>
      </w:r>
      <w:proofErr w:type="spellEnd"/>
      <w:r w:rsidRPr="005D6A11">
        <w:rPr>
          <w:rFonts w:ascii="Times New Roman" w:hAnsi="Times New Roman" w:cs="Times New Roman"/>
          <w:color w:val="000000"/>
          <w:sz w:val="28"/>
          <w:szCs w:val="28"/>
          <w:lang w:val="uk-UA"/>
        </w:rPr>
        <w:t xml:space="preserve"> </w:t>
      </w:r>
      <w:r w:rsidR="00A05433" w:rsidRPr="005D6A11">
        <w:rPr>
          <w:rFonts w:ascii="Times New Roman" w:hAnsi="Times New Roman" w:cs="Times New Roman"/>
          <w:color w:val="000000"/>
          <w:sz w:val="28"/>
          <w:szCs w:val="28"/>
          <w:lang w:val="uk-UA"/>
        </w:rPr>
        <w:t>рішення</w:t>
      </w:r>
      <w:r w:rsidRPr="005D6A11">
        <w:rPr>
          <w:rFonts w:ascii="Times New Roman" w:hAnsi="Times New Roman" w:cs="Times New Roman"/>
          <w:color w:val="000000"/>
          <w:sz w:val="28"/>
          <w:szCs w:val="28"/>
          <w:lang w:val="uk-UA"/>
        </w:rPr>
        <w:t xml:space="preserve"> є:</w:t>
      </w:r>
    </w:p>
    <w:p w14:paraId="2662490D" w14:textId="2A58BC4C" w:rsidR="00A05433" w:rsidRPr="000A3418" w:rsidRDefault="00AB03CA" w:rsidP="000A3418">
      <w:pPr>
        <w:pStyle w:val="a8"/>
        <w:widowControl w:val="0"/>
        <w:numPr>
          <w:ilvl w:val="0"/>
          <w:numId w:val="19"/>
        </w:numPr>
        <w:spacing w:after="0" w:line="240" w:lineRule="auto"/>
        <w:jc w:val="both"/>
        <w:rPr>
          <w:sz w:val="28"/>
          <w:szCs w:val="28"/>
          <w:lang w:val="uk-UA"/>
        </w:rPr>
      </w:pPr>
      <w:r w:rsidRPr="000A3418">
        <w:rPr>
          <w:rFonts w:ascii="Times New Roman" w:eastAsia="Times New Roman" w:hAnsi="Times New Roman" w:cs="Times New Roman"/>
          <w:color w:val="000000"/>
          <w:sz w:val="28"/>
          <w:szCs w:val="28"/>
          <w:lang w:val="uk-UA" w:eastAsia="ru-RU"/>
        </w:rPr>
        <w:t xml:space="preserve">створення нормативно-правового підґрунтя для застосування </w:t>
      </w:r>
      <w:r w:rsidR="00A05433" w:rsidRPr="000A3418">
        <w:rPr>
          <w:rFonts w:ascii="Times New Roman" w:eastAsia="Times New Roman" w:hAnsi="Times New Roman" w:cs="Times New Roman"/>
          <w:bCs/>
          <w:sz w:val="28"/>
          <w:szCs w:val="28"/>
          <w:lang w:val="uk-UA"/>
        </w:rPr>
        <w:t>ідентифікаційної карти гравця;</w:t>
      </w:r>
    </w:p>
    <w:p w14:paraId="0EB1BDA6" w14:textId="2BE3B46E" w:rsidR="00AC553D" w:rsidRPr="005D6A11" w:rsidRDefault="00AB03CA" w:rsidP="000A3418">
      <w:pPr>
        <w:pStyle w:val="1"/>
        <w:numPr>
          <w:ilvl w:val="0"/>
          <w:numId w:val="19"/>
        </w:numPr>
        <w:spacing w:after="0" w:line="20" w:lineRule="atLeast"/>
        <w:jc w:val="both"/>
        <w:rPr>
          <w:rFonts w:ascii="Times New Roman" w:hAnsi="Times New Roman" w:cs="Times New Roman"/>
          <w:sz w:val="28"/>
          <w:szCs w:val="28"/>
        </w:rPr>
      </w:pPr>
      <w:r w:rsidRPr="005D6A11">
        <w:rPr>
          <w:rFonts w:ascii="Times New Roman" w:eastAsia="Times New Roman" w:hAnsi="Times New Roman" w:cs="Times New Roman"/>
          <w:color w:val="000000"/>
          <w:sz w:val="28"/>
          <w:szCs w:val="28"/>
          <w:lang w:eastAsia="ru-RU"/>
        </w:rPr>
        <w:t>зменшення суспільної шкоди, пов’язаної з азартни</w:t>
      </w:r>
      <w:r w:rsidR="00397877" w:rsidRPr="005D6A11">
        <w:rPr>
          <w:rFonts w:ascii="Times New Roman" w:eastAsia="Times New Roman" w:hAnsi="Times New Roman" w:cs="Times New Roman"/>
          <w:color w:val="000000"/>
          <w:sz w:val="28"/>
          <w:szCs w:val="28"/>
          <w:lang w:eastAsia="ru-RU"/>
        </w:rPr>
        <w:t>ми</w:t>
      </w:r>
      <w:r w:rsidRPr="005D6A11">
        <w:rPr>
          <w:rFonts w:ascii="Times New Roman" w:eastAsia="Times New Roman" w:hAnsi="Times New Roman" w:cs="Times New Roman"/>
          <w:color w:val="000000"/>
          <w:sz w:val="28"/>
          <w:szCs w:val="28"/>
          <w:lang w:eastAsia="ru-RU"/>
        </w:rPr>
        <w:t xml:space="preserve"> ігр</w:t>
      </w:r>
      <w:r w:rsidR="00397877" w:rsidRPr="005D6A11">
        <w:rPr>
          <w:rFonts w:ascii="Times New Roman" w:eastAsia="Times New Roman" w:hAnsi="Times New Roman" w:cs="Times New Roman"/>
          <w:color w:val="000000"/>
          <w:sz w:val="28"/>
          <w:szCs w:val="28"/>
          <w:lang w:eastAsia="ru-RU"/>
        </w:rPr>
        <w:t>ами</w:t>
      </w:r>
      <w:r w:rsidRPr="005D6A11">
        <w:rPr>
          <w:rFonts w:ascii="Times New Roman" w:eastAsia="Times New Roman" w:hAnsi="Times New Roman" w:cs="Times New Roman"/>
          <w:color w:val="000000"/>
          <w:sz w:val="28"/>
          <w:szCs w:val="28"/>
          <w:lang w:eastAsia="ru-RU"/>
        </w:rPr>
        <w:t xml:space="preserve">, підвищення рівня захисту </w:t>
      </w:r>
      <w:r w:rsidR="0044165C" w:rsidRPr="005D6A11">
        <w:rPr>
          <w:rFonts w:ascii="Times New Roman" w:hAnsi="Times New Roman" w:cs="Times New Roman"/>
          <w:color w:val="000000"/>
          <w:sz w:val="28"/>
          <w:szCs w:val="28"/>
          <w:lang w:eastAsia="uk-UA"/>
        </w:rPr>
        <w:t>захист прав, законних інтересів, життя та здоров’я громадян</w:t>
      </w:r>
      <w:r w:rsidR="00B573BA">
        <w:rPr>
          <w:rFonts w:ascii="Times New Roman" w:hAnsi="Times New Roman" w:cs="Times New Roman"/>
          <w:color w:val="000000"/>
          <w:sz w:val="28"/>
          <w:szCs w:val="28"/>
          <w:lang w:eastAsia="uk-UA"/>
        </w:rPr>
        <w:t>;</w:t>
      </w:r>
    </w:p>
    <w:p w14:paraId="23993C6F" w14:textId="48E406D3" w:rsidR="00AB03CA" w:rsidRPr="005D6A11" w:rsidRDefault="00AC553D" w:rsidP="000A3418">
      <w:pPr>
        <w:pStyle w:val="1"/>
        <w:numPr>
          <w:ilvl w:val="0"/>
          <w:numId w:val="19"/>
        </w:numPr>
        <w:spacing w:after="0" w:line="20" w:lineRule="atLeast"/>
        <w:jc w:val="both"/>
        <w:rPr>
          <w:rFonts w:ascii="Times New Roman" w:hAnsi="Times New Roman" w:cs="Times New Roman"/>
          <w:sz w:val="28"/>
          <w:szCs w:val="28"/>
        </w:rPr>
      </w:pPr>
      <w:r w:rsidRPr="005D6A11">
        <w:rPr>
          <w:rFonts w:ascii="Times New Roman" w:hAnsi="Times New Roman" w:cs="Times New Roman"/>
          <w:color w:val="000000"/>
          <w:sz w:val="28"/>
          <w:szCs w:val="28"/>
          <w:lang w:eastAsia="uk-UA"/>
        </w:rPr>
        <w:t>посилення боротьби з ігровою залежністю (</w:t>
      </w:r>
      <w:proofErr w:type="spellStart"/>
      <w:r w:rsidRPr="005D6A11">
        <w:rPr>
          <w:rFonts w:ascii="Times New Roman" w:hAnsi="Times New Roman" w:cs="Times New Roman"/>
          <w:color w:val="000000"/>
          <w:sz w:val="28"/>
          <w:szCs w:val="28"/>
          <w:lang w:eastAsia="uk-UA"/>
        </w:rPr>
        <w:t>лудоманією</w:t>
      </w:r>
      <w:proofErr w:type="spellEnd"/>
      <w:r w:rsidRPr="005D6A11">
        <w:rPr>
          <w:rFonts w:ascii="Times New Roman" w:hAnsi="Times New Roman" w:cs="Times New Roman"/>
          <w:color w:val="000000"/>
          <w:sz w:val="28"/>
          <w:szCs w:val="28"/>
          <w:lang w:eastAsia="uk-UA"/>
        </w:rPr>
        <w:t>)</w:t>
      </w:r>
      <w:r w:rsidR="00AB03CA" w:rsidRPr="005D6A11">
        <w:rPr>
          <w:rFonts w:ascii="Times New Roman" w:eastAsia="Times New Roman" w:hAnsi="Times New Roman" w:cs="Times New Roman"/>
          <w:color w:val="000000"/>
          <w:sz w:val="28"/>
          <w:szCs w:val="28"/>
          <w:lang w:eastAsia="ru-RU"/>
        </w:rPr>
        <w:t>.</w:t>
      </w:r>
    </w:p>
    <w:p w14:paraId="48B03774" w14:textId="77777777" w:rsidR="00AB03CA" w:rsidRPr="005D6A11" w:rsidRDefault="00AB03CA" w:rsidP="00AB03CA">
      <w:pPr>
        <w:pStyle w:val="1"/>
        <w:spacing w:after="0" w:line="20" w:lineRule="atLeast"/>
        <w:ind w:left="426"/>
        <w:jc w:val="both"/>
        <w:rPr>
          <w:rFonts w:ascii="Times New Roman" w:hAnsi="Times New Roman" w:cs="Times New Roman"/>
          <w:sz w:val="28"/>
          <w:szCs w:val="28"/>
        </w:rPr>
      </w:pPr>
    </w:p>
    <w:p w14:paraId="2B4C41C5" w14:textId="77777777" w:rsidR="00AB03CA" w:rsidRPr="005D6A11" w:rsidRDefault="00AB03CA" w:rsidP="00AB03CA">
      <w:pPr>
        <w:shd w:val="clear" w:color="auto" w:fill="FFFFFF"/>
        <w:spacing w:after="0" w:line="20" w:lineRule="atLeast"/>
        <w:contextualSpacing/>
        <w:jc w:val="center"/>
        <w:rPr>
          <w:rFonts w:ascii="Times New Roman" w:hAnsi="Times New Roman" w:cs="Times New Roman"/>
          <w:sz w:val="28"/>
          <w:szCs w:val="28"/>
          <w:lang w:val="uk-UA"/>
        </w:rPr>
      </w:pPr>
      <w:r w:rsidRPr="005D6A11">
        <w:rPr>
          <w:rFonts w:ascii="Times New Roman" w:hAnsi="Times New Roman" w:cs="Times New Roman"/>
          <w:b/>
          <w:bCs/>
          <w:color w:val="000000"/>
          <w:sz w:val="28"/>
          <w:szCs w:val="28"/>
          <w:lang w:val="uk-UA" w:eastAsia="uk-UA"/>
        </w:rPr>
        <w:t>III. Визначення та оцінка альтернативних способів досягнення цілей</w:t>
      </w:r>
      <w:bookmarkStart w:id="28" w:name="n151"/>
      <w:bookmarkStart w:id="29" w:name="n102"/>
      <w:bookmarkEnd w:id="28"/>
      <w:bookmarkEnd w:id="29"/>
    </w:p>
    <w:p w14:paraId="2783FA3C" w14:textId="77777777" w:rsidR="00AB03CA" w:rsidRPr="003B3FE2" w:rsidRDefault="00AB03CA" w:rsidP="00AB03CA">
      <w:pPr>
        <w:pStyle w:val="rvps2"/>
        <w:shd w:val="clear" w:color="auto" w:fill="FFFFFF"/>
        <w:spacing w:before="0" w:after="0" w:line="20" w:lineRule="atLeast"/>
        <w:ind w:firstLine="708"/>
        <w:contextualSpacing/>
        <w:jc w:val="both"/>
        <w:rPr>
          <w:sz w:val="12"/>
          <w:szCs w:val="12"/>
        </w:rPr>
      </w:pPr>
      <w:r w:rsidRPr="005D6A11">
        <w:rPr>
          <w:color w:val="000000"/>
          <w:sz w:val="28"/>
          <w:szCs w:val="28"/>
          <w:lang w:eastAsia="ru-RU"/>
        </w:rPr>
        <w:lastRenderedPageBreak/>
        <w:t xml:space="preserve"> </w:t>
      </w:r>
    </w:p>
    <w:tbl>
      <w:tblPr>
        <w:tblW w:w="5138" w:type="pct"/>
        <w:tblInd w:w="-269" w:type="dxa"/>
        <w:tblLayout w:type="fixed"/>
        <w:tblCellMar>
          <w:top w:w="15" w:type="dxa"/>
          <w:left w:w="15" w:type="dxa"/>
          <w:bottom w:w="15" w:type="dxa"/>
          <w:right w:w="15" w:type="dxa"/>
        </w:tblCellMar>
        <w:tblLook w:val="0000" w:firstRow="0" w:lastRow="0" w:firstColumn="0" w:lastColumn="0" w:noHBand="0" w:noVBand="0"/>
      </w:tblPr>
      <w:tblGrid>
        <w:gridCol w:w="2479"/>
        <w:gridCol w:w="7572"/>
      </w:tblGrid>
      <w:tr w:rsidR="00AB03CA" w:rsidRPr="005D6A11" w14:paraId="430553C0" w14:textId="77777777" w:rsidTr="00B573BA">
        <w:tc>
          <w:tcPr>
            <w:tcW w:w="2479" w:type="dxa"/>
            <w:tcBorders>
              <w:top w:val="single" w:sz="4" w:space="0" w:color="000000"/>
              <w:left w:val="single" w:sz="4" w:space="0" w:color="000000"/>
              <w:bottom w:val="single" w:sz="4" w:space="0" w:color="000000"/>
              <w:right w:val="single" w:sz="4" w:space="0" w:color="000000"/>
            </w:tcBorders>
            <w:shd w:val="clear" w:color="auto" w:fill="auto"/>
          </w:tcPr>
          <w:p w14:paraId="0D239735" w14:textId="77777777" w:rsidR="00AB03CA" w:rsidRPr="005D6A11" w:rsidRDefault="00AB03CA" w:rsidP="004C4E00">
            <w:pPr>
              <w:spacing w:after="0" w:line="20" w:lineRule="atLeast"/>
              <w:contextualSpacing/>
              <w:jc w:val="center"/>
              <w:rPr>
                <w:rFonts w:ascii="Times New Roman" w:hAnsi="Times New Roman" w:cs="Times New Roman"/>
                <w:b/>
                <w:sz w:val="28"/>
                <w:szCs w:val="28"/>
                <w:lang w:val="uk-UA"/>
              </w:rPr>
            </w:pPr>
            <w:r w:rsidRPr="005D6A11">
              <w:rPr>
                <w:rFonts w:ascii="Times New Roman" w:hAnsi="Times New Roman" w:cs="Times New Roman"/>
                <w:b/>
                <w:color w:val="000000"/>
                <w:sz w:val="28"/>
                <w:szCs w:val="28"/>
                <w:lang w:val="uk-UA" w:eastAsia="uk-UA"/>
              </w:rPr>
              <w:t>Вид альтернативи</w:t>
            </w:r>
          </w:p>
        </w:tc>
        <w:tc>
          <w:tcPr>
            <w:tcW w:w="7571" w:type="dxa"/>
            <w:tcBorders>
              <w:top w:val="single" w:sz="4" w:space="0" w:color="000000"/>
              <w:left w:val="single" w:sz="4" w:space="0" w:color="000000"/>
              <w:bottom w:val="single" w:sz="4" w:space="0" w:color="000000"/>
              <w:right w:val="single" w:sz="4" w:space="0" w:color="000000"/>
            </w:tcBorders>
            <w:shd w:val="clear" w:color="auto" w:fill="auto"/>
          </w:tcPr>
          <w:p w14:paraId="296C83B4" w14:textId="77777777" w:rsidR="00AB03CA" w:rsidRPr="005D6A11" w:rsidRDefault="00AB03CA" w:rsidP="004C4E00">
            <w:pPr>
              <w:spacing w:after="0" w:line="20" w:lineRule="atLeast"/>
              <w:ind w:left="132"/>
              <w:contextualSpacing/>
              <w:jc w:val="center"/>
              <w:rPr>
                <w:rFonts w:ascii="Times New Roman" w:hAnsi="Times New Roman" w:cs="Times New Roman"/>
                <w:b/>
                <w:sz w:val="28"/>
                <w:szCs w:val="28"/>
                <w:lang w:val="uk-UA"/>
              </w:rPr>
            </w:pPr>
            <w:r w:rsidRPr="005D6A11">
              <w:rPr>
                <w:rFonts w:ascii="Times New Roman" w:hAnsi="Times New Roman" w:cs="Times New Roman"/>
                <w:b/>
                <w:color w:val="000000"/>
                <w:sz w:val="28"/>
                <w:szCs w:val="28"/>
                <w:lang w:val="uk-UA" w:eastAsia="uk-UA"/>
              </w:rPr>
              <w:t>Опис альтернативи</w:t>
            </w:r>
          </w:p>
        </w:tc>
      </w:tr>
      <w:tr w:rsidR="00AB03CA" w:rsidRPr="00B573BA" w14:paraId="1F4B7451" w14:textId="77777777" w:rsidTr="00B573BA">
        <w:tc>
          <w:tcPr>
            <w:tcW w:w="2479" w:type="dxa"/>
            <w:tcBorders>
              <w:top w:val="single" w:sz="4" w:space="0" w:color="000000"/>
              <w:left w:val="single" w:sz="4" w:space="0" w:color="000000"/>
              <w:bottom w:val="single" w:sz="4" w:space="0" w:color="000000"/>
              <w:right w:val="single" w:sz="4" w:space="0" w:color="000000"/>
            </w:tcBorders>
            <w:shd w:val="clear" w:color="auto" w:fill="auto"/>
          </w:tcPr>
          <w:p w14:paraId="3E6AD1E7" w14:textId="77777777" w:rsidR="00AB03CA" w:rsidRPr="005D6A11" w:rsidRDefault="00AB03CA" w:rsidP="00A2430D">
            <w:pPr>
              <w:spacing w:after="0" w:line="20" w:lineRule="atLeast"/>
              <w:contextualSpacing/>
              <w:rPr>
                <w:rFonts w:ascii="Times New Roman" w:hAnsi="Times New Roman" w:cs="Times New Roman"/>
                <w:bCs/>
                <w:sz w:val="28"/>
                <w:szCs w:val="28"/>
                <w:lang w:val="uk-UA"/>
              </w:rPr>
            </w:pPr>
            <w:r w:rsidRPr="005D6A11">
              <w:rPr>
                <w:rFonts w:ascii="Times New Roman" w:hAnsi="Times New Roman" w:cs="Times New Roman"/>
                <w:bCs/>
                <w:color w:val="000000"/>
                <w:sz w:val="28"/>
                <w:szCs w:val="28"/>
                <w:lang w:val="uk-UA" w:eastAsia="uk-UA"/>
              </w:rPr>
              <w:t>Альтернатива 1</w:t>
            </w:r>
          </w:p>
          <w:p w14:paraId="23036D00" w14:textId="77777777" w:rsidR="00AB03CA" w:rsidRPr="005D6A11" w:rsidRDefault="00AB03CA" w:rsidP="00A2430D">
            <w:pPr>
              <w:spacing w:after="0" w:line="20" w:lineRule="atLeast"/>
              <w:contextualSpacing/>
              <w:rPr>
                <w:rFonts w:ascii="Times New Roman" w:hAnsi="Times New Roman" w:cs="Times New Roman"/>
                <w:color w:val="000000"/>
                <w:sz w:val="28"/>
                <w:szCs w:val="28"/>
                <w:lang w:val="uk-UA" w:eastAsia="uk-UA"/>
              </w:rPr>
            </w:pPr>
          </w:p>
        </w:tc>
        <w:tc>
          <w:tcPr>
            <w:tcW w:w="7571" w:type="dxa"/>
            <w:tcBorders>
              <w:top w:val="single" w:sz="4" w:space="0" w:color="000000"/>
              <w:left w:val="single" w:sz="4" w:space="0" w:color="000000"/>
              <w:bottom w:val="single" w:sz="4" w:space="0" w:color="000000"/>
              <w:right w:val="single" w:sz="4" w:space="0" w:color="000000"/>
            </w:tcBorders>
            <w:shd w:val="clear" w:color="auto" w:fill="auto"/>
          </w:tcPr>
          <w:p w14:paraId="557969EC" w14:textId="77777777" w:rsidR="00AB03CA" w:rsidRPr="005D6A11" w:rsidRDefault="00AB03CA" w:rsidP="003B3FE2">
            <w:pPr>
              <w:spacing w:after="0" w:line="20" w:lineRule="atLeast"/>
              <w:ind w:left="58"/>
              <w:contextualSpacing/>
              <w:jc w:val="both"/>
              <w:rPr>
                <w:rFonts w:ascii="Times New Roman" w:hAnsi="Times New Roman" w:cs="Times New Roman"/>
                <w:color w:val="000000"/>
                <w:sz w:val="28"/>
                <w:szCs w:val="28"/>
                <w:lang w:val="uk-UA"/>
              </w:rPr>
            </w:pPr>
            <w:r w:rsidRPr="005D6A11">
              <w:rPr>
                <w:rFonts w:ascii="Times New Roman" w:hAnsi="Times New Roman" w:cs="Times New Roman"/>
                <w:b/>
                <w:color w:val="000000"/>
                <w:sz w:val="28"/>
                <w:szCs w:val="28"/>
                <w:lang w:val="uk-UA"/>
              </w:rPr>
              <w:t xml:space="preserve">Залишення ситуації без змін. </w:t>
            </w:r>
            <w:r w:rsidRPr="005D6A11">
              <w:rPr>
                <w:rFonts w:ascii="Times New Roman" w:hAnsi="Times New Roman" w:cs="Times New Roman"/>
                <w:color w:val="000000"/>
                <w:sz w:val="28"/>
                <w:szCs w:val="28"/>
                <w:lang w:val="uk-UA"/>
              </w:rPr>
              <w:t xml:space="preserve"> </w:t>
            </w:r>
          </w:p>
          <w:p w14:paraId="2DE1632B" w14:textId="77777777" w:rsidR="00C81895" w:rsidRPr="005D6A11" w:rsidRDefault="00C81895" w:rsidP="003B3FE2">
            <w:pPr>
              <w:spacing w:after="0" w:line="20" w:lineRule="atLeast"/>
              <w:ind w:left="58" w:right="157"/>
              <w:contextualSpacing/>
              <w:jc w:val="both"/>
              <w:rPr>
                <w:rFonts w:ascii="Times New Roman" w:hAnsi="Times New Roman" w:cs="Times New Roman"/>
                <w:sz w:val="28"/>
                <w:szCs w:val="28"/>
                <w:lang w:val="uk-UA" w:eastAsia="uk-UA"/>
              </w:rPr>
            </w:pPr>
            <w:r w:rsidRPr="005D6A11">
              <w:rPr>
                <w:rFonts w:ascii="Times New Roman" w:eastAsia="Times New Roman" w:hAnsi="Times New Roman" w:cs="Times New Roman"/>
                <w:color w:val="000000"/>
                <w:sz w:val="28"/>
                <w:szCs w:val="28"/>
                <w:shd w:val="clear" w:color="auto" w:fill="FFFFFF"/>
                <w:lang w:val="uk-UA" w:eastAsia="uk-UA"/>
              </w:rPr>
              <w:t>Пунктом 29 частини першої статті 8, абзацом другим частини третьої статті 17 Закону України                                         «Про державне регулювання діяльності щодо організації та проведення азартних ігор</w:t>
            </w:r>
            <w:r w:rsidRPr="005D6A11">
              <w:rPr>
                <w:rFonts w:ascii="Times New Roman" w:eastAsia="Times New Roman" w:hAnsi="Times New Roman" w:cs="Times New Roman"/>
                <w:sz w:val="28"/>
                <w:szCs w:val="28"/>
                <w:highlight w:val="white"/>
                <w:lang w:val="uk-UA" w:eastAsia="uk-UA"/>
              </w:rPr>
              <w:t xml:space="preserve">» </w:t>
            </w:r>
            <w:r w:rsidR="00AB03CA" w:rsidRPr="005D6A11">
              <w:rPr>
                <w:rFonts w:ascii="Times New Roman" w:hAnsi="Times New Roman" w:cs="Times New Roman"/>
                <w:color w:val="000000"/>
                <w:sz w:val="28"/>
                <w:szCs w:val="28"/>
                <w:lang w:val="uk-UA"/>
              </w:rPr>
              <w:t>п</w:t>
            </w:r>
            <w:r w:rsidR="00AB03CA" w:rsidRPr="005D6A11">
              <w:rPr>
                <w:rFonts w:ascii="Times New Roman" w:hAnsi="Times New Roman" w:cs="Times New Roman"/>
                <w:color w:val="000000"/>
                <w:sz w:val="28"/>
                <w:szCs w:val="28"/>
                <w:lang w:val="uk-UA" w:eastAsia="uk-UA"/>
              </w:rPr>
              <w:t>ередбачено, що</w:t>
            </w:r>
            <w:r w:rsidRPr="005D6A11">
              <w:rPr>
                <w:rFonts w:ascii="Times New Roman" w:hAnsi="Times New Roman" w:cs="Times New Roman"/>
                <w:color w:val="000000"/>
                <w:sz w:val="28"/>
                <w:szCs w:val="28"/>
                <w:lang w:val="uk-UA" w:eastAsia="uk-UA"/>
              </w:rPr>
              <w:t xml:space="preserve"> опис  ідентифікаційної картки гравця</w:t>
            </w:r>
            <w:r w:rsidRPr="005D6A11">
              <w:rPr>
                <w:rFonts w:ascii="Times New Roman" w:hAnsi="Times New Roman" w:cs="Times New Roman"/>
                <w:sz w:val="28"/>
                <w:szCs w:val="28"/>
                <w:lang w:val="uk-UA" w:eastAsia="uk-UA"/>
              </w:rPr>
              <w:t xml:space="preserve"> затверджується КРАІЛ.</w:t>
            </w:r>
          </w:p>
          <w:p w14:paraId="160029AC" w14:textId="29BF65F2" w:rsidR="00AB03CA" w:rsidRPr="005D6A11" w:rsidRDefault="00AB03CA" w:rsidP="003B3FE2">
            <w:pPr>
              <w:pStyle w:val="tj"/>
              <w:shd w:val="clear" w:color="auto" w:fill="FFFFFF"/>
              <w:spacing w:before="0" w:after="0" w:line="20" w:lineRule="atLeast"/>
              <w:ind w:left="58" w:right="157"/>
              <w:contextualSpacing/>
              <w:jc w:val="both"/>
              <w:rPr>
                <w:sz w:val="28"/>
                <w:szCs w:val="28"/>
                <w:lang w:val="uk-UA"/>
              </w:rPr>
            </w:pPr>
            <w:r w:rsidRPr="005D6A11">
              <w:rPr>
                <w:color w:val="000000"/>
                <w:sz w:val="28"/>
                <w:szCs w:val="28"/>
                <w:lang w:val="uk-UA"/>
              </w:rPr>
              <w:t xml:space="preserve">Відсутність нормативно-правового акта, який визначає </w:t>
            </w:r>
            <w:r w:rsidR="004C4E00" w:rsidRPr="005D6A11">
              <w:rPr>
                <w:bCs/>
                <w:sz w:val="28"/>
                <w:szCs w:val="28"/>
                <w:lang w:val="uk-UA"/>
              </w:rPr>
              <w:t>основні вимоги до</w:t>
            </w:r>
            <w:r w:rsidR="00C81895" w:rsidRPr="005D6A11">
              <w:rPr>
                <w:bCs/>
                <w:sz w:val="28"/>
                <w:szCs w:val="28"/>
                <w:lang w:val="uk-UA"/>
              </w:rPr>
              <w:t xml:space="preserve"> ідентифікаційн</w:t>
            </w:r>
            <w:r w:rsidR="004C4E00" w:rsidRPr="005D6A11">
              <w:rPr>
                <w:bCs/>
                <w:sz w:val="28"/>
                <w:szCs w:val="28"/>
                <w:lang w:val="uk-UA"/>
              </w:rPr>
              <w:t>ої</w:t>
            </w:r>
            <w:r w:rsidR="00C81895" w:rsidRPr="005D6A11">
              <w:rPr>
                <w:bCs/>
                <w:sz w:val="28"/>
                <w:szCs w:val="28"/>
                <w:lang w:val="uk-UA"/>
              </w:rPr>
              <w:t xml:space="preserve"> карт</w:t>
            </w:r>
            <w:r w:rsidR="004C4E00" w:rsidRPr="005D6A11">
              <w:rPr>
                <w:bCs/>
                <w:sz w:val="28"/>
                <w:szCs w:val="28"/>
                <w:lang w:val="uk-UA"/>
              </w:rPr>
              <w:t>ки</w:t>
            </w:r>
            <w:r w:rsidR="00C81895" w:rsidRPr="005D6A11">
              <w:rPr>
                <w:bCs/>
                <w:sz w:val="28"/>
                <w:szCs w:val="28"/>
                <w:lang w:val="uk-UA"/>
              </w:rPr>
              <w:t xml:space="preserve"> гравця </w:t>
            </w:r>
            <w:r w:rsidRPr="005D6A11">
              <w:rPr>
                <w:color w:val="000000"/>
                <w:sz w:val="28"/>
                <w:szCs w:val="28"/>
                <w:lang w:val="uk-UA"/>
              </w:rPr>
              <w:t xml:space="preserve">унеможливлює </w:t>
            </w:r>
            <w:r w:rsidR="0073686D" w:rsidRPr="005D6A11">
              <w:rPr>
                <w:color w:val="000000"/>
                <w:sz w:val="28"/>
                <w:szCs w:val="28"/>
                <w:lang w:val="uk-UA"/>
              </w:rPr>
              <w:t xml:space="preserve">використання механізму </w:t>
            </w:r>
            <w:r w:rsidR="004C4E00" w:rsidRPr="005D6A11">
              <w:rPr>
                <w:color w:val="000000"/>
                <w:sz w:val="28"/>
                <w:szCs w:val="28"/>
                <w:lang w:val="uk-UA"/>
              </w:rPr>
              <w:t xml:space="preserve">належної </w:t>
            </w:r>
            <w:r w:rsidR="0073686D" w:rsidRPr="005D6A11">
              <w:rPr>
                <w:color w:val="000000"/>
                <w:sz w:val="28"/>
                <w:szCs w:val="28"/>
                <w:lang w:val="uk-UA"/>
              </w:rPr>
              <w:t>верифікації гравців</w:t>
            </w:r>
            <w:r w:rsidR="004C4E00" w:rsidRPr="005D6A11">
              <w:rPr>
                <w:color w:val="000000"/>
                <w:sz w:val="28"/>
                <w:szCs w:val="28"/>
                <w:lang w:val="uk-UA"/>
              </w:rPr>
              <w:t>, що</w:t>
            </w:r>
            <w:r w:rsidR="00B573BA">
              <w:rPr>
                <w:color w:val="000000"/>
                <w:sz w:val="28"/>
                <w:szCs w:val="28"/>
                <w:lang w:val="uk-UA"/>
              </w:rPr>
              <w:t>,</w:t>
            </w:r>
            <w:r w:rsidR="004C4E00" w:rsidRPr="005D6A11">
              <w:rPr>
                <w:color w:val="000000"/>
                <w:sz w:val="28"/>
                <w:szCs w:val="28"/>
                <w:lang w:val="uk-UA"/>
              </w:rPr>
              <w:t xml:space="preserve"> в свою чергу</w:t>
            </w:r>
            <w:r w:rsidR="00B573BA">
              <w:rPr>
                <w:color w:val="000000"/>
                <w:sz w:val="28"/>
                <w:szCs w:val="28"/>
                <w:lang w:val="uk-UA"/>
              </w:rPr>
              <w:t>,</w:t>
            </w:r>
            <w:r w:rsidR="004C4E00" w:rsidRPr="005D6A11">
              <w:rPr>
                <w:color w:val="000000"/>
                <w:sz w:val="28"/>
                <w:szCs w:val="28"/>
                <w:lang w:val="uk-UA"/>
              </w:rPr>
              <w:t xml:space="preserve"> призведе до </w:t>
            </w:r>
            <w:r w:rsidR="004C4E00" w:rsidRPr="005D6A11">
              <w:rPr>
                <w:color w:val="000000"/>
                <w:sz w:val="28"/>
                <w:szCs w:val="28"/>
                <w:lang w:val="uk-UA" w:eastAsia="uk-UA"/>
              </w:rPr>
              <w:t>не</w:t>
            </w:r>
            <w:r w:rsidR="004C4E00" w:rsidRPr="005D6A11">
              <w:rPr>
                <w:sz w:val="28"/>
                <w:szCs w:val="28"/>
                <w:lang w:val="uk-UA"/>
              </w:rPr>
              <w:t xml:space="preserve">захищеності населення від </w:t>
            </w:r>
            <w:r w:rsidR="007D74D4">
              <w:rPr>
                <w:sz w:val="28"/>
                <w:szCs w:val="28"/>
                <w:lang w:val="uk-UA"/>
              </w:rPr>
              <w:t>негативного</w:t>
            </w:r>
            <w:r w:rsidR="004C4E00" w:rsidRPr="005D6A11">
              <w:rPr>
                <w:sz w:val="28"/>
                <w:szCs w:val="28"/>
                <w:lang w:val="uk-UA"/>
              </w:rPr>
              <w:t xml:space="preserve"> впливу азартних ігор та розповсюдження ігрової залежності (</w:t>
            </w:r>
            <w:proofErr w:type="spellStart"/>
            <w:r w:rsidR="004C4E00" w:rsidRPr="005D6A11">
              <w:rPr>
                <w:sz w:val="28"/>
                <w:szCs w:val="28"/>
                <w:lang w:val="uk-UA"/>
              </w:rPr>
              <w:t>лудоманії</w:t>
            </w:r>
            <w:proofErr w:type="spellEnd"/>
            <w:r w:rsidR="004C4E00" w:rsidRPr="005D6A11">
              <w:rPr>
                <w:sz w:val="28"/>
                <w:szCs w:val="28"/>
                <w:lang w:val="uk-UA"/>
              </w:rPr>
              <w:t>).</w:t>
            </w:r>
          </w:p>
        </w:tc>
      </w:tr>
      <w:tr w:rsidR="00AB03CA" w:rsidRPr="005D6A11" w14:paraId="4985842E" w14:textId="77777777" w:rsidTr="00B573BA">
        <w:tc>
          <w:tcPr>
            <w:tcW w:w="2479" w:type="dxa"/>
            <w:tcBorders>
              <w:top w:val="single" w:sz="4" w:space="0" w:color="000000"/>
              <w:left w:val="single" w:sz="4" w:space="0" w:color="000000"/>
              <w:bottom w:val="single" w:sz="4" w:space="0" w:color="000000"/>
              <w:right w:val="single" w:sz="4" w:space="0" w:color="000000"/>
            </w:tcBorders>
            <w:shd w:val="clear" w:color="auto" w:fill="auto"/>
          </w:tcPr>
          <w:p w14:paraId="2CBA102F" w14:textId="77777777" w:rsidR="00AB03CA" w:rsidRPr="005D6A11" w:rsidRDefault="00AB03CA" w:rsidP="00A2430D">
            <w:pPr>
              <w:spacing w:after="0" w:line="20" w:lineRule="atLeast"/>
              <w:contextualSpacing/>
              <w:rPr>
                <w:rFonts w:ascii="Times New Roman" w:hAnsi="Times New Roman" w:cs="Times New Roman"/>
                <w:bCs/>
                <w:sz w:val="28"/>
                <w:szCs w:val="28"/>
                <w:lang w:val="uk-UA"/>
              </w:rPr>
            </w:pPr>
            <w:r w:rsidRPr="005D6A11">
              <w:rPr>
                <w:rFonts w:ascii="Times New Roman" w:hAnsi="Times New Roman" w:cs="Times New Roman"/>
                <w:bCs/>
                <w:color w:val="000000"/>
                <w:sz w:val="28"/>
                <w:szCs w:val="28"/>
                <w:lang w:val="uk-UA" w:eastAsia="uk-UA"/>
              </w:rPr>
              <w:t xml:space="preserve">Альтернатива 2 </w:t>
            </w:r>
          </w:p>
          <w:p w14:paraId="790B9CDC" w14:textId="77777777" w:rsidR="00AB03CA" w:rsidRPr="005D6A11" w:rsidRDefault="00AB03CA" w:rsidP="00A2430D">
            <w:pPr>
              <w:spacing w:after="0" w:line="20" w:lineRule="atLeast"/>
              <w:contextualSpacing/>
              <w:rPr>
                <w:rFonts w:ascii="Times New Roman" w:hAnsi="Times New Roman" w:cs="Times New Roman"/>
                <w:color w:val="000000"/>
                <w:sz w:val="28"/>
                <w:szCs w:val="28"/>
                <w:lang w:val="uk-UA" w:eastAsia="uk-UA"/>
              </w:rPr>
            </w:pPr>
          </w:p>
        </w:tc>
        <w:tc>
          <w:tcPr>
            <w:tcW w:w="7571" w:type="dxa"/>
            <w:tcBorders>
              <w:top w:val="single" w:sz="4" w:space="0" w:color="000000"/>
              <w:left w:val="single" w:sz="4" w:space="0" w:color="000000"/>
              <w:bottom w:val="single" w:sz="4" w:space="0" w:color="000000"/>
              <w:right w:val="single" w:sz="4" w:space="0" w:color="000000"/>
            </w:tcBorders>
            <w:shd w:val="clear" w:color="auto" w:fill="auto"/>
          </w:tcPr>
          <w:p w14:paraId="4D8D9031" w14:textId="25CCF715" w:rsidR="00AB03CA" w:rsidRPr="005D6A11" w:rsidRDefault="00AB03CA" w:rsidP="003B3FE2">
            <w:pPr>
              <w:spacing w:after="0" w:line="20" w:lineRule="atLeast"/>
              <w:ind w:left="58" w:right="157"/>
              <w:contextualSpacing/>
              <w:jc w:val="both"/>
              <w:rPr>
                <w:rFonts w:ascii="Times New Roman" w:hAnsi="Times New Roman" w:cs="Times New Roman"/>
                <w:color w:val="000000"/>
                <w:sz w:val="28"/>
                <w:szCs w:val="28"/>
                <w:lang w:val="uk-UA"/>
              </w:rPr>
            </w:pPr>
            <w:r w:rsidRPr="005D6A11">
              <w:rPr>
                <w:rFonts w:ascii="Times New Roman" w:hAnsi="Times New Roman" w:cs="Times New Roman"/>
                <w:b/>
                <w:color w:val="000000"/>
                <w:sz w:val="28"/>
                <w:szCs w:val="28"/>
                <w:lang w:val="uk-UA"/>
              </w:rPr>
              <w:t xml:space="preserve">Прийняття </w:t>
            </w:r>
            <w:proofErr w:type="spellStart"/>
            <w:r w:rsidRPr="005D6A11">
              <w:rPr>
                <w:rFonts w:ascii="Times New Roman" w:hAnsi="Times New Roman" w:cs="Times New Roman"/>
                <w:b/>
                <w:color w:val="000000"/>
                <w:sz w:val="28"/>
                <w:szCs w:val="28"/>
                <w:lang w:val="uk-UA"/>
              </w:rPr>
              <w:t>проєкту</w:t>
            </w:r>
            <w:proofErr w:type="spellEnd"/>
            <w:r w:rsidRPr="005D6A11">
              <w:rPr>
                <w:rFonts w:ascii="Times New Roman" w:hAnsi="Times New Roman" w:cs="Times New Roman"/>
                <w:b/>
                <w:color w:val="000000"/>
                <w:sz w:val="28"/>
                <w:szCs w:val="28"/>
                <w:lang w:val="uk-UA"/>
              </w:rPr>
              <w:t xml:space="preserve"> </w:t>
            </w:r>
            <w:r w:rsidR="00EA58E8" w:rsidRPr="005D6A11">
              <w:rPr>
                <w:rFonts w:ascii="Times New Roman" w:hAnsi="Times New Roman" w:cs="Times New Roman"/>
                <w:b/>
                <w:color w:val="000000"/>
                <w:sz w:val="28"/>
                <w:szCs w:val="28"/>
                <w:lang w:val="uk-UA"/>
              </w:rPr>
              <w:t>Рішення</w:t>
            </w:r>
            <w:r w:rsidRPr="005D6A11">
              <w:rPr>
                <w:rFonts w:ascii="Times New Roman" w:hAnsi="Times New Roman" w:cs="Times New Roman"/>
                <w:color w:val="000000"/>
                <w:sz w:val="28"/>
                <w:szCs w:val="28"/>
                <w:lang w:val="uk-UA"/>
              </w:rPr>
              <w:t xml:space="preserve">. </w:t>
            </w:r>
          </w:p>
          <w:p w14:paraId="4AE193C6" w14:textId="61E8DDEC" w:rsidR="00AB03CA" w:rsidRPr="005D6A11" w:rsidRDefault="00AB03CA" w:rsidP="003B3FE2">
            <w:pPr>
              <w:spacing w:after="0" w:line="20" w:lineRule="atLeast"/>
              <w:ind w:left="58" w:right="157"/>
              <w:contextualSpacing/>
              <w:jc w:val="both"/>
              <w:rPr>
                <w:rFonts w:ascii="Times New Roman" w:hAnsi="Times New Roman" w:cs="Times New Roman"/>
                <w:color w:val="000000"/>
                <w:sz w:val="28"/>
                <w:szCs w:val="28"/>
                <w:lang w:val="uk-UA"/>
              </w:rPr>
            </w:pPr>
            <w:r w:rsidRPr="005D6A11">
              <w:rPr>
                <w:rFonts w:ascii="Times New Roman" w:hAnsi="Times New Roman" w:cs="Times New Roman"/>
                <w:color w:val="000000"/>
                <w:sz w:val="28"/>
                <w:szCs w:val="28"/>
                <w:lang w:val="uk-UA"/>
              </w:rPr>
              <w:t xml:space="preserve">Прийняття запропонованого </w:t>
            </w:r>
            <w:proofErr w:type="spellStart"/>
            <w:r w:rsidRPr="005D6A11">
              <w:rPr>
                <w:rFonts w:ascii="Times New Roman" w:hAnsi="Times New Roman" w:cs="Times New Roman"/>
                <w:color w:val="000000"/>
                <w:sz w:val="28"/>
                <w:szCs w:val="28"/>
                <w:lang w:val="uk-UA"/>
              </w:rPr>
              <w:t>проєкту</w:t>
            </w:r>
            <w:proofErr w:type="spellEnd"/>
            <w:r w:rsidRPr="005D6A11">
              <w:rPr>
                <w:rFonts w:ascii="Times New Roman" w:hAnsi="Times New Roman" w:cs="Times New Roman"/>
                <w:color w:val="000000"/>
                <w:sz w:val="28"/>
                <w:szCs w:val="28"/>
                <w:lang w:val="uk-UA"/>
              </w:rPr>
              <w:t xml:space="preserve"> </w:t>
            </w:r>
            <w:r w:rsidR="00C445B6" w:rsidRPr="005D6A11">
              <w:rPr>
                <w:rFonts w:ascii="Times New Roman" w:hAnsi="Times New Roman" w:cs="Times New Roman"/>
                <w:color w:val="000000"/>
                <w:sz w:val="28"/>
                <w:szCs w:val="28"/>
                <w:lang w:val="uk-UA"/>
              </w:rPr>
              <w:t xml:space="preserve">Рішення </w:t>
            </w:r>
            <w:r w:rsidRPr="005D6A11">
              <w:rPr>
                <w:rFonts w:ascii="Times New Roman" w:hAnsi="Times New Roman" w:cs="Times New Roman"/>
                <w:color w:val="000000"/>
                <w:sz w:val="28"/>
                <w:szCs w:val="28"/>
                <w:lang w:val="uk-UA"/>
              </w:rPr>
              <w:t xml:space="preserve">необхідне для виконання положень Закону України </w:t>
            </w:r>
            <w:r w:rsidRPr="005D6A11">
              <w:rPr>
                <w:rFonts w:ascii="Times New Roman" w:hAnsi="Times New Roman" w:cs="Times New Roman"/>
                <w:color w:val="000000"/>
                <w:sz w:val="28"/>
                <w:szCs w:val="28"/>
                <w:lang w:val="uk-UA" w:eastAsia="uk-UA"/>
              </w:rPr>
              <w:t xml:space="preserve">«Про державне регулювання діяльності щодо організації та проведення азартних ігор» </w:t>
            </w:r>
            <w:r w:rsidRPr="005D6A11">
              <w:rPr>
                <w:rFonts w:ascii="Times New Roman" w:hAnsi="Times New Roman" w:cs="Times New Roman"/>
                <w:color w:val="000000"/>
                <w:sz w:val="28"/>
                <w:szCs w:val="28"/>
                <w:lang w:val="uk-UA"/>
              </w:rPr>
              <w:t xml:space="preserve">та дозволить </w:t>
            </w:r>
            <w:r w:rsidR="005F64C3" w:rsidRPr="005D6A11">
              <w:rPr>
                <w:rFonts w:ascii="Times New Roman" w:hAnsi="Times New Roman" w:cs="Times New Roman"/>
                <w:color w:val="000000"/>
                <w:sz w:val="28"/>
                <w:szCs w:val="28"/>
                <w:lang w:val="uk-UA"/>
              </w:rPr>
              <w:t>повою мірою застосувати механізм верифікації гравців у гральних закладах.</w:t>
            </w:r>
          </w:p>
          <w:p w14:paraId="4AEEE2F4" w14:textId="33594B01" w:rsidR="00AB03CA" w:rsidRPr="005D6A11" w:rsidRDefault="003A77CB" w:rsidP="003B3FE2">
            <w:pPr>
              <w:spacing w:after="0" w:line="20" w:lineRule="atLeast"/>
              <w:ind w:left="58" w:right="157"/>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rPr>
              <w:t>З метою уникнення підробок ідентифікаційних карток та уникнення ризику використання ідентифікаційних карток іншими особами, ніж ті, яким ці картки були видані, про</w:t>
            </w:r>
            <w:r w:rsidR="00B573BA">
              <w:rPr>
                <w:rFonts w:ascii="Times New Roman" w:hAnsi="Times New Roman" w:cs="Times New Roman"/>
                <w:color w:val="000000"/>
                <w:sz w:val="28"/>
                <w:szCs w:val="28"/>
                <w:lang w:val="uk-UA"/>
              </w:rPr>
              <w:t>є</w:t>
            </w:r>
            <w:r w:rsidRPr="005D6A11">
              <w:rPr>
                <w:rFonts w:ascii="Times New Roman" w:hAnsi="Times New Roman" w:cs="Times New Roman"/>
                <w:color w:val="000000"/>
                <w:sz w:val="28"/>
                <w:szCs w:val="28"/>
                <w:lang w:val="uk-UA"/>
              </w:rPr>
              <w:t xml:space="preserve">ктом </w:t>
            </w:r>
            <w:r w:rsidR="00B573BA">
              <w:rPr>
                <w:rFonts w:ascii="Times New Roman" w:hAnsi="Times New Roman" w:cs="Times New Roman"/>
                <w:color w:val="000000"/>
                <w:sz w:val="28"/>
                <w:szCs w:val="28"/>
                <w:lang w:val="uk-UA"/>
              </w:rPr>
              <w:t xml:space="preserve">Рішення </w:t>
            </w:r>
            <w:r w:rsidRPr="005D6A11">
              <w:rPr>
                <w:rFonts w:ascii="Times New Roman" w:hAnsi="Times New Roman" w:cs="Times New Roman"/>
                <w:color w:val="000000"/>
                <w:sz w:val="28"/>
                <w:szCs w:val="28"/>
                <w:lang w:val="uk-UA"/>
              </w:rPr>
              <w:t xml:space="preserve">передбачається встановити уніфіковані технічні вимоги для всіх організаторів азартних ігор відносно матеріалу виготовлення, форми, розміру, змісту та способів розміщення інформації на картці. </w:t>
            </w:r>
            <w:r w:rsidR="00AB03CA" w:rsidRPr="005D6A11">
              <w:rPr>
                <w:rFonts w:ascii="Times New Roman" w:hAnsi="Times New Roman" w:cs="Times New Roman"/>
                <w:color w:val="000000"/>
                <w:sz w:val="28"/>
                <w:szCs w:val="28"/>
                <w:lang w:val="uk-UA" w:eastAsia="uk-UA"/>
              </w:rPr>
              <w:t xml:space="preserve">Положення </w:t>
            </w:r>
            <w:proofErr w:type="spellStart"/>
            <w:r w:rsidR="00AB03CA" w:rsidRPr="005D6A11">
              <w:rPr>
                <w:rFonts w:ascii="Times New Roman" w:hAnsi="Times New Roman" w:cs="Times New Roman"/>
                <w:color w:val="000000"/>
                <w:sz w:val="28"/>
                <w:szCs w:val="28"/>
                <w:lang w:val="uk-UA" w:eastAsia="uk-UA"/>
              </w:rPr>
              <w:t>проєкту</w:t>
            </w:r>
            <w:proofErr w:type="spellEnd"/>
            <w:r w:rsidR="00AB03CA" w:rsidRPr="005D6A11">
              <w:rPr>
                <w:rFonts w:ascii="Times New Roman" w:hAnsi="Times New Roman" w:cs="Times New Roman"/>
                <w:color w:val="000000"/>
                <w:sz w:val="28"/>
                <w:szCs w:val="28"/>
                <w:lang w:val="uk-UA" w:eastAsia="uk-UA"/>
              </w:rPr>
              <w:t xml:space="preserve"> </w:t>
            </w:r>
            <w:r w:rsidR="00B573BA" w:rsidRPr="005D6A11">
              <w:rPr>
                <w:rFonts w:ascii="Times New Roman" w:hAnsi="Times New Roman" w:cs="Times New Roman"/>
                <w:color w:val="000000"/>
                <w:sz w:val="28"/>
                <w:szCs w:val="28"/>
                <w:lang w:val="uk-UA" w:eastAsia="uk-UA"/>
              </w:rPr>
              <w:t xml:space="preserve">Рішення </w:t>
            </w:r>
            <w:r w:rsidR="00AB03CA" w:rsidRPr="005D6A11">
              <w:rPr>
                <w:rFonts w:ascii="Times New Roman" w:hAnsi="Times New Roman" w:cs="Times New Roman"/>
                <w:color w:val="000000"/>
                <w:sz w:val="28"/>
                <w:szCs w:val="28"/>
                <w:lang w:val="uk-UA" w:eastAsia="uk-UA"/>
              </w:rPr>
              <w:t xml:space="preserve">також спрямовані на </w:t>
            </w:r>
            <w:r w:rsidR="00AB03CA" w:rsidRPr="005D6A11">
              <w:rPr>
                <w:rFonts w:ascii="Times New Roman" w:hAnsi="Times New Roman" w:cs="Times New Roman"/>
                <w:color w:val="000000"/>
                <w:sz w:val="28"/>
                <w:szCs w:val="28"/>
                <w:lang w:val="uk-UA"/>
              </w:rPr>
              <w:t xml:space="preserve">зменшення суспільної шкоди, </w:t>
            </w:r>
            <w:r w:rsidR="004A39D8" w:rsidRPr="005D6A11">
              <w:rPr>
                <w:rFonts w:ascii="Times New Roman" w:hAnsi="Times New Roman" w:cs="Times New Roman"/>
                <w:color w:val="000000"/>
                <w:sz w:val="28"/>
                <w:szCs w:val="28"/>
                <w:lang w:val="uk-UA" w:eastAsia="uk-UA"/>
              </w:rPr>
              <w:t>захист прав і свобод громадян</w:t>
            </w:r>
            <w:r w:rsidR="00AB03CA" w:rsidRPr="005D6A11">
              <w:rPr>
                <w:rFonts w:ascii="Times New Roman" w:hAnsi="Times New Roman" w:cs="Times New Roman"/>
                <w:color w:val="000000"/>
                <w:sz w:val="28"/>
                <w:szCs w:val="28"/>
                <w:lang w:val="uk-UA"/>
              </w:rPr>
              <w:t>.</w:t>
            </w:r>
          </w:p>
        </w:tc>
      </w:tr>
    </w:tbl>
    <w:p w14:paraId="222CB4E0" w14:textId="77777777" w:rsidR="00AB03CA" w:rsidRPr="005D6A11" w:rsidRDefault="00AB03CA" w:rsidP="00AB03CA">
      <w:pPr>
        <w:spacing w:after="0" w:line="20" w:lineRule="atLeast"/>
        <w:ind w:firstLine="708"/>
        <w:contextualSpacing/>
        <w:rPr>
          <w:rFonts w:ascii="Times New Roman" w:hAnsi="Times New Roman" w:cs="Times New Roman"/>
          <w:color w:val="000000"/>
          <w:sz w:val="28"/>
          <w:szCs w:val="28"/>
          <w:lang w:val="uk-UA" w:eastAsia="uk-UA"/>
        </w:rPr>
      </w:pPr>
    </w:p>
    <w:p w14:paraId="2823B8E3" w14:textId="77777777" w:rsidR="00AB03CA" w:rsidRPr="005D6A11" w:rsidRDefault="00AB03CA" w:rsidP="00AB03CA">
      <w:pPr>
        <w:spacing w:after="0" w:line="20" w:lineRule="atLeast"/>
        <w:ind w:firstLine="708"/>
        <w:contextualSpacing/>
        <w:rPr>
          <w:rFonts w:ascii="Times New Roman" w:hAnsi="Times New Roman" w:cs="Times New Roman"/>
          <w:b/>
          <w:color w:val="000000"/>
          <w:sz w:val="28"/>
          <w:szCs w:val="28"/>
          <w:lang w:val="uk-UA" w:eastAsia="uk-UA"/>
        </w:rPr>
      </w:pPr>
      <w:r w:rsidRPr="005D6A11">
        <w:rPr>
          <w:rFonts w:ascii="Times New Roman" w:hAnsi="Times New Roman" w:cs="Times New Roman"/>
          <w:b/>
          <w:color w:val="000000"/>
          <w:sz w:val="28"/>
          <w:szCs w:val="28"/>
          <w:lang w:val="uk-UA" w:eastAsia="uk-UA"/>
        </w:rPr>
        <w:t>Оцінка впливу на сферу інтересів держави</w:t>
      </w:r>
    </w:p>
    <w:p w14:paraId="7D78A930" w14:textId="77777777" w:rsidR="00AB03CA" w:rsidRPr="005D6A11" w:rsidRDefault="00AB03CA" w:rsidP="00AB03CA">
      <w:pPr>
        <w:spacing w:after="0" w:line="20" w:lineRule="atLeast"/>
        <w:ind w:firstLine="708"/>
        <w:contextualSpacing/>
        <w:rPr>
          <w:rFonts w:ascii="Times New Roman" w:hAnsi="Times New Roman" w:cs="Times New Roman"/>
          <w:b/>
          <w:sz w:val="12"/>
          <w:szCs w:val="12"/>
          <w:lang w:val="uk-UA"/>
        </w:rPr>
      </w:pPr>
    </w:p>
    <w:tbl>
      <w:tblPr>
        <w:tblW w:w="5145" w:type="pct"/>
        <w:tblInd w:w="-269" w:type="dxa"/>
        <w:tblLayout w:type="fixed"/>
        <w:tblCellMar>
          <w:top w:w="15" w:type="dxa"/>
          <w:left w:w="15" w:type="dxa"/>
          <w:bottom w:w="15" w:type="dxa"/>
          <w:right w:w="15" w:type="dxa"/>
        </w:tblCellMar>
        <w:tblLook w:val="0000" w:firstRow="0" w:lastRow="0" w:firstColumn="0" w:lastColumn="0" w:noHBand="0" w:noVBand="0"/>
      </w:tblPr>
      <w:tblGrid>
        <w:gridCol w:w="2114"/>
        <w:gridCol w:w="3919"/>
        <w:gridCol w:w="4032"/>
      </w:tblGrid>
      <w:tr w:rsidR="00AB03CA" w:rsidRPr="005D6A11" w14:paraId="484DB6B2" w14:textId="77777777" w:rsidTr="00B573BA">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18FF96A4" w14:textId="77777777" w:rsidR="00AB03CA" w:rsidRPr="005D6A11" w:rsidRDefault="00AB03CA" w:rsidP="00A2430D">
            <w:pPr>
              <w:spacing w:after="0" w:line="20" w:lineRule="atLeast"/>
              <w:contextualSpacing/>
              <w:jc w:val="center"/>
              <w:rPr>
                <w:rFonts w:ascii="Times New Roman" w:hAnsi="Times New Roman" w:cs="Times New Roman"/>
                <w:b/>
                <w:bCs/>
                <w:sz w:val="28"/>
                <w:szCs w:val="28"/>
                <w:lang w:val="uk-UA"/>
              </w:rPr>
            </w:pPr>
            <w:bookmarkStart w:id="30" w:name="n119"/>
            <w:bookmarkEnd w:id="30"/>
            <w:r w:rsidRPr="005D6A11">
              <w:rPr>
                <w:rFonts w:ascii="Times New Roman" w:hAnsi="Times New Roman" w:cs="Times New Roman"/>
                <w:b/>
                <w:bCs/>
                <w:color w:val="000000"/>
                <w:sz w:val="28"/>
                <w:szCs w:val="28"/>
                <w:lang w:val="uk-UA" w:eastAsia="uk-UA"/>
              </w:rPr>
              <w:t>Вид альтернативи</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14:paraId="2042E354" w14:textId="77777777" w:rsidR="00AB03CA" w:rsidRPr="005D6A11" w:rsidRDefault="00AB03CA" w:rsidP="00A2430D">
            <w:pPr>
              <w:spacing w:after="0" w:line="20" w:lineRule="atLeast"/>
              <w:contextualSpacing/>
              <w:jc w:val="center"/>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Вигоди</w:t>
            </w:r>
          </w:p>
        </w:tc>
        <w:tc>
          <w:tcPr>
            <w:tcW w:w="4032" w:type="dxa"/>
            <w:tcBorders>
              <w:top w:val="single" w:sz="4" w:space="0" w:color="000000"/>
              <w:left w:val="single" w:sz="4" w:space="0" w:color="000000"/>
              <w:bottom w:val="single" w:sz="4" w:space="0" w:color="000000"/>
              <w:right w:val="single" w:sz="4" w:space="0" w:color="000000"/>
            </w:tcBorders>
            <w:shd w:val="clear" w:color="auto" w:fill="auto"/>
          </w:tcPr>
          <w:p w14:paraId="4117C783" w14:textId="77777777" w:rsidR="00AB03CA" w:rsidRPr="005D6A11" w:rsidRDefault="00AB03CA" w:rsidP="00A2430D">
            <w:pPr>
              <w:spacing w:after="0" w:line="20" w:lineRule="atLeast"/>
              <w:contextualSpacing/>
              <w:jc w:val="center"/>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Витрати</w:t>
            </w:r>
          </w:p>
        </w:tc>
      </w:tr>
      <w:tr w:rsidR="00AB03CA" w:rsidRPr="005D6A11" w14:paraId="53F68E7D" w14:textId="77777777" w:rsidTr="00B573BA">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686696CA" w14:textId="77777777" w:rsidR="00AB03CA" w:rsidRPr="005D6A11" w:rsidRDefault="00AB03CA" w:rsidP="00A2430D">
            <w:pPr>
              <w:spacing w:after="0" w:line="20" w:lineRule="atLeast"/>
              <w:contextualSpacing/>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Альтернатива 1</w:t>
            </w:r>
          </w:p>
          <w:p w14:paraId="42B3B234" w14:textId="77777777" w:rsidR="00AB03CA" w:rsidRPr="005D6A11" w:rsidRDefault="00AB03CA" w:rsidP="00A2430D">
            <w:pPr>
              <w:spacing w:after="0" w:line="20" w:lineRule="atLeast"/>
              <w:contextualSpacing/>
              <w:rPr>
                <w:rFonts w:ascii="Times New Roman" w:hAnsi="Times New Roman" w:cs="Times New Roman"/>
                <w:color w:val="000000"/>
                <w:sz w:val="28"/>
                <w:szCs w:val="28"/>
                <w:lang w:val="uk-UA" w:eastAsia="uk-UA"/>
              </w:rPr>
            </w:pP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14:paraId="02C8412C" w14:textId="77777777" w:rsidR="00AB03CA" w:rsidRPr="005D6A11" w:rsidRDefault="00AB03CA" w:rsidP="00A2430D">
            <w:pPr>
              <w:spacing w:after="0" w:line="20" w:lineRule="atLeast"/>
              <w:contextualSpacing/>
              <w:jc w:val="center"/>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Відсутні</w:t>
            </w:r>
          </w:p>
        </w:tc>
        <w:tc>
          <w:tcPr>
            <w:tcW w:w="4032" w:type="dxa"/>
            <w:tcBorders>
              <w:top w:val="single" w:sz="4" w:space="0" w:color="000000"/>
              <w:left w:val="single" w:sz="4" w:space="0" w:color="000000"/>
              <w:bottom w:val="single" w:sz="4" w:space="0" w:color="000000"/>
              <w:right w:val="single" w:sz="4" w:space="0" w:color="000000"/>
            </w:tcBorders>
            <w:shd w:val="clear" w:color="auto" w:fill="auto"/>
          </w:tcPr>
          <w:p w14:paraId="5778E503" w14:textId="5AB982BE" w:rsidR="00AB03CA" w:rsidRPr="005D6A11" w:rsidRDefault="00A236E0" w:rsidP="00B573BA">
            <w:pPr>
              <w:shd w:val="clear" w:color="auto" w:fill="FFFFFF"/>
              <w:suppressAutoHyphens w:val="0"/>
              <w:spacing w:after="0" w:line="240" w:lineRule="auto"/>
              <w:ind w:left="57" w:right="130" w:firstLine="284"/>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Відсутність нормативно-правового акта, який визначає основні вимоги до ідентифікаційної картки гравця унеможливлює використання механізму належної верифікації гравців, що</w:t>
            </w:r>
            <w:r w:rsidR="00B573BA">
              <w:rPr>
                <w:rFonts w:ascii="Times New Roman" w:hAnsi="Times New Roman" w:cs="Times New Roman"/>
                <w:color w:val="000000"/>
                <w:sz w:val="28"/>
                <w:szCs w:val="28"/>
                <w:lang w:val="uk-UA" w:eastAsia="uk-UA"/>
              </w:rPr>
              <w:t>,</w:t>
            </w:r>
            <w:r w:rsidRPr="005D6A11">
              <w:rPr>
                <w:rFonts w:ascii="Times New Roman" w:hAnsi="Times New Roman" w:cs="Times New Roman"/>
                <w:color w:val="000000"/>
                <w:sz w:val="28"/>
                <w:szCs w:val="28"/>
                <w:lang w:val="uk-UA" w:eastAsia="uk-UA"/>
              </w:rPr>
              <w:t xml:space="preserve"> в свою чергу</w:t>
            </w:r>
            <w:r w:rsidR="00B573BA">
              <w:rPr>
                <w:rFonts w:ascii="Times New Roman" w:hAnsi="Times New Roman" w:cs="Times New Roman"/>
                <w:color w:val="000000"/>
                <w:sz w:val="28"/>
                <w:szCs w:val="28"/>
                <w:lang w:val="uk-UA" w:eastAsia="uk-UA"/>
              </w:rPr>
              <w:t>,</w:t>
            </w:r>
            <w:r w:rsidRPr="005D6A11">
              <w:rPr>
                <w:rFonts w:ascii="Times New Roman" w:hAnsi="Times New Roman" w:cs="Times New Roman"/>
                <w:color w:val="000000"/>
                <w:sz w:val="28"/>
                <w:szCs w:val="28"/>
                <w:lang w:val="uk-UA" w:eastAsia="uk-UA"/>
              </w:rPr>
              <w:t xml:space="preserve"> призведе до незахищеності населення від </w:t>
            </w:r>
            <w:r w:rsidR="007D74D4">
              <w:rPr>
                <w:rFonts w:ascii="Times New Roman" w:hAnsi="Times New Roman" w:cs="Times New Roman"/>
                <w:color w:val="000000"/>
                <w:sz w:val="28"/>
                <w:szCs w:val="28"/>
                <w:lang w:val="uk-UA" w:eastAsia="uk-UA"/>
              </w:rPr>
              <w:t>негативного</w:t>
            </w:r>
            <w:r w:rsidRPr="005D6A11">
              <w:rPr>
                <w:rFonts w:ascii="Times New Roman" w:hAnsi="Times New Roman" w:cs="Times New Roman"/>
                <w:color w:val="000000"/>
                <w:sz w:val="28"/>
                <w:szCs w:val="28"/>
                <w:lang w:val="uk-UA" w:eastAsia="uk-UA"/>
              </w:rPr>
              <w:t xml:space="preserve"> впливу азартних ігор та розповсюдження ігрової залежності (</w:t>
            </w:r>
            <w:proofErr w:type="spellStart"/>
            <w:r w:rsidRPr="005D6A11">
              <w:rPr>
                <w:rFonts w:ascii="Times New Roman" w:hAnsi="Times New Roman" w:cs="Times New Roman"/>
                <w:color w:val="000000"/>
                <w:sz w:val="28"/>
                <w:szCs w:val="28"/>
                <w:lang w:val="uk-UA" w:eastAsia="uk-UA"/>
              </w:rPr>
              <w:t>лудоманії</w:t>
            </w:r>
            <w:proofErr w:type="spellEnd"/>
            <w:r w:rsidRPr="005D6A11">
              <w:rPr>
                <w:rFonts w:ascii="Times New Roman" w:hAnsi="Times New Roman" w:cs="Times New Roman"/>
                <w:color w:val="000000"/>
                <w:sz w:val="28"/>
                <w:szCs w:val="28"/>
                <w:lang w:val="uk-UA" w:eastAsia="uk-UA"/>
              </w:rPr>
              <w:t xml:space="preserve">). Як </w:t>
            </w:r>
            <w:r w:rsidRPr="005D6A11">
              <w:rPr>
                <w:rFonts w:ascii="Times New Roman" w:hAnsi="Times New Roman" w:cs="Times New Roman"/>
                <w:color w:val="000000"/>
                <w:sz w:val="28"/>
                <w:szCs w:val="28"/>
                <w:lang w:val="uk-UA" w:eastAsia="uk-UA"/>
              </w:rPr>
              <w:lastRenderedPageBreak/>
              <w:t xml:space="preserve">наслідок, це може призвести до </w:t>
            </w:r>
            <w:r w:rsidR="00BD3112">
              <w:rPr>
                <w:rFonts w:ascii="Times New Roman" w:hAnsi="Times New Roman" w:cs="Times New Roman"/>
                <w:color w:val="000000"/>
                <w:sz w:val="28"/>
                <w:szCs w:val="28"/>
                <w:lang w:val="uk-UA" w:eastAsia="uk-UA"/>
              </w:rPr>
              <w:t xml:space="preserve">посилення вимог щодо </w:t>
            </w:r>
            <w:r w:rsidR="00BD3112" w:rsidRPr="00BD3112">
              <w:rPr>
                <w:rFonts w:ascii="Times New Roman" w:hAnsi="Times New Roman" w:cs="Times New Roman"/>
                <w:color w:val="000000"/>
                <w:sz w:val="28"/>
                <w:szCs w:val="28"/>
                <w:lang w:val="uk-UA" w:eastAsia="uk-UA"/>
              </w:rPr>
              <w:t>відновлення заборони грального бізнесу в Україні</w:t>
            </w:r>
            <w:r w:rsidRPr="005D6A11">
              <w:rPr>
                <w:rFonts w:ascii="Times New Roman" w:hAnsi="Times New Roman" w:cs="Times New Roman"/>
                <w:color w:val="000000"/>
                <w:sz w:val="28"/>
                <w:szCs w:val="28"/>
                <w:lang w:val="uk-UA" w:eastAsia="uk-UA"/>
              </w:rPr>
              <w:t xml:space="preserve">, в результаті чого держава втратить надходжень до бюджету на </w:t>
            </w:r>
            <w:r w:rsidR="00A72E5B">
              <w:rPr>
                <w:rFonts w:ascii="Times New Roman" w:hAnsi="Times New Roman" w:cs="Times New Roman"/>
                <w:color w:val="000000"/>
                <w:sz w:val="28"/>
                <w:szCs w:val="28"/>
                <w:lang w:val="uk-UA" w:eastAsia="uk-UA"/>
              </w:rPr>
              <w:t>7</w:t>
            </w:r>
            <w:r w:rsidRPr="005D6A11">
              <w:rPr>
                <w:rFonts w:ascii="Times New Roman" w:hAnsi="Times New Roman" w:cs="Times New Roman"/>
                <w:color w:val="000000"/>
                <w:sz w:val="28"/>
                <w:szCs w:val="28"/>
                <w:lang w:val="uk-UA" w:eastAsia="uk-UA"/>
              </w:rPr>
              <w:t xml:space="preserve"> </w:t>
            </w:r>
            <w:r w:rsidR="00A72E5B">
              <w:rPr>
                <w:rFonts w:ascii="Times New Roman" w:hAnsi="Times New Roman" w:cs="Times New Roman"/>
                <w:color w:val="000000"/>
                <w:sz w:val="28"/>
                <w:szCs w:val="28"/>
                <w:lang w:val="uk-UA" w:eastAsia="uk-UA"/>
              </w:rPr>
              <w:t>млрд.</w:t>
            </w:r>
            <w:r w:rsidRPr="005D6A11">
              <w:rPr>
                <w:rFonts w:ascii="Times New Roman" w:hAnsi="Times New Roman" w:cs="Times New Roman"/>
                <w:color w:val="000000"/>
                <w:sz w:val="28"/>
                <w:szCs w:val="28"/>
                <w:lang w:val="uk-UA" w:eastAsia="uk-UA"/>
              </w:rPr>
              <w:t xml:space="preserve"> </w:t>
            </w:r>
            <w:proofErr w:type="spellStart"/>
            <w:r w:rsidR="00A72E5B">
              <w:rPr>
                <w:rFonts w:ascii="Times New Roman" w:hAnsi="Times New Roman" w:cs="Times New Roman"/>
                <w:color w:val="000000"/>
                <w:sz w:val="28"/>
                <w:szCs w:val="28"/>
                <w:lang w:val="uk-UA" w:eastAsia="uk-UA"/>
              </w:rPr>
              <w:t>грн</w:t>
            </w:r>
            <w:proofErr w:type="spellEnd"/>
            <w:r w:rsidRPr="005D6A11">
              <w:rPr>
                <w:rFonts w:ascii="Times New Roman" w:hAnsi="Times New Roman" w:cs="Times New Roman"/>
                <w:color w:val="000000"/>
                <w:sz w:val="28"/>
                <w:szCs w:val="28"/>
                <w:lang w:val="uk-UA" w:eastAsia="uk-UA"/>
              </w:rPr>
              <w:t xml:space="preserve"> щор</w:t>
            </w:r>
            <w:r w:rsidR="00B573BA">
              <w:rPr>
                <w:rFonts w:ascii="Times New Roman" w:hAnsi="Times New Roman" w:cs="Times New Roman"/>
                <w:color w:val="000000"/>
                <w:sz w:val="28"/>
                <w:szCs w:val="28"/>
                <w:lang w:val="uk-UA" w:eastAsia="uk-UA"/>
              </w:rPr>
              <w:t>оку</w:t>
            </w:r>
            <w:r w:rsidRPr="005D6A11">
              <w:rPr>
                <w:rFonts w:ascii="Times New Roman" w:hAnsi="Times New Roman" w:cs="Times New Roman"/>
                <w:color w:val="000000"/>
                <w:sz w:val="28"/>
                <w:szCs w:val="28"/>
                <w:lang w:val="uk-UA" w:eastAsia="uk-UA"/>
              </w:rPr>
              <w:t>.</w:t>
            </w:r>
          </w:p>
        </w:tc>
      </w:tr>
      <w:tr w:rsidR="00AB03CA" w:rsidRPr="005D6A11" w14:paraId="5C0D87D1" w14:textId="77777777" w:rsidTr="00B573BA">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34C53F8E" w14:textId="77777777" w:rsidR="00AB03CA" w:rsidRPr="005D6A11" w:rsidRDefault="00AB03CA" w:rsidP="00A2430D">
            <w:pPr>
              <w:spacing w:after="0" w:line="20" w:lineRule="atLeast"/>
              <w:contextualSpacing/>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lastRenderedPageBreak/>
              <w:t>Альтернатива 2</w:t>
            </w:r>
          </w:p>
          <w:p w14:paraId="0E2404E1" w14:textId="77777777" w:rsidR="00AB03CA" w:rsidRPr="005D6A11" w:rsidRDefault="00AB03CA" w:rsidP="00A2430D">
            <w:pPr>
              <w:spacing w:after="0" w:line="20" w:lineRule="atLeast"/>
              <w:contextualSpacing/>
              <w:rPr>
                <w:rFonts w:ascii="Times New Roman" w:hAnsi="Times New Roman" w:cs="Times New Roman"/>
                <w:color w:val="000000"/>
                <w:sz w:val="28"/>
                <w:szCs w:val="28"/>
                <w:lang w:val="uk-UA" w:eastAsia="uk-UA"/>
              </w:rPr>
            </w:pP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14:paraId="16DBDA7F" w14:textId="77777777" w:rsidR="00AB03CA" w:rsidRPr="005D6A11" w:rsidRDefault="00AB03CA" w:rsidP="00A2430D">
            <w:pPr>
              <w:spacing w:after="0" w:line="20" w:lineRule="atLeast"/>
              <w:ind w:left="147" w:right="127" w:firstLine="283"/>
              <w:contextualSpacing/>
              <w:jc w:val="both"/>
              <w:rPr>
                <w:rFonts w:ascii="Times New Roman" w:hAnsi="Times New Roman" w:cs="Times New Roman"/>
                <w:iCs/>
                <w:color w:val="000000"/>
                <w:sz w:val="28"/>
                <w:szCs w:val="28"/>
                <w:lang w:val="uk-UA"/>
              </w:rPr>
            </w:pPr>
            <w:r w:rsidRPr="005D6A11">
              <w:rPr>
                <w:rFonts w:ascii="Times New Roman" w:hAnsi="Times New Roman" w:cs="Times New Roman"/>
                <w:iCs/>
                <w:color w:val="000000"/>
                <w:sz w:val="28"/>
                <w:szCs w:val="28"/>
                <w:lang w:val="uk-UA"/>
              </w:rPr>
              <w:t xml:space="preserve">Прийняття регуляторного акта забезпечить: </w:t>
            </w:r>
          </w:p>
          <w:p w14:paraId="0B59FACE" w14:textId="77777777" w:rsidR="00AB03CA" w:rsidRPr="005D6A11" w:rsidRDefault="00AB03CA" w:rsidP="00AB03CA">
            <w:pPr>
              <w:pStyle w:val="a8"/>
              <w:numPr>
                <w:ilvl w:val="0"/>
                <w:numId w:val="3"/>
              </w:numPr>
              <w:tabs>
                <w:tab w:val="left" w:pos="430"/>
              </w:tabs>
              <w:spacing w:after="0" w:line="20" w:lineRule="atLeast"/>
              <w:ind w:left="147" w:right="127" w:firstLine="0"/>
              <w:jc w:val="both"/>
              <w:rPr>
                <w:rFonts w:ascii="Times New Roman" w:hAnsi="Times New Roman" w:cs="Times New Roman"/>
                <w:color w:val="000000"/>
                <w:sz w:val="28"/>
                <w:szCs w:val="28"/>
                <w:lang w:val="uk-UA"/>
              </w:rPr>
            </w:pPr>
            <w:r w:rsidRPr="005D6A11">
              <w:rPr>
                <w:rFonts w:ascii="Times New Roman" w:hAnsi="Times New Roman" w:cs="Times New Roman"/>
                <w:iCs/>
                <w:color w:val="000000"/>
                <w:sz w:val="28"/>
                <w:szCs w:val="28"/>
                <w:lang w:val="uk-UA"/>
              </w:rPr>
              <w:t xml:space="preserve">виконання вимог </w:t>
            </w:r>
            <w:r w:rsidRPr="005D6A11">
              <w:rPr>
                <w:rFonts w:ascii="Times New Roman" w:hAnsi="Times New Roman" w:cs="Times New Roman"/>
                <w:color w:val="000000"/>
                <w:sz w:val="28"/>
                <w:szCs w:val="28"/>
                <w:lang w:val="uk-UA"/>
              </w:rPr>
              <w:t xml:space="preserve"> Закону України «</w:t>
            </w:r>
            <w:hyperlink r:id="rId10" w:history="1">
              <w:r w:rsidRPr="005D6A11">
                <w:rPr>
                  <w:rFonts w:ascii="Times New Roman" w:hAnsi="Times New Roman" w:cs="Times New Roman"/>
                  <w:color w:val="000000"/>
                  <w:sz w:val="28"/>
                  <w:szCs w:val="28"/>
                  <w:lang w:val="uk-UA" w:eastAsia="uk-UA"/>
                </w:rPr>
                <w:t>Про державне регулювання діяльності щодо організації та проведення азартних ігор</w:t>
              </w:r>
            </w:hyperlink>
            <w:r w:rsidRPr="005D6A11">
              <w:rPr>
                <w:rFonts w:ascii="Times New Roman" w:hAnsi="Times New Roman" w:cs="Times New Roman"/>
                <w:color w:val="000000"/>
                <w:sz w:val="28"/>
                <w:szCs w:val="28"/>
                <w:lang w:val="uk-UA"/>
              </w:rPr>
              <w:t>»;</w:t>
            </w:r>
          </w:p>
          <w:p w14:paraId="15F75AF3" w14:textId="06E323F1" w:rsidR="00AB03CA" w:rsidRPr="005D6A11" w:rsidRDefault="00BB3D3E" w:rsidP="00AB03CA">
            <w:pPr>
              <w:pStyle w:val="a8"/>
              <w:numPr>
                <w:ilvl w:val="0"/>
                <w:numId w:val="3"/>
              </w:numPr>
              <w:tabs>
                <w:tab w:val="left" w:pos="430"/>
              </w:tabs>
              <w:spacing w:after="0" w:line="20" w:lineRule="atLeast"/>
              <w:ind w:left="147" w:right="127" w:firstLine="0"/>
              <w:jc w:val="both"/>
              <w:rPr>
                <w:rFonts w:ascii="Times New Roman" w:hAnsi="Times New Roman" w:cs="Times New Roman"/>
                <w:sz w:val="28"/>
                <w:szCs w:val="28"/>
                <w:lang w:val="uk-UA"/>
              </w:rPr>
            </w:pPr>
            <w:bookmarkStart w:id="31" w:name="_Hlk77170256"/>
            <w:r w:rsidRPr="005D6A11">
              <w:rPr>
                <w:rFonts w:ascii="Times New Roman" w:hAnsi="Times New Roman" w:cs="Times New Roman"/>
                <w:iCs/>
                <w:color w:val="000000"/>
                <w:sz w:val="28"/>
                <w:szCs w:val="28"/>
                <w:lang w:val="uk-UA"/>
              </w:rPr>
              <w:t>створення ефективного механізму уникнення підробок ідентифікаційних карток та уникнення ризику використання</w:t>
            </w:r>
            <w:r w:rsidR="005D6A11">
              <w:rPr>
                <w:rFonts w:ascii="Times New Roman" w:hAnsi="Times New Roman" w:cs="Times New Roman"/>
                <w:iCs/>
                <w:color w:val="000000"/>
                <w:sz w:val="28"/>
                <w:szCs w:val="28"/>
                <w:lang w:val="uk-UA"/>
              </w:rPr>
              <w:t xml:space="preserve"> ідентифікаційних карток</w:t>
            </w:r>
            <w:r w:rsidRPr="005D6A11">
              <w:rPr>
                <w:rFonts w:ascii="Times New Roman" w:hAnsi="Times New Roman" w:cs="Times New Roman"/>
                <w:iCs/>
                <w:color w:val="000000"/>
                <w:sz w:val="28"/>
                <w:szCs w:val="28"/>
                <w:lang w:val="uk-UA"/>
              </w:rPr>
              <w:t xml:space="preserve"> іншими особами, ніж ті, яким ці картки були видані</w:t>
            </w:r>
            <w:r w:rsidR="00CA2BFA" w:rsidRPr="005D6A11">
              <w:rPr>
                <w:rFonts w:ascii="Times New Roman" w:hAnsi="Times New Roman" w:cs="Times New Roman"/>
                <w:iCs/>
                <w:color w:val="000000"/>
                <w:sz w:val="28"/>
                <w:szCs w:val="28"/>
                <w:lang w:val="uk-UA"/>
              </w:rPr>
              <w:t>;</w:t>
            </w:r>
          </w:p>
          <w:bookmarkEnd w:id="31"/>
          <w:p w14:paraId="4D68D2E6" w14:textId="6ACDDA78" w:rsidR="00AB03CA" w:rsidRPr="005D6A11" w:rsidRDefault="00BB3D3E" w:rsidP="00A72E5B">
            <w:pPr>
              <w:pStyle w:val="a8"/>
              <w:numPr>
                <w:ilvl w:val="0"/>
                <w:numId w:val="3"/>
              </w:numPr>
              <w:tabs>
                <w:tab w:val="left" w:pos="430"/>
              </w:tabs>
              <w:spacing w:after="0" w:line="20" w:lineRule="atLeast"/>
              <w:ind w:left="147" w:right="127" w:firstLine="0"/>
              <w:jc w:val="both"/>
              <w:rPr>
                <w:rFonts w:ascii="Times New Roman" w:hAnsi="Times New Roman" w:cs="Times New Roman"/>
                <w:sz w:val="28"/>
                <w:szCs w:val="28"/>
                <w:lang w:val="uk-UA"/>
              </w:rPr>
            </w:pPr>
            <w:r w:rsidRPr="005D6A11">
              <w:rPr>
                <w:rFonts w:ascii="Times New Roman" w:hAnsi="Times New Roman" w:cs="Times New Roman"/>
                <w:sz w:val="28"/>
                <w:szCs w:val="28"/>
                <w:lang w:val="uk-UA"/>
              </w:rPr>
              <w:t>посилення боротьби з ігровою залежністю (</w:t>
            </w:r>
            <w:proofErr w:type="spellStart"/>
            <w:r w:rsidRPr="005D6A11">
              <w:rPr>
                <w:rFonts w:ascii="Times New Roman" w:hAnsi="Times New Roman" w:cs="Times New Roman"/>
                <w:sz w:val="28"/>
                <w:szCs w:val="28"/>
                <w:lang w:val="uk-UA"/>
              </w:rPr>
              <w:t>лудоманією</w:t>
            </w:r>
            <w:proofErr w:type="spellEnd"/>
            <w:r w:rsidRPr="005D6A11">
              <w:rPr>
                <w:rFonts w:ascii="Times New Roman" w:hAnsi="Times New Roman" w:cs="Times New Roman"/>
                <w:sz w:val="28"/>
                <w:szCs w:val="28"/>
                <w:lang w:val="uk-UA"/>
              </w:rPr>
              <w:t>)</w:t>
            </w:r>
            <w:r w:rsidR="00A72E5B">
              <w:rPr>
                <w:rFonts w:ascii="Times New Roman" w:hAnsi="Times New Roman" w:cs="Times New Roman"/>
                <w:sz w:val="28"/>
                <w:szCs w:val="28"/>
                <w:lang w:val="uk-UA"/>
              </w:rPr>
              <w:t xml:space="preserve"> та </w:t>
            </w:r>
            <w:r w:rsidR="00A72E5B" w:rsidRPr="005D6A11">
              <w:rPr>
                <w:rFonts w:ascii="Times New Roman" w:hAnsi="Times New Roman" w:cs="Times New Roman"/>
                <w:color w:val="000000"/>
                <w:sz w:val="28"/>
                <w:szCs w:val="28"/>
                <w:lang w:val="uk-UA"/>
              </w:rPr>
              <w:t>зменшення суспільної шкоди</w:t>
            </w:r>
            <w:r w:rsidR="00A72E5B">
              <w:rPr>
                <w:rFonts w:ascii="Times New Roman" w:hAnsi="Times New Roman" w:cs="Times New Roman"/>
                <w:color w:val="000000"/>
                <w:sz w:val="28"/>
                <w:szCs w:val="28"/>
                <w:lang w:val="uk-UA"/>
              </w:rPr>
              <w:t>, пов’язаної з азартними іграми.</w:t>
            </w:r>
            <w:r w:rsidR="00A72E5B" w:rsidRPr="005D6A11">
              <w:rPr>
                <w:rFonts w:ascii="Times New Roman" w:hAnsi="Times New Roman" w:cs="Times New Roman"/>
                <w:color w:val="000000"/>
                <w:sz w:val="28"/>
                <w:szCs w:val="28"/>
                <w:lang w:val="uk-UA"/>
              </w:rPr>
              <w:t xml:space="preserve"> </w:t>
            </w:r>
          </w:p>
        </w:tc>
        <w:tc>
          <w:tcPr>
            <w:tcW w:w="4032" w:type="dxa"/>
            <w:tcBorders>
              <w:top w:val="single" w:sz="4" w:space="0" w:color="000000"/>
              <w:left w:val="single" w:sz="4" w:space="0" w:color="000000"/>
              <w:bottom w:val="single" w:sz="4" w:space="0" w:color="000000"/>
              <w:right w:val="single" w:sz="4" w:space="0" w:color="000000"/>
            </w:tcBorders>
            <w:shd w:val="clear" w:color="auto" w:fill="auto"/>
          </w:tcPr>
          <w:p w14:paraId="496FAB5A" w14:textId="77777777" w:rsidR="00AB03CA" w:rsidRPr="005D6A11" w:rsidRDefault="00466CAA" w:rsidP="00A2430D">
            <w:pPr>
              <w:spacing w:after="0" w:line="20" w:lineRule="atLeast"/>
              <w:ind w:left="56" w:right="130"/>
              <w:contextualSpacing/>
              <w:jc w:val="both"/>
              <w:rPr>
                <w:rFonts w:ascii="Times New Roman" w:hAnsi="Times New Roman" w:cs="Times New Roman"/>
                <w:sz w:val="28"/>
                <w:szCs w:val="28"/>
                <w:lang w:val="uk-UA"/>
              </w:rPr>
            </w:pPr>
            <w:r w:rsidRPr="005D6A11">
              <w:rPr>
                <w:rFonts w:ascii="Times New Roman" w:hAnsi="Times New Roman" w:cs="Times New Roman"/>
                <w:sz w:val="28"/>
                <w:szCs w:val="28"/>
                <w:lang w:val="uk-UA"/>
              </w:rPr>
              <w:t xml:space="preserve">Реалізація вимог регуляторного акта не передбачає бюджетних витрат. </w:t>
            </w:r>
          </w:p>
        </w:tc>
      </w:tr>
    </w:tbl>
    <w:p w14:paraId="0E203AE4" w14:textId="77777777" w:rsidR="00AB03CA" w:rsidRPr="005D6A11" w:rsidRDefault="00AB03CA" w:rsidP="00AB03CA">
      <w:pPr>
        <w:spacing w:after="0" w:line="20" w:lineRule="atLeast"/>
        <w:ind w:firstLine="708"/>
        <w:contextualSpacing/>
        <w:rPr>
          <w:rFonts w:ascii="Times New Roman" w:hAnsi="Times New Roman" w:cs="Times New Roman"/>
          <w:color w:val="000000"/>
          <w:sz w:val="28"/>
          <w:szCs w:val="28"/>
          <w:lang w:val="uk-UA" w:eastAsia="uk-UA"/>
        </w:rPr>
      </w:pPr>
      <w:bookmarkStart w:id="32" w:name="n121"/>
      <w:bookmarkStart w:id="33" w:name="n120"/>
      <w:bookmarkEnd w:id="32"/>
      <w:bookmarkEnd w:id="33"/>
    </w:p>
    <w:p w14:paraId="057FE7C4" w14:textId="77777777" w:rsidR="00AB03CA" w:rsidRPr="005D6A11" w:rsidRDefault="00AB03CA" w:rsidP="00AB03CA">
      <w:pPr>
        <w:spacing w:after="0" w:line="20" w:lineRule="atLeast"/>
        <w:ind w:firstLine="708"/>
        <w:contextualSpacing/>
        <w:rPr>
          <w:rFonts w:ascii="Times New Roman" w:hAnsi="Times New Roman" w:cs="Times New Roman"/>
          <w:b/>
          <w:sz w:val="28"/>
          <w:szCs w:val="28"/>
          <w:lang w:val="uk-UA"/>
        </w:rPr>
      </w:pPr>
      <w:r w:rsidRPr="005D6A11">
        <w:rPr>
          <w:rFonts w:ascii="Times New Roman" w:hAnsi="Times New Roman" w:cs="Times New Roman"/>
          <w:b/>
          <w:color w:val="000000"/>
          <w:sz w:val="28"/>
          <w:szCs w:val="28"/>
          <w:lang w:val="uk-UA" w:eastAsia="uk-UA"/>
        </w:rPr>
        <w:t>Оцінка впливу на сферу інтересів громадян</w:t>
      </w:r>
    </w:p>
    <w:p w14:paraId="16EB00C1" w14:textId="77777777" w:rsidR="00AB03CA" w:rsidRPr="005D6A11" w:rsidRDefault="00AB03CA" w:rsidP="00AB03CA">
      <w:pPr>
        <w:spacing w:after="0" w:line="20" w:lineRule="atLeast"/>
        <w:ind w:firstLine="708"/>
        <w:contextualSpacing/>
        <w:jc w:val="both"/>
        <w:rPr>
          <w:rFonts w:ascii="Times New Roman" w:hAnsi="Times New Roman" w:cs="Times New Roman"/>
          <w:color w:val="000000"/>
          <w:sz w:val="12"/>
          <w:szCs w:val="12"/>
          <w:lang w:val="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1935"/>
        <w:gridCol w:w="3977"/>
        <w:gridCol w:w="3840"/>
      </w:tblGrid>
      <w:tr w:rsidR="005D6A11" w:rsidRPr="005D6A11" w14:paraId="4363AC0E" w14:textId="77777777" w:rsidTr="00236713">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5C6ECFEE" w14:textId="77777777" w:rsidR="005D6A11" w:rsidRPr="005D6A11" w:rsidRDefault="005D6A11" w:rsidP="00236713">
            <w:pPr>
              <w:spacing w:after="0" w:line="20" w:lineRule="atLeast"/>
              <w:contextualSpacing/>
              <w:jc w:val="center"/>
              <w:rPr>
                <w:rFonts w:ascii="Times New Roman" w:hAnsi="Times New Roman" w:cs="Times New Roman"/>
                <w:b/>
                <w:sz w:val="28"/>
                <w:szCs w:val="28"/>
                <w:lang w:val="uk-UA"/>
              </w:rPr>
            </w:pPr>
            <w:r w:rsidRPr="005D6A11">
              <w:rPr>
                <w:rFonts w:ascii="Times New Roman" w:hAnsi="Times New Roman" w:cs="Times New Roman"/>
                <w:b/>
                <w:color w:val="000000"/>
                <w:sz w:val="28"/>
                <w:szCs w:val="28"/>
                <w:lang w:val="uk-UA" w:eastAsia="uk-UA"/>
              </w:rPr>
              <w:t>Вид альтернативи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22BC324" w14:textId="77777777" w:rsidR="005D6A11" w:rsidRPr="005D6A11" w:rsidRDefault="005D6A11" w:rsidP="00236713">
            <w:pPr>
              <w:spacing w:after="0" w:line="20" w:lineRule="atLeast"/>
              <w:contextualSpacing/>
              <w:jc w:val="center"/>
              <w:rPr>
                <w:rFonts w:ascii="Times New Roman" w:hAnsi="Times New Roman" w:cs="Times New Roman"/>
                <w:b/>
                <w:sz w:val="28"/>
                <w:szCs w:val="28"/>
                <w:lang w:val="uk-UA"/>
              </w:rPr>
            </w:pPr>
            <w:r w:rsidRPr="005D6A11">
              <w:rPr>
                <w:rFonts w:ascii="Times New Roman" w:hAnsi="Times New Roman" w:cs="Times New Roman"/>
                <w:b/>
                <w:color w:val="000000"/>
                <w:sz w:val="28"/>
                <w:szCs w:val="28"/>
                <w:lang w:val="uk-UA" w:eastAsia="uk-UA"/>
              </w:rPr>
              <w:t>Вигоди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3EA0237" w14:textId="77777777" w:rsidR="005D6A11" w:rsidRPr="005D6A11" w:rsidRDefault="005D6A11" w:rsidP="00236713">
            <w:pPr>
              <w:spacing w:after="0" w:line="20" w:lineRule="atLeast"/>
              <w:contextualSpacing/>
              <w:jc w:val="center"/>
              <w:rPr>
                <w:rFonts w:ascii="Times New Roman" w:hAnsi="Times New Roman" w:cs="Times New Roman"/>
                <w:b/>
                <w:sz w:val="28"/>
                <w:szCs w:val="28"/>
                <w:lang w:val="uk-UA"/>
              </w:rPr>
            </w:pPr>
            <w:r w:rsidRPr="005D6A11">
              <w:rPr>
                <w:rFonts w:ascii="Times New Roman" w:hAnsi="Times New Roman" w:cs="Times New Roman"/>
                <w:b/>
                <w:color w:val="000000"/>
                <w:sz w:val="28"/>
                <w:szCs w:val="28"/>
                <w:lang w:val="uk-UA" w:eastAsia="uk-UA"/>
              </w:rPr>
              <w:t>Витрати</w:t>
            </w:r>
          </w:p>
        </w:tc>
      </w:tr>
      <w:tr w:rsidR="005D6A11" w:rsidRPr="00B573BA" w14:paraId="7443B3A5" w14:textId="77777777" w:rsidTr="00236713">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61CC7824" w14:textId="77777777" w:rsidR="005D6A11" w:rsidRPr="005D6A11" w:rsidRDefault="005D6A11" w:rsidP="00236713">
            <w:pPr>
              <w:spacing w:after="0" w:line="20" w:lineRule="atLeast"/>
              <w:contextualSpacing/>
              <w:rPr>
                <w:rFonts w:ascii="Times New Roman" w:hAnsi="Times New Roman" w:cs="Times New Roman"/>
                <w:bCs/>
                <w:sz w:val="28"/>
                <w:szCs w:val="28"/>
                <w:lang w:val="uk-UA"/>
              </w:rPr>
            </w:pPr>
            <w:r w:rsidRPr="005D6A11">
              <w:rPr>
                <w:rFonts w:ascii="Times New Roman" w:hAnsi="Times New Roman" w:cs="Times New Roman"/>
                <w:bCs/>
                <w:color w:val="000000"/>
                <w:sz w:val="28"/>
                <w:szCs w:val="28"/>
                <w:lang w:val="uk-UA" w:eastAsia="uk-UA"/>
              </w:rPr>
              <w:t>Альтернатива 1</w:t>
            </w:r>
          </w:p>
          <w:p w14:paraId="7C29DBDC" w14:textId="77777777" w:rsidR="005D6A11" w:rsidRPr="005D6A11" w:rsidRDefault="005D6A11" w:rsidP="00236713">
            <w:pPr>
              <w:spacing w:after="0" w:line="20" w:lineRule="atLeast"/>
              <w:contextualSpacing/>
              <w:rPr>
                <w:rFonts w:ascii="Times New Roman" w:hAnsi="Times New Roman" w:cs="Times New Roman"/>
                <w:bCs/>
                <w:color w:val="000000"/>
                <w:sz w:val="28"/>
                <w:szCs w:val="28"/>
                <w:lang w:val="uk-UA" w:eastAsia="uk-U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CE47E81" w14:textId="77777777" w:rsidR="005D6A11" w:rsidRPr="005D6A11" w:rsidRDefault="005D6A11" w:rsidP="00236713">
            <w:pPr>
              <w:spacing w:after="0" w:line="20" w:lineRule="atLeast"/>
              <w:ind w:left="134" w:firstLine="141"/>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Відсутні</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18AD49E" w14:textId="74C2D956" w:rsidR="005D6A11" w:rsidRDefault="005D6A11" w:rsidP="00236713">
            <w:pPr>
              <w:widowControl w:val="0"/>
              <w:spacing w:after="0" w:line="240" w:lineRule="auto"/>
              <w:ind w:left="132" w:right="130" w:firstLine="142"/>
              <w:jc w:val="both"/>
              <w:rPr>
                <w:rFonts w:ascii="Times New Roman" w:hAnsi="Times New Roman" w:cs="Times New Roman"/>
                <w:color w:val="000000"/>
                <w:sz w:val="28"/>
                <w:szCs w:val="28"/>
                <w:lang w:val="uk-UA"/>
              </w:rPr>
            </w:pPr>
            <w:r w:rsidRPr="005D6A11">
              <w:rPr>
                <w:rFonts w:ascii="Times New Roman" w:hAnsi="Times New Roman" w:cs="Times New Roman"/>
                <w:color w:val="000000"/>
                <w:sz w:val="28"/>
                <w:szCs w:val="28"/>
                <w:lang w:val="uk-UA"/>
              </w:rPr>
              <w:t xml:space="preserve">Відсутність  </w:t>
            </w:r>
            <w:r>
              <w:rPr>
                <w:rFonts w:ascii="Times New Roman" w:hAnsi="Times New Roman" w:cs="Times New Roman"/>
                <w:color w:val="000000"/>
                <w:sz w:val="28"/>
                <w:szCs w:val="28"/>
                <w:lang w:val="uk-UA"/>
              </w:rPr>
              <w:t xml:space="preserve">уніфікованих вимог до </w:t>
            </w:r>
            <w:r w:rsidRPr="005D6A11">
              <w:rPr>
                <w:rFonts w:ascii="Times New Roman" w:eastAsia="Times New Roman" w:hAnsi="Times New Roman" w:cs="Times New Roman"/>
                <w:bCs/>
                <w:sz w:val="28"/>
                <w:szCs w:val="28"/>
                <w:lang w:val="uk-UA"/>
              </w:rPr>
              <w:t>ідентифікаційн</w:t>
            </w:r>
            <w:r>
              <w:rPr>
                <w:rFonts w:ascii="Times New Roman" w:eastAsia="Times New Roman" w:hAnsi="Times New Roman" w:cs="Times New Roman"/>
                <w:bCs/>
                <w:sz w:val="28"/>
                <w:szCs w:val="28"/>
                <w:lang w:val="uk-UA"/>
              </w:rPr>
              <w:t>ої</w:t>
            </w:r>
            <w:r w:rsidRPr="005D6A11">
              <w:rPr>
                <w:rFonts w:ascii="Times New Roman" w:eastAsia="Times New Roman" w:hAnsi="Times New Roman" w:cs="Times New Roman"/>
                <w:bCs/>
                <w:sz w:val="28"/>
                <w:szCs w:val="28"/>
                <w:lang w:val="uk-UA"/>
              </w:rPr>
              <w:t xml:space="preserve"> карт</w:t>
            </w:r>
            <w:r>
              <w:rPr>
                <w:rFonts w:ascii="Times New Roman" w:eastAsia="Times New Roman" w:hAnsi="Times New Roman" w:cs="Times New Roman"/>
                <w:bCs/>
                <w:sz w:val="28"/>
                <w:szCs w:val="28"/>
                <w:lang w:val="uk-UA"/>
              </w:rPr>
              <w:t>ки</w:t>
            </w:r>
            <w:r w:rsidRPr="005D6A11">
              <w:rPr>
                <w:rFonts w:ascii="Times New Roman" w:eastAsia="Times New Roman" w:hAnsi="Times New Roman" w:cs="Times New Roman"/>
                <w:bCs/>
                <w:sz w:val="28"/>
                <w:szCs w:val="28"/>
                <w:lang w:val="uk-UA"/>
              </w:rPr>
              <w:t xml:space="preserve"> гравця </w:t>
            </w:r>
            <w:r>
              <w:rPr>
                <w:rFonts w:ascii="Times New Roman" w:hAnsi="Times New Roman" w:cs="Times New Roman"/>
                <w:color w:val="000000"/>
                <w:sz w:val="28"/>
                <w:szCs w:val="28"/>
                <w:lang w:val="uk-UA"/>
              </w:rPr>
              <w:t>матиме наслідком</w:t>
            </w:r>
            <w:r w:rsidRPr="005D6A11">
              <w:rPr>
                <w:rFonts w:ascii="Times New Roman" w:hAnsi="Times New Roman" w:cs="Times New Roman"/>
                <w:color w:val="000000"/>
                <w:sz w:val="28"/>
                <w:szCs w:val="28"/>
                <w:lang w:val="uk-UA"/>
              </w:rPr>
              <w:t xml:space="preserve"> неефективн</w:t>
            </w:r>
            <w:r>
              <w:rPr>
                <w:rFonts w:ascii="Times New Roman" w:hAnsi="Times New Roman" w:cs="Times New Roman"/>
                <w:color w:val="000000"/>
                <w:sz w:val="28"/>
                <w:szCs w:val="28"/>
                <w:lang w:val="uk-UA"/>
              </w:rPr>
              <w:t>е</w:t>
            </w:r>
            <w:r w:rsidRPr="005D6A11">
              <w:rPr>
                <w:rFonts w:ascii="Times New Roman" w:hAnsi="Times New Roman" w:cs="Times New Roman"/>
                <w:color w:val="000000"/>
                <w:sz w:val="28"/>
                <w:szCs w:val="28"/>
                <w:lang w:val="uk-UA"/>
              </w:rPr>
              <w:t xml:space="preserve"> функціонування системи верифікації гравців. </w:t>
            </w:r>
          </w:p>
          <w:p w14:paraId="6B1B4863" w14:textId="325DCC3F" w:rsidR="005D6A11" w:rsidRDefault="005D6A11" w:rsidP="00236713">
            <w:pPr>
              <w:widowControl w:val="0"/>
              <w:spacing w:after="0" w:line="240" w:lineRule="auto"/>
              <w:ind w:left="132" w:right="130" w:firstLine="142"/>
              <w:jc w:val="both"/>
              <w:rPr>
                <w:rFonts w:ascii="Times New Roman" w:hAnsi="Times New Roman" w:cs="Times New Roman"/>
                <w:sz w:val="28"/>
                <w:szCs w:val="28"/>
                <w:lang w:val="uk-UA"/>
              </w:rPr>
            </w:pPr>
            <w:r>
              <w:rPr>
                <w:rFonts w:ascii="Times New Roman" w:hAnsi="Times New Roman" w:cs="Times New Roman"/>
                <w:sz w:val="28"/>
                <w:szCs w:val="28"/>
                <w:lang w:val="uk-UA"/>
              </w:rPr>
              <w:t>Слід зазначити, що люди з ігровою залежністю (</w:t>
            </w:r>
            <w:proofErr w:type="spellStart"/>
            <w:r>
              <w:rPr>
                <w:rFonts w:ascii="Times New Roman" w:hAnsi="Times New Roman" w:cs="Times New Roman"/>
                <w:sz w:val="28"/>
                <w:szCs w:val="28"/>
                <w:lang w:val="uk-UA"/>
              </w:rPr>
              <w:t>лудомани</w:t>
            </w:r>
            <w:proofErr w:type="spellEnd"/>
            <w:r>
              <w:rPr>
                <w:rFonts w:ascii="Times New Roman" w:hAnsi="Times New Roman" w:cs="Times New Roman"/>
                <w:sz w:val="28"/>
                <w:szCs w:val="28"/>
                <w:lang w:val="uk-UA"/>
              </w:rPr>
              <w:t xml:space="preserve">) у переважній більшості не визнають своєї залежності та </w:t>
            </w:r>
            <w:r w:rsidR="00FA3340">
              <w:rPr>
                <w:rFonts w:ascii="Times New Roman" w:hAnsi="Times New Roman" w:cs="Times New Roman"/>
                <w:sz w:val="28"/>
                <w:szCs w:val="28"/>
                <w:lang w:val="uk-UA"/>
              </w:rPr>
              <w:t xml:space="preserve">навіть за наявності відповідної </w:t>
            </w:r>
            <w:r w:rsidR="00FA3340">
              <w:rPr>
                <w:rFonts w:ascii="Times New Roman" w:hAnsi="Times New Roman" w:cs="Times New Roman"/>
                <w:sz w:val="28"/>
                <w:szCs w:val="28"/>
                <w:lang w:val="uk-UA"/>
              </w:rPr>
              <w:lastRenderedPageBreak/>
              <w:t xml:space="preserve">заборони </w:t>
            </w:r>
            <w:r>
              <w:rPr>
                <w:rFonts w:ascii="Times New Roman" w:hAnsi="Times New Roman" w:cs="Times New Roman"/>
                <w:sz w:val="28"/>
                <w:szCs w:val="28"/>
                <w:lang w:val="uk-UA"/>
              </w:rPr>
              <w:t xml:space="preserve">прагнуть повернутися до гри </w:t>
            </w:r>
            <w:r w:rsidR="00070D6F">
              <w:rPr>
                <w:rFonts w:ascii="Times New Roman" w:hAnsi="Times New Roman" w:cs="Times New Roman"/>
                <w:sz w:val="28"/>
                <w:szCs w:val="28"/>
                <w:lang w:val="uk-UA"/>
              </w:rPr>
              <w:t>в</w:t>
            </w:r>
            <w:r>
              <w:rPr>
                <w:rFonts w:ascii="Times New Roman" w:hAnsi="Times New Roman" w:cs="Times New Roman"/>
                <w:sz w:val="28"/>
                <w:szCs w:val="28"/>
                <w:lang w:val="uk-UA"/>
              </w:rPr>
              <w:t xml:space="preserve"> будь-який спосіб</w:t>
            </w:r>
            <w:r w:rsidR="00FA3340">
              <w:rPr>
                <w:rFonts w:ascii="Times New Roman" w:hAnsi="Times New Roman" w:cs="Times New Roman"/>
                <w:sz w:val="28"/>
                <w:szCs w:val="28"/>
                <w:lang w:val="uk-UA"/>
              </w:rPr>
              <w:t xml:space="preserve">. </w:t>
            </w:r>
          </w:p>
          <w:p w14:paraId="14D6172C" w14:textId="0CD18E1E" w:rsidR="00FA3340" w:rsidRPr="005D6A11" w:rsidRDefault="00FA3340" w:rsidP="00236713">
            <w:pPr>
              <w:widowControl w:val="0"/>
              <w:spacing w:after="0" w:line="240" w:lineRule="auto"/>
              <w:ind w:left="132" w:right="130" w:firstLine="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разі неприйняття </w:t>
            </w:r>
            <w:proofErr w:type="spellStart"/>
            <w:r>
              <w:rPr>
                <w:rFonts w:ascii="Times New Roman" w:hAnsi="Times New Roman" w:cs="Times New Roman"/>
                <w:sz w:val="28"/>
                <w:szCs w:val="28"/>
                <w:lang w:val="uk-UA"/>
              </w:rPr>
              <w:t>проєкту</w:t>
            </w:r>
            <w:proofErr w:type="spellEnd"/>
            <w:r>
              <w:rPr>
                <w:rFonts w:ascii="Times New Roman" w:hAnsi="Times New Roman" w:cs="Times New Roman"/>
                <w:sz w:val="28"/>
                <w:szCs w:val="28"/>
                <w:lang w:val="uk-UA"/>
              </w:rPr>
              <w:t xml:space="preserve"> Рішення зростає імовірність </w:t>
            </w:r>
            <w:r w:rsidRPr="00FA3340">
              <w:rPr>
                <w:rFonts w:ascii="Times New Roman" w:hAnsi="Times New Roman" w:cs="Times New Roman"/>
                <w:sz w:val="28"/>
                <w:szCs w:val="28"/>
                <w:lang w:val="uk-UA"/>
              </w:rPr>
              <w:t xml:space="preserve">використання гравцями </w:t>
            </w:r>
            <w:proofErr w:type="spellStart"/>
            <w:r w:rsidRPr="00FA3340">
              <w:rPr>
                <w:rFonts w:ascii="Times New Roman" w:hAnsi="Times New Roman" w:cs="Times New Roman"/>
                <w:sz w:val="28"/>
                <w:szCs w:val="28"/>
                <w:lang w:val="uk-UA"/>
              </w:rPr>
              <w:t>підробних</w:t>
            </w:r>
            <w:proofErr w:type="spellEnd"/>
            <w:r w:rsidRPr="00FA3340">
              <w:rPr>
                <w:rFonts w:ascii="Times New Roman" w:hAnsi="Times New Roman" w:cs="Times New Roman"/>
                <w:sz w:val="28"/>
                <w:szCs w:val="28"/>
                <w:lang w:val="uk-UA"/>
              </w:rPr>
              <w:t xml:space="preserve"> ідентифікаційних карток та </w:t>
            </w:r>
            <w:r>
              <w:rPr>
                <w:rFonts w:ascii="Times New Roman" w:hAnsi="Times New Roman" w:cs="Times New Roman"/>
                <w:sz w:val="28"/>
                <w:szCs w:val="28"/>
                <w:lang w:val="uk-UA"/>
              </w:rPr>
              <w:t>збільшується</w:t>
            </w:r>
            <w:r w:rsidRPr="00FA3340">
              <w:rPr>
                <w:rFonts w:ascii="Times New Roman" w:hAnsi="Times New Roman" w:cs="Times New Roman"/>
                <w:sz w:val="28"/>
                <w:szCs w:val="28"/>
                <w:lang w:val="uk-UA"/>
              </w:rPr>
              <w:t xml:space="preserve"> ризик використання карток іншими особами, ніж ті, яким вони були видані</w:t>
            </w:r>
            <w:r>
              <w:rPr>
                <w:rFonts w:ascii="Times New Roman" w:hAnsi="Times New Roman" w:cs="Times New Roman"/>
                <w:sz w:val="28"/>
                <w:szCs w:val="28"/>
                <w:lang w:val="uk-UA"/>
              </w:rPr>
              <w:t>.</w:t>
            </w:r>
          </w:p>
        </w:tc>
      </w:tr>
      <w:tr w:rsidR="005D6A11" w:rsidRPr="005D6A11" w14:paraId="0363D192" w14:textId="77777777" w:rsidTr="00236713">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644FB7C7" w14:textId="77777777" w:rsidR="005D6A11" w:rsidRPr="005D6A11" w:rsidRDefault="005D6A11" w:rsidP="00236713">
            <w:pPr>
              <w:spacing w:after="0" w:line="20" w:lineRule="atLeast"/>
              <w:contextualSpacing/>
              <w:rPr>
                <w:rFonts w:ascii="Times New Roman" w:hAnsi="Times New Roman" w:cs="Times New Roman"/>
                <w:bCs/>
                <w:sz w:val="28"/>
                <w:szCs w:val="28"/>
                <w:lang w:val="uk-UA"/>
              </w:rPr>
            </w:pPr>
            <w:r w:rsidRPr="005D6A11">
              <w:rPr>
                <w:rFonts w:ascii="Times New Roman" w:hAnsi="Times New Roman" w:cs="Times New Roman"/>
                <w:bCs/>
                <w:color w:val="000000"/>
                <w:sz w:val="28"/>
                <w:szCs w:val="28"/>
                <w:lang w:val="uk-UA" w:eastAsia="uk-UA"/>
              </w:rPr>
              <w:lastRenderedPageBreak/>
              <w:t>Альтернатива 2</w:t>
            </w:r>
          </w:p>
          <w:p w14:paraId="614A2A6D" w14:textId="77777777" w:rsidR="005D6A11" w:rsidRPr="005D6A11" w:rsidRDefault="005D6A11" w:rsidP="00236713">
            <w:pPr>
              <w:spacing w:after="0" w:line="20" w:lineRule="atLeast"/>
              <w:contextualSpacing/>
              <w:rPr>
                <w:rFonts w:ascii="Times New Roman" w:hAnsi="Times New Roman" w:cs="Times New Roman"/>
                <w:bCs/>
                <w:color w:val="000000"/>
                <w:sz w:val="28"/>
                <w:szCs w:val="28"/>
                <w:lang w:val="uk-UA" w:eastAsia="uk-U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C84D390" w14:textId="7ED59731" w:rsidR="005D6A11" w:rsidRPr="004D2B10" w:rsidRDefault="005D6A11" w:rsidP="00070D6F">
            <w:pPr>
              <w:spacing w:after="0" w:line="20" w:lineRule="atLeast"/>
              <w:ind w:left="134" w:right="128" w:firstLine="141"/>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 xml:space="preserve">Прийняття </w:t>
            </w:r>
            <w:proofErr w:type="spellStart"/>
            <w:r w:rsidRPr="005D6A11">
              <w:rPr>
                <w:rFonts w:ascii="Times New Roman" w:hAnsi="Times New Roman" w:cs="Times New Roman"/>
                <w:color w:val="000000"/>
                <w:sz w:val="28"/>
                <w:szCs w:val="28"/>
                <w:lang w:val="uk-UA" w:eastAsia="uk-UA"/>
              </w:rPr>
              <w:t>проєкту</w:t>
            </w:r>
            <w:proofErr w:type="spellEnd"/>
            <w:r w:rsidRPr="005D6A11">
              <w:rPr>
                <w:rFonts w:ascii="Times New Roman" w:hAnsi="Times New Roman" w:cs="Times New Roman"/>
                <w:color w:val="000000"/>
                <w:sz w:val="28"/>
                <w:szCs w:val="28"/>
                <w:lang w:val="uk-UA" w:eastAsia="uk-UA"/>
              </w:rPr>
              <w:t xml:space="preserve"> Рішення забезпечить</w:t>
            </w:r>
            <w:r w:rsidR="00CF4B97">
              <w:rPr>
                <w:rFonts w:ascii="Times New Roman" w:hAnsi="Times New Roman" w:cs="Times New Roman"/>
                <w:color w:val="000000"/>
                <w:sz w:val="28"/>
                <w:szCs w:val="28"/>
                <w:lang w:val="uk-UA" w:eastAsia="uk-UA"/>
              </w:rPr>
              <w:t xml:space="preserve"> ефективну </w:t>
            </w:r>
            <w:r w:rsidRPr="005D6A11">
              <w:rPr>
                <w:rFonts w:ascii="Times New Roman" w:hAnsi="Times New Roman" w:cs="Times New Roman"/>
                <w:color w:val="000000"/>
                <w:sz w:val="28"/>
                <w:szCs w:val="28"/>
                <w:lang w:val="uk-UA" w:eastAsia="uk-UA"/>
              </w:rPr>
              <w:t>ідентифікацію гравців та відвідувачів у гральному закладі та під час провадження діяльності в мережі Інтернет</w:t>
            </w:r>
            <w:r w:rsidR="004D2B10">
              <w:rPr>
                <w:rFonts w:ascii="Times New Roman" w:hAnsi="Times New Roman" w:cs="Times New Roman"/>
                <w:color w:val="000000"/>
                <w:sz w:val="28"/>
                <w:szCs w:val="28"/>
                <w:lang w:val="uk-UA" w:eastAsia="uk-UA"/>
              </w:rPr>
              <w:t xml:space="preserve">. </w:t>
            </w:r>
            <w:r w:rsidR="00070D6F">
              <w:rPr>
                <w:rFonts w:ascii="Times New Roman" w:hAnsi="Times New Roman" w:cs="Times New Roman"/>
                <w:color w:val="000000"/>
                <w:sz w:val="28"/>
                <w:szCs w:val="28"/>
                <w:lang w:val="uk-UA" w:eastAsia="uk-UA"/>
              </w:rPr>
              <w:t>У</w:t>
            </w:r>
            <w:r w:rsidR="004D2B10">
              <w:rPr>
                <w:rFonts w:ascii="Times New Roman" w:hAnsi="Times New Roman" w:cs="Times New Roman"/>
                <w:color w:val="000000"/>
                <w:sz w:val="28"/>
                <w:szCs w:val="28"/>
                <w:lang w:val="uk-UA" w:eastAsia="uk-UA"/>
              </w:rPr>
              <w:t xml:space="preserve"> результаті </w:t>
            </w:r>
            <w:r w:rsidR="004D2B10" w:rsidRPr="005D6A11">
              <w:rPr>
                <w:rFonts w:ascii="Times New Roman" w:hAnsi="Times New Roman" w:cs="Times New Roman"/>
                <w:color w:val="000000"/>
                <w:sz w:val="28"/>
                <w:szCs w:val="28"/>
                <w:lang w:val="uk-UA" w:eastAsia="uk-UA"/>
              </w:rPr>
              <w:t>до гральних закладів та до участі в азартних іграх</w:t>
            </w:r>
            <w:r w:rsidR="004D2B10">
              <w:rPr>
                <w:rFonts w:ascii="Times New Roman" w:hAnsi="Times New Roman" w:cs="Times New Roman"/>
                <w:color w:val="000000"/>
                <w:sz w:val="28"/>
                <w:szCs w:val="28"/>
                <w:lang w:val="uk-UA" w:eastAsia="uk-UA"/>
              </w:rPr>
              <w:t xml:space="preserve"> не </w:t>
            </w:r>
            <w:r w:rsidRPr="004D2B10">
              <w:rPr>
                <w:rFonts w:ascii="Times New Roman" w:hAnsi="Times New Roman" w:cs="Times New Roman"/>
                <w:color w:val="000000"/>
                <w:sz w:val="28"/>
                <w:szCs w:val="28"/>
                <w:lang w:val="uk-UA" w:eastAsia="uk-UA"/>
              </w:rPr>
              <w:t>допу</w:t>
            </w:r>
            <w:r w:rsidR="004D2B10">
              <w:rPr>
                <w:rFonts w:ascii="Times New Roman" w:hAnsi="Times New Roman" w:cs="Times New Roman"/>
                <w:color w:val="000000"/>
                <w:sz w:val="28"/>
                <w:szCs w:val="28"/>
                <w:lang w:val="uk-UA" w:eastAsia="uk-UA"/>
              </w:rPr>
              <w:t>скатимуться</w:t>
            </w:r>
            <w:r w:rsidRPr="004D2B10">
              <w:rPr>
                <w:rFonts w:ascii="Times New Roman" w:hAnsi="Times New Roman" w:cs="Times New Roman"/>
                <w:color w:val="000000"/>
                <w:sz w:val="28"/>
                <w:szCs w:val="28"/>
                <w:lang w:val="uk-UA" w:eastAsia="uk-UA"/>
              </w:rPr>
              <w:t xml:space="preserve"> ос</w:t>
            </w:r>
            <w:r w:rsidR="004D2B10">
              <w:rPr>
                <w:rFonts w:ascii="Times New Roman" w:hAnsi="Times New Roman" w:cs="Times New Roman"/>
                <w:color w:val="000000"/>
                <w:sz w:val="28"/>
                <w:szCs w:val="28"/>
                <w:lang w:val="uk-UA" w:eastAsia="uk-UA"/>
              </w:rPr>
              <w:t>оби</w:t>
            </w:r>
            <w:r w:rsidRPr="004D2B10">
              <w:rPr>
                <w:rFonts w:ascii="Times New Roman" w:hAnsi="Times New Roman" w:cs="Times New Roman"/>
                <w:color w:val="000000"/>
                <w:sz w:val="28"/>
                <w:szCs w:val="28"/>
                <w:lang w:val="uk-UA" w:eastAsia="uk-UA"/>
              </w:rPr>
              <w:t>, які не досягли 21-річного віку, та ос</w:t>
            </w:r>
            <w:r w:rsidR="004D2B10">
              <w:rPr>
                <w:rFonts w:ascii="Times New Roman" w:hAnsi="Times New Roman" w:cs="Times New Roman"/>
                <w:color w:val="000000"/>
                <w:sz w:val="28"/>
                <w:szCs w:val="28"/>
                <w:lang w:val="uk-UA" w:eastAsia="uk-UA"/>
              </w:rPr>
              <w:t>оби</w:t>
            </w:r>
            <w:r w:rsidRPr="004D2B10">
              <w:rPr>
                <w:rFonts w:ascii="Times New Roman" w:hAnsi="Times New Roman" w:cs="Times New Roman"/>
                <w:color w:val="000000"/>
                <w:sz w:val="28"/>
                <w:szCs w:val="28"/>
                <w:lang w:val="uk-UA" w:eastAsia="uk-UA"/>
              </w:rPr>
              <w:t xml:space="preserve">, стосовно яких наявні обмеження згідно </w:t>
            </w:r>
            <w:r w:rsidR="00070D6F">
              <w:rPr>
                <w:rFonts w:ascii="Times New Roman" w:hAnsi="Times New Roman" w:cs="Times New Roman"/>
                <w:color w:val="000000"/>
                <w:sz w:val="28"/>
                <w:szCs w:val="28"/>
                <w:lang w:val="uk-UA" w:eastAsia="uk-UA"/>
              </w:rPr>
              <w:t>і</w:t>
            </w:r>
            <w:r w:rsidRPr="004D2B10">
              <w:rPr>
                <w:rFonts w:ascii="Times New Roman" w:hAnsi="Times New Roman" w:cs="Times New Roman"/>
                <w:color w:val="000000"/>
                <w:sz w:val="28"/>
                <w:szCs w:val="28"/>
                <w:lang w:val="uk-UA" w:eastAsia="uk-UA"/>
              </w:rPr>
              <w:t>з Законом</w:t>
            </w:r>
            <w:r w:rsidR="004D2B10">
              <w:rPr>
                <w:rFonts w:ascii="Times New Roman" w:hAnsi="Times New Roman" w:cs="Times New Roman"/>
                <w:color w:val="000000"/>
                <w:sz w:val="28"/>
                <w:szCs w:val="28"/>
                <w:lang w:val="uk-UA" w:eastAsia="uk-UA"/>
              </w:rPr>
              <w:t xml:space="preserve"> (</w:t>
            </w:r>
            <w:proofErr w:type="spellStart"/>
            <w:r w:rsidR="004D2B10">
              <w:rPr>
                <w:rFonts w:ascii="Times New Roman" w:hAnsi="Times New Roman" w:cs="Times New Roman"/>
                <w:color w:val="000000"/>
                <w:sz w:val="28"/>
                <w:szCs w:val="28"/>
                <w:lang w:val="uk-UA" w:eastAsia="uk-UA"/>
              </w:rPr>
              <w:t>лудомани</w:t>
            </w:r>
            <w:proofErr w:type="spellEnd"/>
            <w:r w:rsidR="004D2B10">
              <w:rPr>
                <w:rFonts w:ascii="Times New Roman" w:hAnsi="Times New Roman" w:cs="Times New Roman"/>
                <w:color w:val="000000"/>
                <w:sz w:val="28"/>
                <w:szCs w:val="28"/>
                <w:lang w:val="uk-UA" w:eastAsia="uk-UA"/>
              </w:rPr>
              <w:t>)</w:t>
            </w:r>
            <w:r w:rsidRPr="004D2B10">
              <w:rPr>
                <w:rFonts w:ascii="Times New Roman" w:hAnsi="Times New Roman" w:cs="Times New Roman"/>
                <w:color w:val="000000"/>
                <w:sz w:val="28"/>
                <w:szCs w:val="28"/>
                <w:lang w:val="uk-UA" w:eastAsia="uk-UA"/>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EB51140" w14:textId="70773B3E" w:rsidR="005D6A11" w:rsidRPr="005D6A11" w:rsidRDefault="00926F1A" w:rsidP="00236713">
            <w:pPr>
              <w:spacing w:after="0" w:line="20" w:lineRule="atLeast"/>
              <w:ind w:left="122" w:right="157" w:firstLine="142"/>
              <w:contextualSpacing/>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Відсутні</w:t>
            </w:r>
          </w:p>
        </w:tc>
      </w:tr>
    </w:tbl>
    <w:p w14:paraId="25B82603" w14:textId="77777777" w:rsidR="00AB03CA" w:rsidRPr="005D6A11" w:rsidRDefault="00AB03CA" w:rsidP="00AB03CA">
      <w:pPr>
        <w:spacing w:after="0" w:line="20" w:lineRule="atLeast"/>
        <w:ind w:firstLine="708"/>
        <w:contextualSpacing/>
        <w:rPr>
          <w:rFonts w:ascii="Times New Roman" w:hAnsi="Times New Roman" w:cs="Times New Roman"/>
          <w:color w:val="000000"/>
          <w:sz w:val="28"/>
          <w:szCs w:val="28"/>
          <w:lang w:val="uk-UA" w:eastAsia="uk-UA"/>
        </w:rPr>
      </w:pPr>
    </w:p>
    <w:p w14:paraId="2496F850" w14:textId="77777777" w:rsidR="00AB03CA" w:rsidRPr="005D6A11" w:rsidRDefault="00AB03CA" w:rsidP="00AB03CA">
      <w:pPr>
        <w:spacing w:after="0" w:line="20" w:lineRule="atLeast"/>
        <w:ind w:firstLine="708"/>
        <w:contextualSpacing/>
        <w:rPr>
          <w:rFonts w:ascii="Times New Roman" w:hAnsi="Times New Roman" w:cs="Times New Roman"/>
          <w:b/>
          <w:color w:val="000000"/>
          <w:sz w:val="28"/>
          <w:szCs w:val="28"/>
          <w:lang w:val="uk-UA" w:eastAsia="uk-UA"/>
        </w:rPr>
      </w:pPr>
      <w:r w:rsidRPr="005D6A11">
        <w:rPr>
          <w:rFonts w:ascii="Times New Roman" w:hAnsi="Times New Roman" w:cs="Times New Roman"/>
          <w:b/>
          <w:color w:val="000000"/>
          <w:sz w:val="28"/>
          <w:szCs w:val="28"/>
          <w:lang w:val="uk-UA" w:eastAsia="uk-UA"/>
        </w:rPr>
        <w:t>Оцінка впливу на сферу інтересів суб’єктів господарювання</w:t>
      </w:r>
    </w:p>
    <w:p w14:paraId="4EC0E9E1" w14:textId="77777777" w:rsidR="00AB03CA" w:rsidRPr="005D6A11" w:rsidRDefault="00AB03CA" w:rsidP="00AB03CA">
      <w:pPr>
        <w:spacing w:after="0" w:line="20" w:lineRule="atLeast"/>
        <w:ind w:firstLine="708"/>
        <w:contextualSpacing/>
        <w:rPr>
          <w:rFonts w:ascii="Times New Roman" w:hAnsi="Times New Roman" w:cs="Times New Roman"/>
          <w:b/>
          <w:sz w:val="12"/>
          <w:szCs w:val="12"/>
          <w:lang w:val="uk-UA"/>
        </w:rPr>
      </w:pPr>
    </w:p>
    <w:tbl>
      <w:tblPr>
        <w:tblW w:w="4986" w:type="pct"/>
        <w:tblLayout w:type="fixed"/>
        <w:tblCellMar>
          <w:top w:w="15" w:type="dxa"/>
          <w:left w:w="15" w:type="dxa"/>
          <w:bottom w:w="15" w:type="dxa"/>
          <w:right w:w="15" w:type="dxa"/>
        </w:tblCellMar>
        <w:tblLook w:val="0000" w:firstRow="0" w:lastRow="0" w:firstColumn="0" w:lastColumn="0" w:noHBand="0" w:noVBand="0"/>
      </w:tblPr>
      <w:tblGrid>
        <w:gridCol w:w="3579"/>
        <w:gridCol w:w="1237"/>
        <w:gridCol w:w="1233"/>
        <w:gridCol w:w="1234"/>
        <w:gridCol w:w="1235"/>
        <w:gridCol w:w="1236"/>
      </w:tblGrid>
      <w:tr w:rsidR="00AB03CA" w:rsidRPr="005D6A11" w14:paraId="7D3E80AA" w14:textId="77777777" w:rsidTr="00EA1BE4">
        <w:tc>
          <w:tcPr>
            <w:tcW w:w="3702" w:type="dxa"/>
            <w:tcBorders>
              <w:top w:val="single" w:sz="4" w:space="0" w:color="000000"/>
              <w:left w:val="single" w:sz="4" w:space="0" w:color="000000"/>
              <w:bottom w:val="single" w:sz="4" w:space="0" w:color="000000"/>
              <w:right w:val="single" w:sz="4" w:space="0" w:color="000000"/>
            </w:tcBorders>
            <w:shd w:val="clear" w:color="auto" w:fill="FFFFFF"/>
          </w:tcPr>
          <w:p w14:paraId="59D94E41" w14:textId="77777777" w:rsidR="00AB03CA" w:rsidRPr="005D6A11" w:rsidRDefault="00AB03CA" w:rsidP="00A2430D">
            <w:pPr>
              <w:spacing w:after="0" w:line="20" w:lineRule="atLeast"/>
              <w:ind w:firstLine="708"/>
              <w:contextualSpacing/>
              <w:jc w:val="both"/>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Показник</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009BF493" w14:textId="77777777" w:rsidR="00AB03CA" w:rsidRPr="005D6A11" w:rsidRDefault="00AB03CA" w:rsidP="00A2430D">
            <w:pPr>
              <w:spacing w:after="0" w:line="20" w:lineRule="atLeast"/>
              <w:contextualSpacing/>
              <w:jc w:val="center"/>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Великі</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14:paraId="7A026086" w14:textId="77777777" w:rsidR="00AB03CA" w:rsidRPr="005D6A11" w:rsidRDefault="00AB03CA" w:rsidP="00A2430D">
            <w:pPr>
              <w:spacing w:after="0" w:line="20" w:lineRule="atLeast"/>
              <w:contextualSpacing/>
              <w:jc w:val="center"/>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Середні</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483DEC91" w14:textId="77777777" w:rsidR="00AB03CA" w:rsidRPr="005D6A11" w:rsidRDefault="00AB03CA" w:rsidP="00A2430D">
            <w:pPr>
              <w:spacing w:after="0" w:line="20" w:lineRule="atLeast"/>
              <w:contextualSpacing/>
              <w:jc w:val="center"/>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Малі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AA94DAC" w14:textId="77777777" w:rsidR="00AB03CA" w:rsidRPr="005D6A11" w:rsidRDefault="00AB03CA" w:rsidP="00A2430D">
            <w:pPr>
              <w:spacing w:after="0" w:line="20" w:lineRule="atLeast"/>
              <w:contextualSpacing/>
              <w:jc w:val="center"/>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Мікро</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14:paraId="1C156E8B" w14:textId="77777777" w:rsidR="00AB03CA" w:rsidRPr="005D6A11" w:rsidRDefault="00AB03CA" w:rsidP="00A2430D">
            <w:pPr>
              <w:spacing w:after="0" w:line="20" w:lineRule="atLeast"/>
              <w:contextualSpacing/>
              <w:jc w:val="center"/>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Разом</w:t>
            </w:r>
          </w:p>
        </w:tc>
      </w:tr>
      <w:tr w:rsidR="00AB03CA" w:rsidRPr="005D6A11" w14:paraId="66E8CA37" w14:textId="77777777" w:rsidTr="00EA1BE4">
        <w:tc>
          <w:tcPr>
            <w:tcW w:w="3702" w:type="dxa"/>
            <w:tcBorders>
              <w:top w:val="single" w:sz="4" w:space="0" w:color="000000"/>
              <w:left w:val="single" w:sz="4" w:space="0" w:color="000000"/>
              <w:bottom w:val="single" w:sz="4" w:space="0" w:color="000000"/>
              <w:right w:val="single" w:sz="4" w:space="0" w:color="000000"/>
            </w:tcBorders>
            <w:shd w:val="clear" w:color="auto" w:fill="FFFFFF"/>
          </w:tcPr>
          <w:p w14:paraId="61DB0679" w14:textId="49392687" w:rsidR="00AB03CA" w:rsidRPr="005D6A11" w:rsidRDefault="00AB03CA" w:rsidP="00EA1BE4">
            <w:pPr>
              <w:spacing w:after="0" w:line="20" w:lineRule="atLeast"/>
              <w:ind w:left="142" w:right="124"/>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Кількість суб’єктів господарювання</w:t>
            </w:r>
            <w:r w:rsidR="00FA4E6F">
              <w:rPr>
                <w:rFonts w:ascii="Times New Roman" w:hAnsi="Times New Roman" w:cs="Times New Roman"/>
                <w:color w:val="000000"/>
                <w:sz w:val="28"/>
                <w:szCs w:val="28"/>
                <w:lang w:val="uk-UA" w:eastAsia="uk-UA"/>
              </w:rPr>
              <w:t xml:space="preserve">, що отримали ліцензію </w:t>
            </w:r>
            <w:r w:rsidR="00CD3272">
              <w:rPr>
                <w:rFonts w:ascii="Times New Roman" w:hAnsi="Times New Roman" w:cs="Times New Roman"/>
                <w:color w:val="000000"/>
                <w:sz w:val="28"/>
                <w:szCs w:val="28"/>
                <w:lang w:val="uk-UA" w:eastAsia="uk-UA"/>
              </w:rPr>
              <w:t xml:space="preserve">на </w:t>
            </w:r>
            <w:r w:rsidR="00FA4E6F" w:rsidRPr="00FA4E6F">
              <w:rPr>
                <w:rFonts w:ascii="Times New Roman" w:hAnsi="Times New Roman" w:cs="Times New Roman"/>
                <w:color w:val="000000"/>
                <w:sz w:val="28"/>
                <w:szCs w:val="28"/>
                <w:lang w:val="uk-UA" w:eastAsia="uk-UA"/>
              </w:rPr>
              <w:t>провадження діяльності з організації та проведення азартних ігор</w:t>
            </w:r>
            <w:r w:rsidRPr="005D6A11">
              <w:rPr>
                <w:rFonts w:ascii="Times New Roman" w:hAnsi="Times New Roman" w:cs="Times New Roman"/>
                <w:color w:val="000000"/>
                <w:sz w:val="28"/>
                <w:szCs w:val="28"/>
                <w:lang w:val="uk-UA" w:eastAsia="uk-UA"/>
              </w:rPr>
              <w:t xml:space="preserve"> </w:t>
            </w:r>
            <w:r w:rsidR="00FA4E6F">
              <w:rPr>
                <w:rFonts w:ascii="Times New Roman" w:hAnsi="Times New Roman" w:cs="Times New Roman"/>
                <w:color w:val="000000"/>
                <w:sz w:val="28"/>
                <w:szCs w:val="28"/>
                <w:lang w:val="uk-UA" w:eastAsia="uk-UA"/>
              </w:rPr>
              <w:t>у гральних закладах</w:t>
            </w:r>
            <w:r w:rsidR="007D74D4">
              <w:rPr>
                <w:rFonts w:ascii="Times New Roman" w:hAnsi="Times New Roman" w:cs="Times New Roman"/>
                <w:color w:val="000000"/>
                <w:sz w:val="28"/>
                <w:szCs w:val="28"/>
                <w:lang w:val="uk-UA" w:eastAsia="uk-UA"/>
              </w:rPr>
              <w:t>*</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2A942E98" w14:textId="394ECEF7" w:rsidR="00AB03CA" w:rsidRPr="005D6A11" w:rsidRDefault="000D4542" w:rsidP="00A2430D">
            <w:pPr>
              <w:spacing w:after="0" w:line="20" w:lineRule="atLeast"/>
              <w:contextualSpacing/>
              <w:jc w:val="center"/>
              <w:rPr>
                <w:rFonts w:ascii="Times New Roman" w:hAnsi="Times New Roman" w:cs="Times New Roman"/>
                <w:sz w:val="28"/>
                <w:szCs w:val="28"/>
                <w:lang w:val="uk-UA"/>
              </w:rPr>
            </w:pPr>
            <w:r>
              <w:rPr>
                <w:rFonts w:ascii="Times New Roman" w:hAnsi="Times New Roman" w:cs="Times New Roman"/>
                <w:color w:val="000000"/>
                <w:sz w:val="28"/>
                <w:szCs w:val="28"/>
                <w:lang w:val="uk-UA"/>
              </w:rPr>
              <w:t>10</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14:paraId="11CC4082" w14:textId="3F465944" w:rsidR="00AB03CA" w:rsidRPr="005D6A11" w:rsidRDefault="000D4542" w:rsidP="00A2430D">
            <w:pPr>
              <w:spacing w:after="0" w:line="20" w:lineRule="atLeast"/>
              <w:contextualSpacing/>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p>
          <w:p w14:paraId="63D3730C" w14:textId="77777777" w:rsidR="00AB03CA" w:rsidRPr="005D6A11" w:rsidRDefault="00AB03CA" w:rsidP="00A2430D">
            <w:pPr>
              <w:spacing w:after="0" w:line="20" w:lineRule="atLeast"/>
              <w:contextualSpacing/>
              <w:jc w:val="center"/>
              <w:rPr>
                <w:rFonts w:ascii="Times New Roman" w:hAnsi="Times New Roman" w:cs="Times New Roman"/>
                <w:sz w:val="28"/>
                <w:szCs w:val="28"/>
                <w:lang w:val="uk-U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41F17990" w14:textId="77777777" w:rsidR="00AB03CA" w:rsidRPr="005D6A11" w:rsidRDefault="00AB03CA" w:rsidP="00A2430D">
            <w:pPr>
              <w:spacing w:after="0" w:line="20" w:lineRule="atLeast"/>
              <w:contextualSpacing/>
              <w:jc w:val="center"/>
              <w:rPr>
                <w:rFonts w:ascii="Times New Roman" w:hAnsi="Times New Roman" w:cs="Times New Roman"/>
                <w:color w:val="000000"/>
                <w:sz w:val="28"/>
                <w:szCs w:val="28"/>
                <w:lang w:val="uk-UA" w:eastAsia="uk-UA"/>
              </w:rPr>
            </w:pPr>
            <w:r w:rsidRPr="005D6A11">
              <w:rPr>
                <w:rFonts w:ascii="Times New Roman" w:hAnsi="Times New Roman" w:cs="Times New Roman"/>
                <w:color w:val="000000"/>
                <w:sz w:val="28"/>
                <w:szCs w:val="28"/>
                <w:lang w:val="uk-UA" w:eastAsia="uk-UA"/>
              </w:rPr>
              <w:t>-</w:t>
            </w:r>
          </w:p>
          <w:p w14:paraId="67D159DC" w14:textId="77777777" w:rsidR="00AB03CA" w:rsidRPr="005D6A11" w:rsidRDefault="00AB03CA" w:rsidP="00A2430D">
            <w:pPr>
              <w:spacing w:after="0" w:line="20" w:lineRule="atLeast"/>
              <w:contextualSpacing/>
              <w:jc w:val="center"/>
              <w:rPr>
                <w:rFonts w:ascii="Times New Roman" w:hAnsi="Times New Roman" w:cs="Times New Roman"/>
                <w:sz w:val="28"/>
                <w:szCs w:val="28"/>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57130E0" w14:textId="77777777" w:rsidR="00AB03CA" w:rsidRPr="005D6A11" w:rsidRDefault="00AB03CA" w:rsidP="00A2430D">
            <w:pPr>
              <w:spacing w:after="0" w:line="20" w:lineRule="atLeast"/>
              <w:contextualSpacing/>
              <w:jc w:val="center"/>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14:paraId="426CE70E" w14:textId="2F5F60DC" w:rsidR="00AB03CA" w:rsidRPr="005D6A11" w:rsidRDefault="000D4542" w:rsidP="00A2430D">
            <w:pPr>
              <w:spacing w:after="0" w:line="20" w:lineRule="atLeast"/>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FA4E6F" w:rsidRPr="005D6A11" w14:paraId="5DE3D209" w14:textId="77777777" w:rsidTr="00EA1BE4">
        <w:tc>
          <w:tcPr>
            <w:tcW w:w="3702" w:type="dxa"/>
            <w:tcBorders>
              <w:top w:val="single" w:sz="4" w:space="0" w:color="000000"/>
              <w:left w:val="single" w:sz="4" w:space="0" w:color="000000"/>
              <w:bottom w:val="single" w:sz="4" w:space="0" w:color="000000"/>
              <w:right w:val="single" w:sz="4" w:space="0" w:color="000000"/>
            </w:tcBorders>
            <w:shd w:val="clear" w:color="auto" w:fill="FFFFFF"/>
          </w:tcPr>
          <w:p w14:paraId="01DD7788" w14:textId="77777777" w:rsidR="00FA4E6F" w:rsidRPr="005D6A11" w:rsidRDefault="00FA4E6F" w:rsidP="00FA4E6F">
            <w:pPr>
              <w:spacing w:after="0" w:line="20" w:lineRule="atLeast"/>
              <w:ind w:left="142" w:right="124"/>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Питома вага групи у загальній кількості, відсотків</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283F59D9" w14:textId="27EC0ADF" w:rsidR="00FA4E6F" w:rsidRPr="005D6A11" w:rsidRDefault="00EA1BE4" w:rsidP="00FA4E6F">
            <w:pPr>
              <w:spacing w:after="0" w:line="20" w:lineRule="atLeast"/>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100</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14:paraId="2166B194" w14:textId="67B38E6E" w:rsidR="00FA4E6F" w:rsidRPr="005D6A11" w:rsidRDefault="00EA1BE4" w:rsidP="00FA4E6F">
            <w:pPr>
              <w:spacing w:after="0" w:line="20" w:lineRule="atLeast"/>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7BB739C7" w14:textId="77777777" w:rsidR="00FA4E6F" w:rsidRPr="005D6A11" w:rsidRDefault="00FA4E6F" w:rsidP="00FA4E6F">
            <w:pPr>
              <w:spacing w:after="0" w:line="20" w:lineRule="atLeast"/>
              <w:contextualSpacing/>
              <w:jc w:val="center"/>
              <w:rPr>
                <w:rFonts w:ascii="Times New Roman" w:hAnsi="Times New Roman" w:cs="Times New Roman"/>
                <w:sz w:val="28"/>
                <w:szCs w:val="28"/>
                <w:lang w:val="uk-UA"/>
              </w:rPr>
            </w:pPr>
            <w:r w:rsidRPr="005D6A11">
              <w:rPr>
                <w:rFonts w:ascii="Times New Roman" w:hAnsi="Times New Roman" w:cs="Times New Roman"/>
                <w:sz w:val="28"/>
                <w:szCs w:val="28"/>
                <w:lang w:val="uk-U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F307E48" w14:textId="77777777" w:rsidR="00FA4E6F" w:rsidRPr="005D6A11" w:rsidRDefault="00FA4E6F" w:rsidP="00FA4E6F">
            <w:pPr>
              <w:spacing w:after="0" w:line="20" w:lineRule="atLeast"/>
              <w:contextualSpacing/>
              <w:jc w:val="center"/>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14:paraId="426954B7" w14:textId="77777777" w:rsidR="00FA4E6F" w:rsidRPr="005D6A11" w:rsidRDefault="00FA4E6F" w:rsidP="00FA4E6F">
            <w:pPr>
              <w:spacing w:after="0" w:line="20" w:lineRule="atLeast"/>
              <w:contextualSpacing/>
              <w:jc w:val="center"/>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100</w:t>
            </w:r>
          </w:p>
        </w:tc>
      </w:tr>
    </w:tbl>
    <w:p w14:paraId="07FD9025" w14:textId="77777777" w:rsidR="00AB03CA" w:rsidRPr="005D6A11" w:rsidRDefault="00AB03CA" w:rsidP="00AB03CA">
      <w:pPr>
        <w:spacing w:after="0" w:line="20" w:lineRule="atLeast"/>
        <w:ind w:firstLine="720"/>
        <w:contextualSpacing/>
        <w:jc w:val="both"/>
        <w:rPr>
          <w:rFonts w:ascii="Times New Roman" w:hAnsi="Times New Roman" w:cs="Times New Roman"/>
          <w:color w:val="000000"/>
          <w:sz w:val="12"/>
          <w:szCs w:val="12"/>
          <w:lang w:val="uk-UA" w:eastAsia="uk-UA"/>
        </w:rPr>
      </w:pPr>
    </w:p>
    <w:p w14:paraId="258F8BFF" w14:textId="0ECF49C3" w:rsidR="00AB03CA" w:rsidRPr="005D6A11" w:rsidRDefault="00AB03CA" w:rsidP="00AB03CA">
      <w:pPr>
        <w:spacing w:after="0" w:line="20" w:lineRule="atLeast"/>
        <w:ind w:firstLine="720"/>
        <w:contextualSpacing/>
        <w:jc w:val="both"/>
        <w:rPr>
          <w:rFonts w:ascii="Times New Roman" w:hAnsi="Times New Roman" w:cs="Times New Roman"/>
          <w:color w:val="000000"/>
          <w:sz w:val="24"/>
          <w:szCs w:val="24"/>
          <w:lang w:val="uk-UA"/>
        </w:rPr>
      </w:pPr>
      <w:r w:rsidRPr="005D6A11">
        <w:rPr>
          <w:rFonts w:ascii="Times New Roman" w:hAnsi="Times New Roman" w:cs="Times New Roman"/>
          <w:color w:val="000000"/>
          <w:sz w:val="24"/>
          <w:szCs w:val="24"/>
          <w:lang w:val="uk-UA" w:eastAsia="uk-UA"/>
        </w:rPr>
        <w:t>* Кількість суб’єктів господарювання, які станом на 01.07.2021 отримали ліцензію на провадження діяльності з організації та проведення азартних ігор, зокрема, на провадження діяльності у гральних закладах казино</w:t>
      </w:r>
      <w:r w:rsidR="00A72E5B">
        <w:rPr>
          <w:rFonts w:ascii="Times New Roman" w:hAnsi="Times New Roman" w:cs="Times New Roman"/>
          <w:color w:val="000000"/>
          <w:sz w:val="24"/>
          <w:szCs w:val="24"/>
          <w:lang w:val="uk-UA" w:eastAsia="uk-UA"/>
        </w:rPr>
        <w:t xml:space="preserve"> та</w:t>
      </w:r>
      <w:r w:rsidRPr="005D6A11">
        <w:rPr>
          <w:rFonts w:ascii="Times New Roman" w:hAnsi="Times New Roman" w:cs="Times New Roman"/>
          <w:color w:val="000000"/>
          <w:sz w:val="24"/>
          <w:szCs w:val="24"/>
          <w:lang w:val="uk-UA" w:eastAsia="uk-UA"/>
        </w:rPr>
        <w:t xml:space="preserve"> </w:t>
      </w:r>
      <w:r w:rsidR="00070D6F">
        <w:rPr>
          <w:rFonts w:ascii="Times New Roman" w:hAnsi="Times New Roman" w:cs="Times New Roman"/>
          <w:color w:val="000000"/>
          <w:sz w:val="24"/>
          <w:szCs w:val="24"/>
          <w:lang w:val="uk-UA" w:eastAsia="uk-UA"/>
        </w:rPr>
        <w:t>в</w:t>
      </w:r>
      <w:r w:rsidRPr="005D6A11">
        <w:rPr>
          <w:rFonts w:ascii="Times New Roman" w:hAnsi="Times New Roman" w:cs="Times New Roman"/>
          <w:color w:val="000000"/>
          <w:sz w:val="24"/>
          <w:szCs w:val="24"/>
          <w:lang w:val="uk-UA" w:eastAsia="uk-UA"/>
        </w:rPr>
        <w:t xml:space="preserve"> залах гральних автоматів</w:t>
      </w:r>
      <w:r w:rsidRPr="005D6A11">
        <w:rPr>
          <w:rFonts w:ascii="Times New Roman" w:hAnsi="Times New Roman" w:cs="Times New Roman"/>
          <w:color w:val="000000"/>
          <w:sz w:val="24"/>
          <w:szCs w:val="24"/>
          <w:lang w:val="uk-UA"/>
        </w:rPr>
        <w:t xml:space="preserve">. </w:t>
      </w:r>
    </w:p>
    <w:p w14:paraId="0EFA8417" w14:textId="77777777" w:rsidR="00AB03CA" w:rsidRDefault="00AB03CA" w:rsidP="00AB03CA">
      <w:pPr>
        <w:spacing w:after="0" w:line="20" w:lineRule="atLeast"/>
        <w:contextualSpacing/>
        <w:rPr>
          <w:rFonts w:ascii="Times New Roman" w:hAnsi="Times New Roman" w:cs="Times New Roman"/>
          <w:color w:val="000000"/>
          <w:sz w:val="28"/>
          <w:szCs w:val="28"/>
          <w:lang w:val="uk-UA" w:eastAsia="uk-UA"/>
        </w:rPr>
      </w:pPr>
    </w:p>
    <w:p w14:paraId="27E3E0BD" w14:textId="77777777" w:rsidR="000A3418" w:rsidRDefault="000A3418" w:rsidP="00AB03CA">
      <w:pPr>
        <w:spacing w:after="0" w:line="20" w:lineRule="atLeast"/>
        <w:contextualSpacing/>
        <w:rPr>
          <w:rFonts w:ascii="Times New Roman" w:hAnsi="Times New Roman" w:cs="Times New Roman"/>
          <w:color w:val="000000"/>
          <w:sz w:val="28"/>
          <w:szCs w:val="28"/>
          <w:lang w:val="uk-UA" w:eastAsia="uk-UA"/>
        </w:rPr>
      </w:pPr>
    </w:p>
    <w:p w14:paraId="1B91EF8E" w14:textId="77777777" w:rsidR="003B3FE2" w:rsidRPr="005D6A11" w:rsidRDefault="003B3FE2" w:rsidP="00AB03CA">
      <w:pPr>
        <w:spacing w:after="0" w:line="20" w:lineRule="atLeast"/>
        <w:contextualSpacing/>
        <w:rPr>
          <w:rFonts w:ascii="Times New Roman" w:hAnsi="Times New Roman" w:cs="Times New Roman"/>
          <w:color w:val="000000"/>
          <w:sz w:val="28"/>
          <w:szCs w:val="28"/>
          <w:lang w:val="uk-UA" w:eastAsia="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1935"/>
        <w:gridCol w:w="3977"/>
        <w:gridCol w:w="3840"/>
      </w:tblGrid>
      <w:tr w:rsidR="00AB03CA" w:rsidRPr="005D6A11" w14:paraId="575DA736" w14:textId="77777777" w:rsidTr="00A2430D">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3BAA20A6" w14:textId="77777777" w:rsidR="00AB03CA" w:rsidRPr="005D6A11" w:rsidRDefault="00AB03CA" w:rsidP="00A2430D">
            <w:pPr>
              <w:spacing w:after="0" w:line="20" w:lineRule="atLeast"/>
              <w:contextualSpacing/>
              <w:jc w:val="center"/>
              <w:rPr>
                <w:rFonts w:ascii="Times New Roman" w:hAnsi="Times New Roman" w:cs="Times New Roman"/>
                <w:b/>
                <w:sz w:val="28"/>
                <w:szCs w:val="28"/>
                <w:lang w:val="uk-UA"/>
              </w:rPr>
            </w:pPr>
            <w:bookmarkStart w:id="34" w:name="n143"/>
            <w:bookmarkEnd w:id="34"/>
            <w:r w:rsidRPr="005D6A11">
              <w:rPr>
                <w:rFonts w:ascii="Times New Roman" w:hAnsi="Times New Roman" w:cs="Times New Roman"/>
                <w:b/>
                <w:color w:val="000000"/>
                <w:sz w:val="28"/>
                <w:szCs w:val="28"/>
                <w:lang w:val="uk-UA" w:eastAsia="uk-UA"/>
              </w:rPr>
              <w:lastRenderedPageBreak/>
              <w:t>Вид альтернативи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8B36649" w14:textId="77777777" w:rsidR="00AB03CA" w:rsidRPr="005D6A11" w:rsidRDefault="00AB03CA" w:rsidP="00A2430D">
            <w:pPr>
              <w:spacing w:after="0" w:line="20" w:lineRule="atLeast"/>
              <w:contextualSpacing/>
              <w:jc w:val="center"/>
              <w:rPr>
                <w:rFonts w:ascii="Times New Roman" w:hAnsi="Times New Roman" w:cs="Times New Roman"/>
                <w:b/>
                <w:sz w:val="28"/>
                <w:szCs w:val="28"/>
                <w:lang w:val="uk-UA"/>
              </w:rPr>
            </w:pPr>
            <w:r w:rsidRPr="005D6A11">
              <w:rPr>
                <w:rFonts w:ascii="Times New Roman" w:hAnsi="Times New Roman" w:cs="Times New Roman"/>
                <w:b/>
                <w:color w:val="000000"/>
                <w:sz w:val="28"/>
                <w:szCs w:val="28"/>
                <w:lang w:val="uk-UA" w:eastAsia="uk-UA"/>
              </w:rPr>
              <w:t>Вигоди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567BA29" w14:textId="77777777" w:rsidR="00AB03CA" w:rsidRPr="005D6A11" w:rsidRDefault="00AB03CA" w:rsidP="00A2430D">
            <w:pPr>
              <w:spacing w:after="0" w:line="20" w:lineRule="atLeast"/>
              <w:contextualSpacing/>
              <w:jc w:val="center"/>
              <w:rPr>
                <w:rFonts w:ascii="Times New Roman" w:hAnsi="Times New Roman" w:cs="Times New Roman"/>
                <w:b/>
                <w:sz w:val="28"/>
                <w:szCs w:val="28"/>
                <w:lang w:val="uk-UA"/>
              </w:rPr>
            </w:pPr>
            <w:r w:rsidRPr="005D6A11">
              <w:rPr>
                <w:rFonts w:ascii="Times New Roman" w:hAnsi="Times New Roman" w:cs="Times New Roman"/>
                <w:b/>
                <w:color w:val="000000"/>
                <w:sz w:val="28"/>
                <w:szCs w:val="28"/>
                <w:lang w:val="uk-UA" w:eastAsia="uk-UA"/>
              </w:rPr>
              <w:t>Витрати</w:t>
            </w:r>
          </w:p>
        </w:tc>
      </w:tr>
      <w:tr w:rsidR="00AB03CA" w:rsidRPr="00B573BA" w14:paraId="68E36AFB" w14:textId="77777777" w:rsidTr="00A2430D">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3EE4A72C" w14:textId="77777777" w:rsidR="00AB03CA" w:rsidRPr="005D6A11" w:rsidRDefault="00AB03CA" w:rsidP="00A2430D">
            <w:pPr>
              <w:spacing w:after="0" w:line="20" w:lineRule="atLeast"/>
              <w:contextualSpacing/>
              <w:rPr>
                <w:rFonts w:ascii="Times New Roman" w:hAnsi="Times New Roman" w:cs="Times New Roman"/>
                <w:bCs/>
                <w:sz w:val="28"/>
                <w:szCs w:val="28"/>
                <w:lang w:val="uk-UA"/>
              </w:rPr>
            </w:pPr>
            <w:r w:rsidRPr="005D6A11">
              <w:rPr>
                <w:rFonts w:ascii="Times New Roman" w:hAnsi="Times New Roman" w:cs="Times New Roman"/>
                <w:bCs/>
                <w:color w:val="000000"/>
                <w:sz w:val="28"/>
                <w:szCs w:val="28"/>
                <w:lang w:val="uk-UA" w:eastAsia="uk-UA"/>
              </w:rPr>
              <w:t>Альтернатива 1</w:t>
            </w:r>
          </w:p>
          <w:p w14:paraId="64EE13AE" w14:textId="77777777" w:rsidR="00AB03CA" w:rsidRPr="005D6A11" w:rsidRDefault="00AB03CA" w:rsidP="00A2430D">
            <w:pPr>
              <w:spacing w:after="0" w:line="20" w:lineRule="atLeast"/>
              <w:contextualSpacing/>
              <w:rPr>
                <w:rFonts w:ascii="Times New Roman" w:hAnsi="Times New Roman" w:cs="Times New Roman"/>
                <w:bCs/>
                <w:color w:val="000000"/>
                <w:sz w:val="28"/>
                <w:szCs w:val="28"/>
                <w:lang w:val="uk-UA" w:eastAsia="uk-U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C75EC1B" w14:textId="43B0184F" w:rsidR="00AB03CA" w:rsidRPr="005D6A11" w:rsidRDefault="00D339FE" w:rsidP="00D339FE">
            <w:pPr>
              <w:spacing w:after="0" w:line="20" w:lineRule="atLeast"/>
              <w:ind w:left="134" w:right="127" w:firstLine="141"/>
              <w:contextualSpacing/>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rPr>
              <w:t xml:space="preserve">Можливість організаторів азартних ігор самостійно </w:t>
            </w:r>
            <w:r w:rsidRPr="00D339FE">
              <w:rPr>
                <w:rFonts w:ascii="Times New Roman" w:hAnsi="Times New Roman" w:cs="Times New Roman"/>
                <w:color w:val="000000"/>
                <w:sz w:val="28"/>
                <w:szCs w:val="28"/>
                <w:lang w:val="uk-UA" w:eastAsia="uk-UA"/>
              </w:rPr>
              <w:t>розробл</w:t>
            </w:r>
            <w:r>
              <w:rPr>
                <w:rFonts w:ascii="Times New Roman" w:hAnsi="Times New Roman" w:cs="Times New Roman"/>
                <w:color w:val="000000"/>
                <w:sz w:val="28"/>
                <w:szCs w:val="28"/>
                <w:lang w:val="uk-UA" w:eastAsia="uk-UA"/>
              </w:rPr>
              <w:t>яти</w:t>
            </w:r>
            <w:r w:rsidRPr="00D339FE">
              <w:rPr>
                <w:rFonts w:ascii="Times New Roman" w:hAnsi="Times New Roman" w:cs="Times New Roman"/>
                <w:color w:val="000000"/>
                <w:sz w:val="28"/>
                <w:szCs w:val="28"/>
                <w:lang w:val="uk-UA" w:eastAsia="uk-UA"/>
              </w:rPr>
              <w:t xml:space="preserve"> бланк</w:t>
            </w:r>
            <w:r>
              <w:rPr>
                <w:rFonts w:ascii="Times New Roman" w:hAnsi="Times New Roman" w:cs="Times New Roman"/>
                <w:color w:val="000000"/>
                <w:sz w:val="28"/>
                <w:szCs w:val="28"/>
                <w:lang w:val="uk-UA" w:eastAsia="uk-UA"/>
              </w:rPr>
              <w:t>,</w:t>
            </w:r>
            <w:r w:rsidRPr="00D339FE">
              <w:rPr>
                <w:rFonts w:ascii="Times New Roman" w:hAnsi="Times New Roman" w:cs="Times New Roman"/>
                <w:color w:val="000000"/>
                <w:sz w:val="28"/>
                <w:szCs w:val="28"/>
                <w:lang w:val="uk-UA" w:eastAsia="uk-UA"/>
              </w:rPr>
              <w:t xml:space="preserve"> макет</w:t>
            </w:r>
            <w:r>
              <w:rPr>
                <w:rFonts w:ascii="Times New Roman" w:hAnsi="Times New Roman" w:cs="Times New Roman"/>
                <w:color w:val="000000"/>
                <w:sz w:val="28"/>
                <w:szCs w:val="28"/>
                <w:lang w:val="uk-UA" w:eastAsia="uk-UA"/>
              </w:rPr>
              <w:t xml:space="preserve"> та дизайн ідентифікаційної картки без певних уніфікованих вимог до неї.</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3D1AFB9" w14:textId="57F380F1" w:rsidR="00D339FE" w:rsidRDefault="00AB03CA" w:rsidP="00F14B20">
            <w:pPr>
              <w:widowControl w:val="0"/>
              <w:spacing w:after="0" w:line="240" w:lineRule="auto"/>
              <w:ind w:left="132" w:right="130" w:firstLine="142"/>
              <w:jc w:val="both"/>
              <w:rPr>
                <w:rFonts w:ascii="Times New Roman" w:hAnsi="Times New Roman" w:cs="Times New Roman"/>
                <w:color w:val="000000"/>
                <w:sz w:val="28"/>
                <w:szCs w:val="28"/>
                <w:lang w:val="uk-UA"/>
              </w:rPr>
            </w:pPr>
            <w:r w:rsidRPr="005D6A11">
              <w:rPr>
                <w:rFonts w:ascii="Times New Roman" w:hAnsi="Times New Roman" w:cs="Times New Roman"/>
                <w:color w:val="000000"/>
                <w:sz w:val="28"/>
                <w:szCs w:val="28"/>
                <w:lang w:val="uk-UA"/>
              </w:rPr>
              <w:t xml:space="preserve">Відсутність </w:t>
            </w:r>
            <w:r w:rsidR="00565311" w:rsidRPr="005D6A11">
              <w:rPr>
                <w:rFonts w:ascii="Times New Roman" w:hAnsi="Times New Roman" w:cs="Times New Roman"/>
                <w:color w:val="000000"/>
                <w:sz w:val="28"/>
                <w:szCs w:val="28"/>
                <w:lang w:val="uk-UA"/>
              </w:rPr>
              <w:t xml:space="preserve">затвердженого </w:t>
            </w:r>
            <w:r w:rsidR="00FD7824">
              <w:rPr>
                <w:rFonts w:ascii="Times New Roman" w:eastAsia="Times New Roman" w:hAnsi="Times New Roman" w:cs="Times New Roman"/>
                <w:bCs/>
                <w:sz w:val="28"/>
                <w:szCs w:val="28"/>
                <w:lang w:val="uk-UA"/>
              </w:rPr>
              <w:t>опису</w:t>
            </w:r>
            <w:r w:rsidR="00565311" w:rsidRPr="005D6A11">
              <w:rPr>
                <w:rFonts w:ascii="Times New Roman" w:eastAsia="Times New Roman" w:hAnsi="Times New Roman" w:cs="Times New Roman"/>
                <w:bCs/>
                <w:sz w:val="28"/>
                <w:szCs w:val="28"/>
                <w:lang w:val="uk-UA"/>
              </w:rPr>
              <w:t xml:space="preserve"> ідентифікаційн</w:t>
            </w:r>
            <w:r w:rsidR="00FD7824">
              <w:rPr>
                <w:rFonts w:ascii="Times New Roman" w:eastAsia="Times New Roman" w:hAnsi="Times New Roman" w:cs="Times New Roman"/>
                <w:bCs/>
                <w:sz w:val="28"/>
                <w:szCs w:val="28"/>
                <w:lang w:val="uk-UA"/>
              </w:rPr>
              <w:t>ої</w:t>
            </w:r>
            <w:r w:rsidR="00565311" w:rsidRPr="005D6A11">
              <w:rPr>
                <w:rFonts w:ascii="Times New Roman" w:eastAsia="Times New Roman" w:hAnsi="Times New Roman" w:cs="Times New Roman"/>
                <w:bCs/>
                <w:sz w:val="28"/>
                <w:szCs w:val="28"/>
                <w:lang w:val="uk-UA"/>
              </w:rPr>
              <w:t xml:space="preserve"> карт</w:t>
            </w:r>
            <w:r w:rsidR="00FD7824">
              <w:rPr>
                <w:rFonts w:ascii="Times New Roman" w:eastAsia="Times New Roman" w:hAnsi="Times New Roman" w:cs="Times New Roman"/>
                <w:bCs/>
                <w:sz w:val="28"/>
                <w:szCs w:val="28"/>
                <w:lang w:val="uk-UA"/>
              </w:rPr>
              <w:t>ки</w:t>
            </w:r>
            <w:r w:rsidR="00565311" w:rsidRPr="005D6A11">
              <w:rPr>
                <w:rFonts w:ascii="Times New Roman" w:eastAsia="Times New Roman" w:hAnsi="Times New Roman" w:cs="Times New Roman"/>
                <w:bCs/>
                <w:sz w:val="28"/>
                <w:szCs w:val="28"/>
                <w:lang w:val="uk-UA"/>
              </w:rPr>
              <w:t xml:space="preserve"> гравця </w:t>
            </w:r>
            <w:r w:rsidRPr="005D6A11">
              <w:rPr>
                <w:rFonts w:ascii="Times New Roman" w:hAnsi="Times New Roman" w:cs="Times New Roman"/>
                <w:color w:val="000000"/>
                <w:sz w:val="28"/>
                <w:szCs w:val="28"/>
                <w:lang w:val="uk-UA"/>
              </w:rPr>
              <w:t>призведе до</w:t>
            </w:r>
            <w:r w:rsidR="00F14B20">
              <w:rPr>
                <w:rFonts w:ascii="Times New Roman" w:hAnsi="Times New Roman" w:cs="Times New Roman"/>
                <w:color w:val="000000"/>
                <w:sz w:val="28"/>
                <w:szCs w:val="28"/>
                <w:lang w:val="uk-UA"/>
              </w:rPr>
              <w:t xml:space="preserve"> д</w:t>
            </w:r>
            <w:r w:rsidR="00D339FE">
              <w:rPr>
                <w:rFonts w:ascii="Times New Roman" w:hAnsi="Times New Roman" w:cs="Times New Roman"/>
                <w:color w:val="000000"/>
                <w:sz w:val="28"/>
                <w:szCs w:val="28"/>
                <w:lang w:val="uk-UA"/>
              </w:rPr>
              <w:t>одаткових витрат організаторів на розроб</w:t>
            </w:r>
            <w:r w:rsidR="00070D6F">
              <w:rPr>
                <w:rFonts w:ascii="Times New Roman" w:hAnsi="Times New Roman" w:cs="Times New Roman"/>
                <w:color w:val="000000"/>
                <w:sz w:val="28"/>
                <w:szCs w:val="28"/>
                <w:lang w:val="uk-UA"/>
              </w:rPr>
              <w:t>лення</w:t>
            </w:r>
            <w:r w:rsidR="00D339FE">
              <w:rPr>
                <w:rFonts w:ascii="Times New Roman" w:hAnsi="Times New Roman" w:cs="Times New Roman"/>
                <w:color w:val="000000"/>
                <w:sz w:val="28"/>
                <w:szCs w:val="28"/>
                <w:lang w:val="uk-UA"/>
              </w:rPr>
              <w:t xml:space="preserve"> макет</w:t>
            </w:r>
            <w:r w:rsidR="00070D6F">
              <w:rPr>
                <w:rFonts w:ascii="Times New Roman" w:hAnsi="Times New Roman" w:cs="Times New Roman"/>
                <w:color w:val="000000"/>
                <w:sz w:val="28"/>
                <w:szCs w:val="28"/>
                <w:lang w:val="uk-UA"/>
              </w:rPr>
              <w:t>а</w:t>
            </w:r>
            <w:r w:rsidR="00D339FE">
              <w:rPr>
                <w:rFonts w:ascii="Times New Roman" w:hAnsi="Times New Roman" w:cs="Times New Roman"/>
                <w:color w:val="000000"/>
                <w:sz w:val="28"/>
                <w:szCs w:val="28"/>
                <w:lang w:val="uk-UA"/>
              </w:rPr>
              <w:t xml:space="preserve"> та бланк</w:t>
            </w:r>
            <w:r w:rsidR="00070D6F">
              <w:rPr>
                <w:rFonts w:ascii="Times New Roman" w:hAnsi="Times New Roman" w:cs="Times New Roman"/>
                <w:color w:val="000000"/>
                <w:sz w:val="28"/>
                <w:szCs w:val="28"/>
                <w:lang w:val="uk-UA"/>
              </w:rPr>
              <w:t>а</w:t>
            </w:r>
            <w:r w:rsidR="00D339FE">
              <w:rPr>
                <w:rFonts w:ascii="Times New Roman" w:hAnsi="Times New Roman" w:cs="Times New Roman"/>
                <w:color w:val="000000"/>
                <w:sz w:val="28"/>
                <w:szCs w:val="28"/>
                <w:lang w:val="uk-UA"/>
              </w:rPr>
              <w:t xml:space="preserve"> ідентифікаційної картки</w:t>
            </w:r>
            <w:r w:rsidR="00F14B20">
              <w:rPr>
                <w:rFonts w:ascii="Times New Roman" w:hAnsi="Times New Roman" w:cs="Times New Roman"/>
                <w:color w:val="000000"/>
                <w:sz w:val="28"/>
                <w:szCs w:val="28"/>
                <w:lang w:val="uk-UA"/>
              </w:rPr>
              <w:t>.</w:t>
            </w:r>
          </w:p>
          <w:p w14:paraId="72EF7EE1" w14:textId="14C0632F" w:rsidR="00AB03CA" w:rsidRPr="005D6A11" w:rsidRDefault="00F14B20" w:rsidP="008F6BB6">
            <w:pPr>
              <w:widowControl w:val="0"/>
              <w:spacing w:after="0" w:line="240" w:lineRule="auto"/>
              <w:ind w:left="132" w:right="130" w:firstLine="142"/>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Крім того, відсутність </w:t>
            </w:r>
            <w:r>
              <w:rPr>
                <w:rFonts w:ascii="Times New Roman" w:hAnsi="Times New Roman" w:cs="Times New Roman"/>
                <w:color w:val="000000"/>
                <w:sz w:val="28"/>
                <w:szCs w:val="28"/>
                <w:lang w:val="uk-UA" w:eastAsia="uk-UA"/>
              </w:rPr>
              <w:t>ч</w:t>
            </w:r>
            <w:r w:rsidRPr="00236713">
              <w:rPr>
                <w:rFonts w:ascii="Times New Roman" w:hAnsi="Times New Roman" w:cs="Times New Roman"/>
                <w:color w:val="000000"/>
                <w:sz w:val="28"/>
                <w:szCs w:val="28"/>
                <w:lang w:val="uk-UA" w:eastAsia="uk-UA"/>
              </w:rPr>
              <w:t>ітк</w:t>
            </w:r>
            <w:r>
              <w:rPr>
                <w:rFonts w:ascii="Times New Roman" w:hAnsi="Times New Roman" w:cs="Times New Roman"/>
                <w:color w:val="000000"/>
                <w:sz w:val="28"/>
                <w:szCs w:val="28"/>
                <w:lang w:val="uk-UA" w:eastAsia="uk-UA"/>
              </w:rPr>
              <w:t>их</w:t>
            </w:r>
            <w:r w:rsidRPr="00236713">
              <w:rPr>
                <w:rFonts w:ascii="Times New Roman" w:hAnsi="Times New Roman" w:cs="Times New Roman"/>
                <w:color w:val="000000"/>
                <w:sz w:val="28"/>
                <w:szCs w:val="28"/>
                <w:lang w:val="uk-UA" w:eastAsia="uk-UA"/>
              </w:rPr>
              <w:t xml:space="preserve"> та єдин</w:t>
            </w:r>
            <w:r>
              <w:rPr>
                <w:rFonts w:ascii="Times New Roman" w:hAnsi="Times New Roman" w:cs="Times New Roman"/>
                <w:color w:val="000000"/>
                <w:sz w:val="28"/>
                <w:szCs w:val="28"/>
                <w:lang w:val="uk-UA" w:eastAsia="uk-UA"/>
              </w:rPr>
              <w:t>их</w:t>
            </w:r>
            <w:r w:rsidRPr="00236713">
              <w:rPr>
                <w:rFonts w:ascii="Times New Roman" w:hAnsi="Times New Roman" w:cs="Times New Roman"/>
                <w:color w:val="000000"/>
                <w:sz w:val="28"/>
                <w:szCs w:val="28"/>
                <w:lang w:val="uk-UA" w:eastAsia="uk-UA"/>
              </w:rPr>
              <w:t xml:space="preserve"> </w:t>
            </w:r>
            <w:r>
              <w:rPr>
                <w:rFonts w:ascii="Times New Roman" w:hAnsi="Times New Roman" w:cs="Times New Roman"/>
                <w:color w:val="000000"/>
                <w:sz w:val="28"/>
                <w:szCs w:val="28"/>
                <w:lang w:val="uk-UA" w:eastAsia="uk-UA"/>
              </w:rPr>
              <w:t>вимог до</w:t>
            </w:r>
            <w:r w:rsidRPr="00236713">
              <w:rPr>
                <w:rFonts w:ascii="Times New Roman" w:hAnsi="Times New Roman" w:cs="Times New Roman"/>
                <w:color w:val="000000"/>
                <w:sz w:val="28"/>
                <w:szCs w:val="28"/>
                <w:lang w:val="uk-UA" w:eastAsia="uk-UA"/>
              </w:rPr>
              <w:t xml:space="preserve"> ідентифікаційн</w:t>
            </w:r>
            <w:r>
              <w:rPr>
                <w:rFonts w:ascii="Times New Roman" w:hAnsi="Times New Roman" w:cs="Times New Roman"/>
                <w:color w:val="000000"/>
                <w:sz w:val="28"/>
                <w:szCs w:val="28"/>
                <w:lang w:val="uk-UA" w:eastAsia="uk-UA"/>
              </w:rPr>
              <w:t>ої</w:t>
            </w:r>
            <w:r w:rsidRPr="00236713">
              <w:rPr>
                <w:rFonts w:ascii="Times New Roman" w:hAnsi="Times New Roman" w:cs="Times New Roman"/>
                <w:color w:val="000000"/>
                <w:sz w:val="28"/>
                <w:szCs w:val="28"/>
                <w:lang w:val="uk-UA" w:eastAsia="uk-UA"/>
              </w:rPr>
              <w:t xml:space="preserve"> картки гравця для всіх організаторів азартних ігор</w:t>
            </w:r>
            <w:r>
              <w:rPr>
                <w:rFonts w:ascii="Times New Roman" w:hAnsi="Times New Roman" w:cs="Times New Roman"/>
                <w:color w:val="000000"/>
                <w:sz w:val="28"/>
                <w:szCs w:val="28"/>
                <w:lang w:val="uk-UA" w:eastAsia="uk-UA"/>
              </w:rPr>
              <w:t xml:space="preserve"> може призвести до неефективного функціонування</w:t>
            </w:r>
            <w:r w:rsidRPr="00F14B20">
              <w:rPr>
                <w:rFonts w:ascii="Times New Roman" w:hAnsi="Times New Roman" w:cs="Times New Roman"/>
                <w:color w:val="000000"/>
                <w:sz w:val="28"/>
                <w:szCs w:val="28"/>
                <w:lang w:val="uk-UA" w:eastAsia="uk-UA"/>
              </w:rPr>
              <w:t xml:space="preserve"> </w:t>
            </w:r>
            <w:r>
              <w:rPr>
                <w:rFonts w:ascii="Times New Roman" w:hAnsi="Times New Roman" w:cs="Times New Roman"/>
                <w:color w:val="000000"/>
                <w:sz w:val="28"/>
                <w:szCs w:val="28"/>
                <w:lang w:val="uk-UA" w:eastAsia="uk-UA"/>
              </w:rPr>
              <w:t xml:space="preserve">механізму </w:t>
            </w:r>
            <w:r w:rsidRPr="00F14B20">
              <w:rPr>
                <w:rFonts w:ascii="Times New Roman" w:hAnsi="Times New Roman" w:cs="Times New Roman"/>
                <w:color w:val="000000"/>
                <w:sz w:val="28"/>
                <w:szCs w:val="28"/>
                <w:lang w:val="uk-UA" w:eastAsia="uk-UA"/>
              </w:rPr>
              <w:t xml:space="preserve">верифікації гравців, використання гравцями </w:t>
            </w:r>
            <w:proofErr w:type="spellStart"/>
            <w:r w:rsidRPr="00F14B20">
              <w:rPr>
                <w:rFonts w:ascii="Times New Roman" w:hAnsi="Times New Roman" w:cs="Times New Roman"/>
                <w:color w:val="000000"/>
                <w:sz w:val="28"/>
                <w:szCs w:val="28"/>
                <w:lang w:val="uk-UA" w:eastAsia="uk-UA"/>
              </w:rPr>
              <w:t>підробних</w:t>
            </w:r>
            <w:proofErr w:type="spellEnd"/>
            <w:r w:rsidRPr="00F14B20">
              <w:rPr>
                <w:rFonts w:ascii="Times New Roman" w:hAnsi="Times New Roman" w:cs="Times New Roman"/>
                <w:color w:val="000000"/>
                <w:sz w:val="28"/>
                <w:szCs w:val="28"/>
                <w:lang w:val="uk-UA" w:eastAsia="uk-UA"/>
              </w:rPr>
              <w:t xml:space="preserve"> ідентифікаційних карток та використання карток іншими особами, ніж ті, яким вони були видані.</w:t>
            </w:r>
            <w:r>
              <w:rPr>
                <w:rFonts w:ascii="Times New Roman" w:hAnsi="Times New Roman" w:cs="Times New Roman"/>
                <w:color w:val="000000"/>
                <w:sz w:val="28"/>
                <w:szCs w:val="28"/>
                <w:lang w:val="uk-UA" w:eastAsia="uk-UA"/>
              </w:rPr>
              <w:t xml:space="preserve"> Це</w:t>
            </w:r>
            <w:r w:rsidR="00070D6F">
              <w:rPr>
                <w:rFonts w:ascii="Times New Roman" w:hAnsi="Times New Roman" w:cs="Times New Roman"/>
                <w:color w:val="000000"/>
                <w:sz w:val="28"/>
                <w:szCs w:val="28"/>
                <w:lang w:val="uk-UA" w:eastAsia="uk-UA"/>
              </w:rPr>
              <w:t>,</w:t>
            </w:r>
            <w:r w:rsidRPr="00F14B20">
              <w:rPr>
                <w:rFonts w:ascii="Times New Roman" w:hAnsi="Times New Roman" w:cs="Times New Roman"/>
                <w:color w:val="000000"/>
                <w:sz w:val="28"/>
                <w:szCs w:val="28"/>
                <w:lang w:val="uk-UA" w:eastAsia="uk-UA"/>
              </w:rPr>
              <w:t xml:space="preserve"> в свою чергу</w:t>
            </w:r>
            <w:r w:rsidR="00070D6F">
              <w:rPr>
                <w:rFonts w:ascii="Times New Roman" w:hAnsi="Times New Roman" w:cs="Times New Roman"/>
                <w:color w:val="000000"/>
                <w:sz w:val="28"/>
                <w:szCs w:val="28"/>
                <w:lang w:val="uk-UA" w:eastAsia="uk-UA"/>
              </w:rPr>
              <w:t>,</w:t>
            </w:r>
            <w:r w:rsidRPr="00F14B20">
              <w:rPr>
                <w:rFonts w:ascii="Times New Roman" w:hAnsi="Times New Roman" w:cs="Times New Roman"/>
                <w:color w:val="000000"/>
                <w:sz w:val="28"/>
                <w:szCs w:val="28"/>
                <w:lang w:val="uk-UA" w:eastAsia="uk-UA"/>
              </w:rPr>
              <w:t xml:space="preserve"> призведе до незахищеності </w:t>
            </w:r>
            <w:r w:rsidR="008F6BB6" w:rsidRPr="008F6BB6">
              <w:rPr>
                <w:rFonts w:ascii="Times New Roman" w:hAnsi="Times New Roman" w:cs="Times New Roman"/>
                <w:color w:val="000000"/>
                <w:sz w:val="28"/>
                <w:szCs w:val="28"/>
                <w:lang w:val="uk-UA" w:eastAsia="uk-UA"/>
              </w:rPr>
              <w:t>права і свободи громадян, які можуть попасти у залежність від азартних ігор</w:t>
            </w:r>
            <w:r w:rsidR="008F6BB6">
              <w:rPr>
                <w:rFonts w:ascii="Times New Roman" w:hAnsi="Times New Roman" w:cs="Times New Roman"/>
                <w:color w:val="000000"/>
                <w:sz w:val="28"/>
                <w:szCs w:val="28"/>
                <w:lang w:val="uk-UA" w:eastAsia="uk-UA"/>
              </w:rPr>
              <w:t>,</w:t>
            </w:r>
            <w:r w:rsidRPr="00F14B20">
              <w:rPr>
                <w:rFonts w:ascii="Times New Roman" w:hAnsi="Times New Roman" w:cs="Times New Roman"/>
                <w:color w:val="000000"/>
                <w:sz w:val="28"/>
                <w:szCs w:val="28"/>
                <w:lang w:val="uk-UA" w:eastAsia="uk-UA"/>
              </w:rPr>
              <w:t xml:space="preserve"> та розповсюдження </w:t>
            </w:r>
            <w:proofErr w:type="spellStart"/>
            <w:r>
              <w:rPr>
                <w:rFonts w:ascii="Times New Roman" w:hAnsi="Times New Roman" w:cs="Times New Roman"/>
                <w:color w:val="000000"/>
                <w:sz w:val="28"/>
                <w:szCs w:val="28"/>
                <w:lang w:val="uk-UA" w:eastAsia="uk-UA"/>
              </w:rPr>
              <w:t>лудоманії</w:t>
            </w:r>
            <w:proofErr w:type="spellEnd"/>
            <w:r w:rsidR="00AB03CA" w:rsidRPr="005D6A11">
              <w:rPr>
                <w:rFonts w:ascii="Times New Roman" w:hAnsi="Times New Roman" w:cs="Times New Roman"/>
                <w:color w:val="000000"/>
                <w:sz w:val="28"/>
                <w:szCs w:val="28"/>
                <w:lang w:val="uk-UA"/>
              </w:rPr>
              <w:t xml:space="preserve">, репутаційних втрат організаторів та посилення </w:t>
            </w:r>
            <w:r w:rsidR="008F6BB6">
              <w:rPr>
                <w:rFonts w:ascii="Times New Roman" w:hAnsi="Times New Roman" w:cs="Times New Roman"/>
                <w:color w:val="000000"/>
                <w:sz w:val="28"/>
                <w:szCs w:val="28"/>
                <w:lang w:val="uk-UA"/>
              </w:rPr>
              <w:t>вимог щодо</w:t>
            </w:r>
            <w:r w:rsidR="00AB03CA" w:rsidRPr="005D6A11">
              <w:rPr>
                <w:rFonts w:ascii="Times New Roman" w:hAnsi="Times New Roman" w:cs="Times New Roman"/>
                <w:color w:val="000000"/>
                <w:sz w:val="28"/>
                <w:szCs w:val="28"/>
                <w:lang w:val="uk-UA"/>
              </w:rPr>
              <w:t xml:space="preserve"> </w:t>
            </w:r>
            <w:r w:rsidR="008F6BB6" w:rsidRPr="008F6BB6">
              <w:rPr>
                <w:rFonts w:ascii="Times New Roman" w:hAnsi="Times New Roman" w:cs="Times New Roman"/>
                <w:color w:val="000000"/>
                <w:sz w:val="28"/>
                <w:szCs w:val="28"/>
                <w:lang w:val="uk-UA"/>
              </w:rPr>
              <w:t xml:space="preserve">відновлення заборони грального бізнесу </w:t>
            </w:r>
            <w:r w:rsidR="00AB03CA" w:rsidRPr="005D6A11">
              <w:rPr>
                <w:rFonts w:ascii="Times New Roman" w:hAnsi="Times New Roman" w:cs="Times New Roman"/>
                <w:color w:val="000000"/>
                <w:sz w:val="28"/>
                <w:szCs w:val="28"/>
                <w:lang w:val="uk-UA"/>
              </w:rPr>
              <w:t>в Україні.</w:t>
            </w:r>
          </w:p>
        </w:tc>
      </w:tr>
      <w:tr w:rsidR="00AB03CA" w:rsidRPr="00B573BA" w14:paraId="624615CC" w14:textId="77777777" w:rsidTr="00A2430D">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778C1917" w14:textId="5614B788" w:rsidR="00AB03CA" w:rsidRPr="005D6A11" w:rsidRDefault="00AB03CA" w:rsidP="00A2430D">
            <w:pPr>
              <w:spacing w:after="0" w:line="20" w:lineRule="atLeast"/>
              <w:contextualSpacing/>
              <w:rPr>
                <w:rFonts w:ascii="Times New Roman" w:hAnsi="Times New Roman" w:cs="Times New Roman"/>
                <w:bCs/>
                <w:sz w:val="28"/>
                <w:szCs w:val="28"/>
                <w:lang w:val="uk-UA"/>
              </w:rPr>
            </w:pPr>
            <w:r w:rsidRPr="005D6A11">
              <w:rPr>
                <w:rFonts w:ascii="Times New Roman" w:hAnsi="Times New Roman" w:cs="Times New Roman"/>
                <w:bCs/>
                <w:color w:val="000000"/>
                <w:sz w:val="28"/>
                <w:szCs w:val="28"/>
                <w:lang w:val="uk-UA" w:eastAsia="uk-UA"/>
              </w:rPr>
              <w:t>Альтернатива 2</w:t>
            </w:r>
          </w:p>
          <w:p w14:paraId="54AB7580" w14:textId="77777777" w:rsidR="00AB03CA" w:rsidRPr="005D6A11" w:rsidRDefault="00AB03CA" w:rsidP="00A2430D">
            <w:pPr>
              <w:spacing w:after="0" w:line="20" w:lineRule="atLeast"/>
              <w:contextualSpacing/>
              <w:rPr>
                <w:rFonts w:ascii="Times New Roman" w:hAnsi="Times New Roman" w:cs="Times New Roman"/>
                <w:bCs/>
                <w:color w:val="000000"/>
                <w:sz w:val="28"/>
                <w:szCs w:val="28"/>
                <w:lang w:val="uk-UA" w:eastAsia="uk-U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0C789F0" w14:textId="4B86EC75" w:rsidR="0044165C" w:rsidRPr="005D6A11" w:rsidRDefault="00AB03CA" w:rsidP="0044165C">
            <w:pPr>
              <w:spacing w:after="0" w:line="20" w:lineRule="atLeast"/>
              <w:ind w:left="134" w:right="128" w:firstLine="141"/>
              <w:contextualSpacing/>
              <w:jc w:val="both"/>
              <w:rPr>
                <w:rFonts w:ascii="Times New Roman" w:hAnsi="Times New Roman" w:cs="Times New Roman"/>
                <w:color w:val="000000"/>
                <w:sz w:val="28"/>
                <w:szCs w:val="28"/>
                <w:lang w:val="uk-UA" w:eastAsia="uk-UA"/>
              </w:rPr>
            </w:pPr>
            <w:r w:rsidRPr="005D6A11">
              <w:rPr>
                <w:rFonts w:ascii="Times New Roman" w:hAnsi="Times New Roman" w:cs="Times New Roman"/>
                <w:color w:val="000000"/>
                <w:sz w:val="28"/>
                <w:szCs w:val="28"/>
                <w:lang w:val="uk-UA" w:eastAsia="uk-UA"/>
              </w:rPr>
              <w:t xml:space="preserve">Прийняття </w:t>
            </w:r>
            <w:proofErr w:type="spellStart"/>
            <w:r w:rsidRPr="005D6A11">
              <w:rPr>
                <w:rFonts w:ascii="Times New Roman" w:hAnsi="Times New Roman" w:cs="Times New Roman"/>
                <w:color w:val="000000"/>
                <w:sz w:val="28"/>
                <w:szCs w:val="28"/>
                <w:lang w:val="uk-UA" w:eastAsia="uk-UA"/>
              </w:rPr>
              <w:t>проєкту</w:t>
            </w:r>
            <w:proofErr w:type="spellEnd"/>
            <w:r w:rsidRPr="005D6A11">
              <w:rPr>
                <w:rFonts w:ascii="Times New Roman" w:hAnsi="Times New Roman" w:cs="Times New Roman"/>
                <w:color w:val="000000"/>
                <w:sz w:val="28"/>
                <w:szCs w:val="28"/>
                <w:lang w:val="uk-UA" w:eastAsia="uk-UA"/>
              </w:rPr>
              <w:t xml:space="preserve"> </w:t>
            </w:r>
            <w:r w:rsidR="00C445B6" w:rsidRPr="005D6A11">
              <w:rPr>
                <w:rFonts w:ascii="Times New Roman" w:hAnsi="Times New Roman" w:cs="Times New Roman"/>
                <w:color w:val="000000"/>
                <w:sz w:val="28"/>
                <w:szCs w:val="28"/>
                <w:lang w:val="uk-UA" w:eastAsia="uk-UA"/>
              </w:rPr>
              <w:t xml:space="preserve">Рішення </w:t>
            </w:r>
            <w:r w:rsidR="0044165C" w:rsidRPr="005D6A11">
              <w:rPr>
                <w:rFonts w:ascii="Times New Roman" w:hAnsi="Times New Roman" w:cs="Times New Roman"/>
                <w:color w:val="000000"/>
                <w:sz w:val="28"/>
                <w:szCs w:val="28"/>
                <w:lang w:val="uk-UA" w:eastAsia="uk-UA"/>
              </w:rPr>
              <w:t>забезпечить:</w:t>
            </w:r>
          </w:p>
          <w:p w14:paraId="12039F3F" w14:textId="77777777" w:rsidR="0044165C" w:rsidRPr="005D6A11" w:rsidRDefault="0044165C" w:rsidP="00C445B6">
            <w:pPr>
              <w:pStyle w:val="a8"/>
              <w:numPr>
                <w:ilvl w:val="0"/>
                <w:numId w:val="11"/>
              </w:numPr>
              <w:tabs>
                <w:tab w:val="left" w:pos="412"/>
              </w:tabs>
              <w:spacing w:after="0" w:line="20" w:lineRule="atLeast"/>
              <w:ind w:left="127" w:right="128" w:firstLine="2"/>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 xml:space="preserve">виконання обов’язків організатора азартних ігор дотримуватися принципів відповідальної гри; </w:t>
            </w:r>
          </w:p>
          <w:p w14:paraId="3000EC4F" w14:textId="1189C9AE" w:rsidR="0044165C" w:rsidRDefault="00236713" w:rsidP="00236713">
            <w:pPr>
              <w:pStyle w:val="a8"/>
              <w:numPr>
                <w:ilvl w:val="0"/>
                <w:numId w:val="11"/>
              </w:numPr>
              <w:shd w:val="clear" w:color="auto" w:fill="FFFFFF"/>
              <w:tabs>
                <w:tab w:val="left" w:pos="412"/>
              </w:tabs>
              <w:suppressAutoHyphens w:val="0"/>
              <w:spacing w:after="0" w:line="240" w:lineRule="auto"/>
              <w:ind w:left="127" w:right="126" w:firstLine="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ч</w:t>
            </w:r>
            <w:r w:rsidRPr="00236713">
              <w:rPr>
                <w:rFonts w:ascii="Times New Roman" w:hAnsi="Times New Roman" w:cs="Times New Roman"/>
                <w:color w:val="000000"/>
                <w:sz w:val="28"/>
                <w:szCs w:val="28"/>
                <w:lang w:val="uk-UA" w:eastAsia="uk-UA"/>
              </w:rPr>
              <w:t xml:space="preserve">іткі та єдині </w:t>
            </w:r>
            <w:r>
              <w:rPr>
                <w:rFonts w:ascii="Times New Roman" w:hAnsi="Times New Roman" w:cs="Times New Roman"/>
                <w:color w:val="000000"/>
                <w:sz w:val="28"/>
                <w:szCs w:val="28"/>
                <w:lang w:val="uk-UA" w:eastAsia="uk-UA"/>
              </w:rPr>
              <w:t>вимог</w:t>
            </w:r>
            <w:r w:rsidRPr="00236713">
              <w:rPr>
                <w:rFonts w:ascii="Times New Roman" w:hAnsi="Times New Roman" w:cs="Times New Roman"/>
                <w:color w:val="000000"/>
                <w:sz w:val="28"/>
                <w:szCs w:val="28"/>
                <w:lang w:val="uk-UA" w:eastAsia="uk-UA"/>
              </w:rPr>
              <w:t>и</w:t>
            </w:r>
            <w:r>
              <w:rPr>
                <w:rFonts w:ascii="Times New Roman" w:hAnsi="Times New Roman" w:cs="Times New Roman"/>
                <w:color w:val="000000"/>
                <w:sz w:val="28"/>
                <w:szCs w:val="28"/>
                <w:lang w:val="uk-UA" w:eastAsia="uk-UA"/>
              </w:rPr>
              <w:t xml:space="preserve"> до</w:t>
            </w:r>
            <w:r w:rsidRPr="00236713">
              <w:rPr>
                <w:rFonts w:ascii="Times New Roman" w:hAnsi="Times New Roman" w:cs="Times New Roman"/>
                <w:color w:val="000000"/>
                <w:sz w:val="28"/>
                <w:szCs w:val="28"/>
                <w:lang w:val="uk-UA" w:eastAsia="uk-UA"/>
              </w:rPr>
              <w:t xml:space="preserve"> ідентифікаційн</w:t>
            </w:r>
            <w:r>
              <w:rPr>
                <w:rFonts w:ascii="Times New Roman" w:hAnsi="Times New Roman" w:cs="Times New Roman"/>
                <w:color w:val="000000"/>
                <w:sz w:val="28"/>
                <w:szCs w:val="28"/>
                <w:lang w:val="uk-UA" w:eastAsia="uk-UA"/>
              </w:rPr>
              <w:t>ої</w:t>
            </w:r>
            <w:r w:rsidRPr="00236713">
              <w:rPr>
                <w:rFonts w:ascii="Times New Roman" w:hAnsi="Times New Roman" w:cs="Times New Roman"/>
                <w:color w:val="000000"/>
                <w:sz w:val="28"/>
                <w:szCs w:val="28"/>
                <w:lang w:val="uk-UA" w:eastAsia="uk-UA"/>
              </w:rPr>
              <w:t xml:space="preserve"> картки гравця для всіх організаторів азартних ігор, </w:t>
            </w:r>
            <w:r>
              <w:rPr>
                <w:rFonts w:ascii="Times New Roman" w:hAnsi="Times New Roman" w:cs="Times New Roman"/>
                <w:color w:val="000000"/>
                <w:sz w:val="28"/>
                <w:szCs w:val="28"/>
                <w:lang w:val="uk-UA" w:eastAsia="uk-UA"/>
              </w:rPr>
              <w:t>що дозволить зменшити витрати на розроб</w:t>
            </w:r>
            <w:r w:rsidR="00070D6F">
              <w:rPr>
                <w:rFonts w:ascii="Times New Roman" w:hAnsi="Times New Roman" w:cs="Times New Roman"/>
                <w:color w:val="000000"/>
                <w:sz w:val="28"/>
                <w:szCs w:val="28"/>
                <w:lang w:val="uk-UA" w:eastAsia="uk-UA"/>
              </w:rPr>
              <w:t xml:space="preserve">лення </w:t>
            </w:r>
            <w:r>
              <w:rPr>
                <w:rFonts w:ascii="Times New Roman" w:hAnsi="Times New Roman" w:cs="Times New Roman"/>
                <w:color w:val="000000"/>
                <w:sz w:val="28"/>
                <w:szCs w:val="28"/>
                <w:lang w:val="uk-UA" w:eastAsia="uk-UA"/>
              </w:rPr>
              <w:t>такої картки</w:t>
            </w:r>
            <w:r w:rsidR="0044165C" w:rsidRPr="005D6A11">
              <w:rPr>
                <w:rFonts w:ascii="Times New Roman" w:hAnsi="Times New Roman" w:cs="Times New Roman"/>
                <w:color w:val="000000"/>
                <w:sz w:val="28"/>
                <w:szCs w:val="28"/>
                <w:lang w:val="uk-UA" w:eastAsia="uk-UA"/>
              </w:rPr>
              <w:t>;</w:t>
            </w:r>
          </w:p>
          <w:p w14:paraId="3641D5D9" w14:textId="1F63DED4" w:rsidR="00234243" w:rsidRPr="00236713" w:rsidRDefault="00234243" w:rsidP="00234243">
            <w:pPr>
              <w:pStyle w:val="a8"/>
              <w:numPr>
                <w:ilvl w:val="0"/>
                <w:numId w:val="11"/>
              </w:numPr>
              <w:shd w:val="clear" w:color="auto" w:fill="FFFFFF"/>
              <w:tabs>
                <w:tab w:val="left" w:pos="412"/>
              </w:tabs>
              <w:suppressAutoHyphens w:val="0"/>
              <w:spacing w:after="0" w:line="240" w:lineRule="auto"/>
              <w:ind w:left="127" w:right="126" w:firstLine="0"/>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rPr>
              <w:lastRenderedPageBreak/>
              <w:t>с</w:t>
            </w:r>
            <w:r w:rsidRPr="00236713">
              <w:rPr>
                <w:rFonts w:ascii="Times New Roman" w:hAnsi="Times New Roman" w:cs="Times New Roman"/>
                <w:color w:val="000000"/>
                <w:sz w:val="28"/>
                <w:szCs w:val="28"/>
                <w:lang w:val="uk-UA" w:eastAsia="uk-UA"/>
              </w:rPr>
              <w:t>прощення процедури проходження ідентифікації</w:t>
            </w:r>
            <w:r>
              <w:rPr>
                <w:rFonts w:ascii="Times New Roman" w:hAnsi="Times New Roman" w:cs="Times New Roman"/>
                <w:color w:val="000000"/>
                <w:sz w:val="28"/>
                <w:szCs w:val="28"/>
                <w:lang w:val="uk-UA" w:eastAsia="uk-UA"/>
              </w:rPr>
              <w:t xml:space="preserve"> (</w:t>
            </w:r>
            <w:r w:rsidRPr="00236713">
              <w:rPr>
                <w:rFonts w:ascii="Times New Roman" w:hAnsi="Times New Roman" w:cs="Times New Roman"/>
                <w:color w:val="000000"/>
                <w:sz w:val="28"/>
                <w:szCs w:val="28"/>
                <w:lang w:val="uk-UA" w:eastAsia="uk-UA"/>
              </w:rPr>
              <w:t>верифікації</w:t>
            </w:r>
            <w:r>
              <w:rPr>
                <w:rFonts w:ascii="Times New Roman" w:hAnsi="Times New Roman" w:cs="Times New Roman"/>
                <w:color w:val="000000"/>
                <w:sz w:val="28"/>
                <w:szCs w:val="28"/>
                <w:lang w:val="uk-UA" w:eastAsia="uk-UA"/>
              </w:rPr>
              <w:t>) гравців та відвідувачів;</w:t>
            </w:r>
          </w:p>
          <w:p w14:paraId="5EB584BF" w14:textId="6A698210" w:rsidR="00D339FE" w:rsidRDefault="00D339FE" w:rsidP="00236713">
            <w:pPr>
              <w:pStyle w:val="a8"/>
              <w:numPr>
                <w:ilvl w:val="0"/>
                <w:numId w:val="11"/>
              </w:numPr>
              <w:shd w:val="clear" w:color="auto" w:fill="FFFFFF"/>
              <w:tabs>
                <w:tab w:val="left" w:pos="412"/>
              </w:tabs>
              <w:suppressAutoHyphens w:val="0"/>
              <w:spacing w:after="0" w:line="240" w:lineRule="auto"/>
              <w:ind w:left="127" w:right="126" w:firstLine="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можливість організатора азартних ігор самостійно обирати дизайн ідентифікаційної картки;</w:t>
            </w:r>
          </w:p>
          <w:p w14:paraId="16B5C179" w14:textId="55682EF9" w:rsidR="00234243" w:rsidRPr="005D6A11" w:rsidRDefault="00234243" w:rsidP="00236713">
            <w:pPr>
              <w:pStyle w:val="a8"/>
              <w:numPr>
                <w:ilvl w:val="0"/>
                <w:numId w:val="11"/>
              </w:numPr>
              <w:shd w:val="clear" w:color="auto" w:fill="FFFFFF"/>
              <w:tabs>
                <w:tab w:val="left" w:pos="412"/>
              </w:tabs>
              <w:suppressAutoHyphens w:val="0"/>
              <w:spacing w:after="0" w:line="240" w:lineRule="auto"/>
              <w:ind w:left="127" w:right="126" w:firstLine="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можливість створення мобільного додатку для застосування гравцями ідентифікаційної картки в електронному вигляді;</w:t>
            </w:r>
          </w:p>
          <w:p w14:paraId="1696823F" w14:textId="77777777" w:rsidR="00833B89" w:rsidRPr="00833B89" w:rsidRDefault="00236713" w:rsidP="00833B89">
            <w:pPr>
              <w:pStyle w:val="a8"/>
              <w:numPr>
                <w:ilvl w:val="0"/>
                <w:numId w:val="11"/>
              </w:numPr>
              <w:shd w:val="clear" w:color="auto" w:fill="FFFFFF"/>
              <w:tabs>
                <w:tab w:val="left" w:pos="412"/>
              </w:tabs>
              <w:suppressAutoHyphens w:val="0"/>
              <w:spacing w:after="0" w:line="240" w:lineRule="auto"/>
              <w:ind w:left="127" w:right="126" w:firstLine="0"/>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rPr>
              <w:t>можливість застосовувати інші функціональні особливості ідентифікаційної картки гравця (накопичення бонусів</w:t>
            </w:r>
            <w:r w:rsidR="00833B89">
              <w:rPr>
                <w:rFonts w:ascii="Times New Roman" w:hAnsi="Times New Roman" w:cs="Times New Roman"/>
                <w:color w:val="000000"/>
                <w:sz w:val="28"/>
                <w:szCs w:val="28"/>
                <w:lang w:val="uk-UA" w:eastAsia="uk-UA"/>
              </w:rPr>
              <w:t>, автоматичне зарахування виграшу на картку тощо);</w:t>
            </w:r>
          </w:p>
          <w:p w14:paraId="09869EA0" w14:textId="77777777" w:rsidR="00BD3112" w:rsidRPr="00BD3112" w:rsidRDefault="00833B89" w:rsidP="00833B89">
            <w:pPr>
              <w:pStyle w:val="a8"/>
              <w:numPr>
                <w:ilvl w:val="0"/>
                <w:numId w:val="11"/>
              </w:numPr>
              <w:shd w:val="clear" w:color="auto" w:fill="FFFFFF"/>
              <w:tabs>
                <w:tab w:val="left" w:pos="412"/>
              </w:tabs>
              <w:suppressAutoHyphens w:val="0"/>
              <w:spacing w:after="0" w:line="240" w:lineRule="auto"/>
              <w:ind w:left="127" w:right="126" w:firstLine="0"/>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rPr>
              <w:t>сприяння формуванню іміджу надійного та відповідального організатора азартних ігор</w:t>
            </w:r>
            <w:r w:rsidR="00BD3112">
              <w:rPr>
                <w:rFonts w:ascii="Times New Roman" w:hAnsi="Times New Roman" w:cs="Times New Roman"/>
                <w:color w:val="000000"/>
                <w:sz w:val="28"/>
                <w:szCs w:val="28"/>
                <w:lang w:val="uk-UA" w:eastAsia="uk-UA"/>
              </w:rPr>
              <w:t>;</w:t>
            </w:r>
          </w:p>
          <w:p w14:paraId="2E7663EC" w14:textId="0985F2AD" w:rsidR="00AB03CA" w:rsidRPr="005D6A11" w:rsidRDefault="00BD3112" w:rsidP="007C2413">
            <w:pPr>
              <w:pStyle w:val="a8"/>
              <w:numPr>
                <w:ilvl w:val="0"/>
                <w:numId w:val="11"/>
              </w:numPr>
              <w:shd w:val="clear" w:color="auto" w:fill="FFFFFF"/>
              <w:tabs>
                <w:tab w:val="left" w:pos="412"/>
              </w:tabs>
              <w:suppressAutoHyphens w:val="0"/>
              <w:spacing w:after="0" w:line="240" w:lineRule="auto"/>
              <w:ind w:left="127" w:right="126" w:firstLine="0"/>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rPr>
              <w:t xml:space="preserve">спрощення здійснення організатором азартних ігор контролю за додержанням </w:t>
            </w:r>
            <w:r w:rsidRPr="00BD3112">
              <w:rPr>
                <w:rFonts w:ascii="Times New Roman" w:hAnsi="Times New Roman" w:cs="Times New Roman"/>
                <w:color w:val="000000"/>
                <w:sz w:val="28"/>
                <w:szCs w:val="28"/>
                <w:lang w:val="uk-UA" w:eastAsia="uk-UA"/>
              </w:rPr>
              <w:t xml:space="preserve">організатором азартних ігор вимог Закону України </w:t>
            </w:r>
            <w:r>
              <w:rPr>
                <w:rFonts w:ascii="Times New Roman" w:hAnsi="Times New Roman" w:cs="Times New Roman"/>
                <w:color w:val="000000"/>
                <w:sz w:val="28"/>
                <w:szCs w:val="28"/>
                <w:lang w:val="uk-UA" w:eastAsia="uk-UA"/>
              </w:rPr>
              <w:t>«</w:t>
            </w:r>
            <w:r w:rsidRPr="00BD3112">
              <w:rPr>
                <w:rFonts w:ascii="Times New Roman" w:hAnsi="Times New Roman" w:cs="Times New Roman"/>
                <w:color w:val="000000"/>
                <w:sz w:val="28"/>
                <w:szCs w:val="28"/>
                <w:lang w:val="uk-UA" w:eastAsia="uk-UA"/>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Pr>
                <w:rFonts w:ascii="Times New Roman" w:hAnsi="Times New Roman" w:cs="Times New Roman"/>
                <w:color w:val="000000"/>
                <w:sz w:val="28"/>
                <w:szCs w:val="28"/>
                <w:lang w:val="uk-UA" w:eastAsia="uk-UA"/>
              </w:rPr>
              <w:t>»</w:t>
            </w:r>
            <w:r w:rsidR="0044165C" w:rsidRPr="005D6A11">
              <w:rPr>
                <w:rFonts w:ascii="Times New Roman" w:hAnsi="Times New Roman" w:cs="Times New Roman"/>
                <w:color w:val="000000"/>
                <w:sz w:val="28"/>
                <w:szCs w:val="28"/>
                <w:lang w:val="uk-UA" w:eastAsia="uk-UA"/>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EE42AAE" w14:textId="3217AF60" w:rsidR="00AB03CA" w:rsidRPr="005D6A11" w:rsidRDefault="008237AE" w:rsidP="00070D6F">
            <w:pPr>
              <w:spacing w:after="0" w:line="20" w:lineRule="atLeast"/>
              <w:ind w:left="122" w:right="157" w:firstLine="142"/>
              <w:contextualSpacing/>
              <w:jc w:val="both"/>
              <w:rPr>
                <w:rFonts w:ascii="Times New Roman" w:hAnsi="Times New Roman" w:cs="Times New Roman"/>
                <w:color w:val="000000"/>
                <w:sz w:val="28"/>
                <w:szCs w:val="28"/>
                <w:lang w:val="uk-UA" w:eastAsia="uk-UA"/>
              </w:rPr>
            </w:pPr>
            <w:r w:rsidRPr="005D6A11">
              <w:rPr>
                <w:rFonts w:ascii="Times New Roman" w:hAnsi="Times New Roman" w:cs="Times New Roman"/>
                <w:color w:val="000000"/>
                <w:sz w:val="28"/>
                <w:szCs w:val="28"/>
                <w:lang w:val="uk-UA" w:eastAsia="uk-UA"/>
              </w:rPr>
              <w:lastRenderedPageBreak/>
              <w:t>В</w:t>
            </w:r>
            <w:r w:rsidR="00AB03CA" w:rsidRPr="005D6A11">
              <w:rPr>
                <w:rFonts w:ascii="Times New Roman" w:hAnsi="Times New Roman" w:cs="Times New Roman"/>
                <w:color w:val="000000"/>
                <w:sz w:val="28"/>
                <w:szCs w:val="28"/>
                <w:lang w:val="uk-UA" w:eastAsia="uk-UA"/>
              </w:rPr>
              <w:t xml:space="preserve">итрати суб’єктів господарювання на виконання вимог </w:t>
            </w:r>
            <w:proofErr w:type="spellStart"/>
            <w:r w:rsidR="00AB03CA" w:rsidRPr="005D6A11">
              <w:rPr>
                <w:rFonts w:ascii="Times New Roman" w:hAnsi="Times New Roman" w:cs="Times New Roman"/>
                <w:color w:val="000000"/>
                <w:sz w:val="28"/>
                <w:szCs w:val="28"/>
                <w:lang w:val="uk-UA" w:eastAsia="uk-UA"/>
              </w:rPr>
              <w:t>проєкту</w:t>
            </w:r>
            <w:proofErr w:type="spellEnd"/>
            <w:r w:rsidR="00AB03CA" w:rsidRPr="005D6A11">
              <w:rPr>
                <w:rFonts w:ascii="Times New Roman" w:hAnsi="Times New Roman" w:cs="Times New Roman"/>
                <w:color w:val="000000"/>
                <w:sz w:val="28"/>
                <w:szCs w:val="28"/>
                <w:lang w:val="uk-UA" w:eastAsia="uk-UA"/>
              </w:rPr>
              <w:t xml:space="preserve"> </w:t>
            </w:r>
            <w:r w:rsidR="00B92E58" w:rsidRPr="005D6A11">
              <w:rPr>
                <w:rFonts w:ascii="Times New Roman" w:hAnsi="Times New Roman" w:cs="Times New Roman"/>
                <w:color w:val="000000"/>
                <w:sz w:val="28"/>
                <w:szCs w:val="28"/>
                <w:lang w:val="uk-UA" w:eastAsia="uk-UA"/>
              </w:rPr>
              <w:t>Рішення</w:t>
            </w:r>
            <w:r w:rsidR="00AB03CA" w:rsidRPr="005D6A11">
              <w:rPr>
                <w:rFonts w:ascii="Times New Roman" w:hAnsi="Times New Roman" w:cs="Times New Roman"/>
                <w:color w:val="000000"/>
                <w:sz w:val="28"/>
                <w:szCs w:val="28"/>
                <w:lang w:val="uk-UA" w:eastAsia="uk-UA"/>
              </w:rPr>
              <w:t xml:space="preserve">, а саме на </w:t>
            </w:r>
            <w:r w:rsidRPr="005D6A11">
              <w:rPr>
                <w:rFonts w:ascii="Times New Roman" w:hAnsi="Times New Roman" w:cs="Times New Roman"/>
                <w:color w:val="000000"/>
                <w:sz w:val="28"/>
                <w:szCs w:val="28"/>
                <w:lang w:val="uk-UA" w:eastAsia="uk-UA"/>
              </w:rPr>
              <w:t>виготовлення ідентифікаційних карток</w:t>
            </w:r>
            <w:r w:rsidR="00AB03CA" w:rsidRPr="005D6A11">
              <w:rPr>
                <w:rFonts w:ascii="Times New Roman" w:hAnsi="Times New Roman" w:cs="Times New Roman"/>
                <w:color w:val="000000"/>
                <w:sz w:val="28"/>
                <w:szCs w:val="28"/>
                <w:lang w:val="uk-UA" w:eastAsia="uk-UA"/>
              </w:rPr>
              <w:t xml:space="preserve"> </w:t>
            </w:r>
            <w:r w:rsidR="00B92E58">
              <w:rPr>
                <w:rFonts w:ascii="Times New Roman" w:hAnsi="Times New Roman" w:cs="Times New Roman"/>
                <w:color w:val="000000"/>
                <w:sz w:val="28"/>
                <w:szCs w:val="28"/>
                <w:lang w:val="uk-UA" w:eastAsia="uk-UA"/>
              </w:rPr>
              <w:t xml:space="preserve">або </w:t>
            </w:r>
            <w:r w:rsidR="00B92E58" w:rsidRPr="005D6A11">
              <w:rPr>
                <w:rFonts w:ascii="Times New Roman" w:hAnsi="Times New Roman" w:cs="Times New Roman"/>
                <w:color w:val="000000"/>
                <w:sz w:val="28"/>
                <w:szCs w:val="28"/>
                <w:lang w:val="uk-UA" w:eastAsia="uk-UA"/>
              </w:rPr>
              <w:t xml:space="preserve">забезпечення </w:t>
            </w:r>
            <w:r w:rsidR="00B92E58">
              <w:rPr>
                <w:rFonts w:ascii="Times New Roman" w:hAnsi="Times New Roman" w:cs="Times New Roman"/>
                <w:color w:val="000000"/>
                <w:sz w:val="28"/>
                <w:szCs w:val="28"/>
                <w:lang w:val="uk-UA" w:eastAsia="uk-UA"/>
              </w:rPr>
              <w:t xml:space="preserve">їх </w:t>
            </w:r>
            <w:r w:rsidR="00B92E58" w:rsidRPr="005D6A11">
              <w:rPr>
                <w:rFonts w:ascii="Times New Roman" w:hAnsi="Times New Roman" w:cs="Times New Roman"/>
                <w:color w:val="000000"/>
                <w:sz w:val="28"/>
                <w:szCs w:val="28"/>
                <w:lang w:val="uk-UA" w:eastAsia="uk-UA"/>
              </w:rPr>
              <w:t>функціонування</w:t>
            </w:r>
            <w:r w:rsidR="00B92E58">
              <w:rPr>
                <w:rFonts w:ascii="Times New Roman" w:hAnsi="Times New Roman" w:cs="Times New Roman"/>
                <w:color w:val="000000"/>
                <w:sz w:val="28"/>
                <w:szCs w:val="28"/>
                <w:lang w:val="uk-UA" w:eastAsia="uk-UA"/>
              </w:rPr>
              <w:t xml:space="preserve"> в електронному вигляді </w:t>
            </w:r>
            <w:r w:rsidR="00AB03CA" w:rsidRPr="005D6A11">
              <w:rPr>
                <w:rFonts w:ascii="Times New Roman" w:hAnsi="Times New Roman" w:cs="Times New Roman"/>
                <w:color w:val="000000"/>
                <w:sz w:val="28"/>
                <w:szCs w:val="28"/>
                <w:lang w:val="uk-UA" w:eastAsia="uk-UA"/>
              </w:rPr>
              <w:t>орієнтовно складуть</w:t>
            </w:r>
            <w:r w:rsidR="00B92E58">
              <w:rPr>
                <w:rFonts w:ascii="Times New Roman" w:hAnsi="Times New Roman" w:cs="Times New Roman"/>
                <w:color w:val="000000"/>
                <w:sz w:val="28"/>
                <w:szCs w:val="28"/>
                <w:lang w:val="uk-UA" w:eastAsia="uk-UA"/>
              </w:rPr>
              <w:t xml:space="preserve"> </w:t>
            </w:r>
            <w:r w:rsidR="00070D6F">
              <w:rPr>
                <w:rFonts w:ascii="Times New Roman" w:hAnsi="Times New Roman" w:cs="Times New Roman"/>
                <w:color w:val="000000"/>
                <w:sz w:val="28"/>
                <w:szCs w:val="28"/>
                <w:lang w:val="uk-UA" w:eastAsia="uk-UA"/>
              </w:rPr>
              <w:t xml:space="preserve">                </w:t>
            </w:r>
            <w:r w:rsidR="00234243">
              <w:rPr>
                <w:rFonts w:ascii="Times New Roman" w:hAnsi="Times New Roman" w:cs="Times New Roman"/>
                <w:color w:val="000000"/>
                <w:sz w:val="28"/>
                <w:szCs w:val="28"/>
                <w:lang w:val="uk-UA" w:eastAsia="uk-UA"/>
              </w:rPr>
              <w:t>4,1</w:t>
            </w:r>
            <w:r w:rsidR="00833B89" w:rsidRPr="00833B89">
              <w:rPr>
                <w:rFonts w:ascii="Times New Roman" w:hAnsi="Times New Roman" w:cs="Times New Roman"/>
                <w:color w:val="000000"/>
                <w:sz w:val="28"/>
                <w:szCs w:val="28"/>
                <w:lang w:val="uk-UA" w:eastAsia="uk-UA"/>
              </w:rPr>
              <w:t xml:space="preserve"> млн.</w:t>
            </w:r>
            <w:r w:rsidR="00AB03CA" w:rsidRPr="00833B89">
              <w:rPr>
                <w:rFonts w:ascii="Times New Roman" w:hAnsi="Times New Roman" w:cs="Times New Roman"/>
                <w:color w:val="000000"/>
                <w:sz w:val="28"/>
                <w:szCs w:val="28"/>
                <w:lang w:val="uk-UA" w:eastAsia="uk-UA"/>
              </w:rPr>
              <w:t xml:space="preserve"> </w:t>
            </w:r>
            <w:proofErr w:type="spellStart"/>
            <w:r w:rsidR="00AB03CA" w:rsidRPr="00833B89">
              <w:rPr>
                <w:rFonts w:ascii="Times New Roman" w:hAnsi="Times New Roman" w:cs="Times New Roman"/>
                <w:color w:val="000000"/>
                <w:sz w:val="28"/>
                <w:szCs w:val="28"/>
                <w:lang w:val="uk-UA" w:eastAsia="uk-UA"/>
              </w:rPr>
              <w:t>грн</w:t>
            </w:r>
            <w:proofErr w:type="spellEnd"/>
            <w:r w:rsidR="00AB03CA" w:rsidRPr="00833B89">
              <w:rPr>
                <w:rFonts w:ascii="Times New Roman" w:hAnsi="Times New Roman" w:cs="Times New Roman"/>
                <w:color w:val="000000"/>
                <w:sz w:val="28"/>
                <w:szCs w:val="28"/>
                <w:lang w:val="uk-UA" w:eastAsia="uk-UA"/>
              </w:rPr>
              <w:t xml:space="preserve"> </w:t>
            </w:r>
            <w:r w:rsidR="00AB03CA" w:rsidRPr="005D6A11">
              <w:rPr>
                <w:rFonts w:ascii="Times New Roman" w:hAnsi="Times New Roman" w:cs="Times New Roman"/>
                <w:color w:val="000000"/>
                <w:sz w:val="28"/>
                <w:szCs w:val="28"/>
                <w:lang w:val="uk-UA" w:eastAsia="uk-UA"/>
              </w:rPr>
              <w:t>на одного суб’єкта господарювання</w:t>
            </w:r>
            <w:r w:rsidR="00833B89">
              <w:rPr>
                <w:rFonts w:ascii="Times New Roman" w:hAnsi="Times New Roman" w:cs="Times New Roman"/>
                <w:color w:val="000000"/>
                <w:sz w:val="28"/>
                <w:szCs w:val="28"/>
                <w:lang w:val="uk-UA" w:eastAsia="uk-UA"/>
              </w:rPr>
              <w:t xml:space="preserve">, </w:t>
            </w:r>
            <w:r w:rsidR="00833B89" w:rsidRPr="00833B89">
              <w:rPr>
                <w:rFonts w:ascii="Times New Roman" w:hAnsi="Times New Roman" w:cs="Times New Roman"/>
                <w:color w:val="000000"/>
                <w:sz w:val="28"/>
                <w:szCs w:val="28"/>
                <w:lang w:val="uk-UA" w:eastAsia="uk-UA"/>
              </w:rPr>
              <w:lastRenderedPageBreak/>
              <w:t>що отрима</w:t>
            </w:r>
            <w:r w:rsidR="00833B89">
              <w:rPr>
                <w:rFonts w:ascii="Times New Roman" w:hAnsi="Times New Roman" w:cs="Times New Roman"/>
                <w:color w:val="000000"/>
                <w:sz w:val="28"/>
                <w:szCs w:val="28"/>
                <w:lang w:val="uk-UA" w:eastAsia="uk-UA"/>
              </w:rPr>
              <w:t>в</w:t>
            </w:r>
            <w:r w:rsidR="00833B89" w:rsidRPr="00833B89">
              <w:rPr>
                <w:rFonts w:ascii="Times New Roman" w:hAnsi="Times New Roman" w:cs="Times New Roman"/>
                <w:color w:val="000000"/>
                <w:sz w:val="28"/>
                <w:szCs w:val="28"/>
                <w:lang w:val="uk-UA" w:eastAsia="uk-UA"/>
              </w:rPr>
              <w:t xml:space="preserve"> ліцензію на провадження діяльності з організації та проведення азартних ігор у гральних закладах</w:t>
            </w:r>
            <w:r w:rsidR="00AB03CA" w:rsidRPr="005D6A11">
              <w:rPr>
                <w:rFonts w:ascii="Times New Roman" w:hAnsi="Times New Roman" w:cs="Times New Roman"/>
                <w:color w:val="000000"/>
                <w:sz w:val="28"/>
                <w:szCs w:val="28"/>
                <w:lang w:val="uk-UA" w:eastAsia="uk-UA"/>
              </w:rPr>
              <w:t>.</w:t>
            </w:r>
          </w:p>
        </w:tc>
      </w:tr>
    </w:tbl>
    <w:p w14:paraId="35BF22FA" w14:textId="0C800538" w:rsidR="00AB03CA" w:rsidRPr="005D6A11" w:rsidRDefault="00AB03CA" w:rsidP="00AB03CA">
      <w:pPr>
        <w:pStyle w:val="rvps12"/>
        <w:spacing w:before="0" w:after="0" w:line="20" w:lineRule="atLeast"/>
        <w:contextualSpacing/>
        <w:jc w:val="center"/>
        <w:rPr>
          <w:b/>
          <w:color w:val="000000"/>
          <w:sz w:val="28"/>
          <w:szCs w:val="28"/>
          <w:lang w:val="uk-UA" w:eastAsia="uk-UA"/>
        </w:rPr>
      </w:pPr>
      <w:bookmarkStart w:id="35" w:name="n188"/>
      <w:bookmarkStart w:id="36" w:name="n187"/>
      <w:bookmarkStart w:id="37" w:name="n186"/>
      <w:bookmarkStart w:id="38" w:name="n185"/>
      <w:bookmarkStart w:id="39" w:name="n184"/>
      <w:bookmarkStart w:id="40" w:name="n183"/>
      <w:bookmarkStart w:id="41" w:name="n182"/>
      <w:bookmarkStart w:id="42" w:name="n181"/>
      <w:bookmarkStart w:id="43" w:name="n180"/>
      <w:bookmarkStart w:id="44" w:name="n179"/>
      <w:bookmarkStart w:id="45" w:name="n149"/>
      <w:bookmarkStart w:id="46" w:name="n144"/>
      <w:bookmarkEnd w:id="35"/>
      <w:bookmarkEnd w:id="36"/>
      <w:bookmarkEnd w:id="37"/>
      <w:bookmarkEnd w:id="38"/>
      <w:bookmarkEnd w:id="39"/>
      <w:bookmarkEnd w:id="40"/>
      <w:bookmarkEnd w:id="41"/>
      <w:bookmarkEnd w:id="42"/>
      <w:bookmarkEnd w:id="43"/>
      <w:bookmarkEnd w:id="44"/>
      <w:bookmarkEnd w:id="45"/>
      <w:bookmarkEnd w:id="46"/>
    </w:p>
    <w:p w14:paraId="7E854219" w14:textId="77777777" w:rsidR="00AF5D33" w:rsidRPr="009F3737" w:rsidRDefault="00AF5D33" w:rsidP="00AB03CA">
      <w:pPr>
        <w:spacing w:after="0" w:line="20" w:lineRule="atLeast"/>
        <w:ind w:firstLine="567"/>
        <w:contextualSpacing/>
        <w:jc w:val="both"/>
        <w:rPr>
          <w:rFonts w:ascii="Times New Roman" w:hAnsi="Times New Roman" w:cs="Times New Roman"/>
          <w:color w:val="000000"/>
          <w:sz w:val="12"/>
          <w:szCs w:val="12"/>
          <w:lang w:val="uk-UA" w:eastAsia="uk-UA"/>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6717"/>
        <w:gridCol w:w="3064"/>
      </w:tblGrid>
      <w:tr w:rsidR="00AB03CA" w:rsidRPr="005D6A11" w14:paraId="5C1B0812" w14:textId="77777777" w:rsidTr="00A2430D">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228FBA86" w14:textId="77777777" w:rsidR="00AB03CA" w:rsidRPr="005D6A11" w:rsidRDefault="00AB03CA" w:rsidP="00A2430D">
            <w:pPr>
              <w:pStyle w:val="rvps12"/>
              <w:spacing w:before="0" w:after="0" w:line="20" w:lineRule="atLeast"/>
              <w:contextualSpacing/>
              <w:jc w:val="center"/>
              <w:rPr>
                <w:b/>
                <w:bCs/>
                <w:sz w:val="28"/>
                <w:szCs w:val="28"/>
                <w:lang w:val="uk-UA"/>
              </w:rPr>
            </w:pPr>
            <w:r w:rsidRPr="005D6A11">
              <w:rPr>
                <w:b/>
                <w:bCs/>
                <w:color w:val="000000"/>
                <w:sz w:val="28"/>
                <w:szCs w:val="28"/>
                <w:lang w:val="uk-UA" w:eastAsia="uk-UA"/>
              </w:rPr>
              <w:t>Сумарні витрати за альтернативами</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14:paraId="7EF36FF5" w14:textId="77777777" w:rsidR="00AB03CA" w:rsidRPr="005D6A11" w:rsidRDefault="00AB03CA" w:rsidP="00A2430D">
            <w:pPr>
              <w:pStyle w:val="rvps12"/>
              <w:spacing w:before="0" w:after="0" w:line="20" w:lineRule="atLeast"/>
              <w:contextualSpacing/>
              <w:jc w:val="center"/>
              <w:rPr>
                <w:b/>
                <w:bCs/>
                <w:sz w:val="28"/>
                <w:szCs w:val="28"/>
                <w:lang w:val="uk-UA"/>
              </w:rPr>
            </w:pPr>
            <w:r w:rsidRPr="005D6A11">
              <w:rPr>
                <w:b/>
                <w:bCs/>
                <w:color w:val="000000"/>
                <w:sz w:val="28"/>
                <w:szCs w:val="28"/>
                <w:lang w:val="uk-UA" w:eastAsia="uk-UA"/>
              </w:rPr>
              <w:t>Сума витрат, гривень</w:t>
            </w:r>
          </w:p>
        </w:tc>
      </w:tr>
      <w:tr w:rsidR="00AB03CA" w:rsidRPr="005D6A11" w14:paraId="2FC787B2" w14:textId="77777777" w:rsidTr="00A2430D">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141178BA" w14:textId="77777777" w:rsidR="00AB03CA" w:rsidRPr="005D6A11" w:rsidRDefault="00AB03CA" w:rsidP="00AF5D33">
            <w:pPr>
              <w:pStyle w:val="rvps14"/>
              <w:spacing w:before="0" w:after="0" w:line="20" w:lineRule="atLeast"/>
              <w:ind w:left="142" w:right="166"/>
              <w:contextualSpacing/>
              <w:jc w:val="both"/>
              <w:rPr>
                <w:sz w:val="28"/>
                <w:szCs w:val="28"/>
                <w:lang w:val="uk-UA"/>
              </w:rPr>
            </w:pPr>
            <w:r w:rsidRPr="005D6A11">
              <w:rPr>
                <w:color w:val="000000"/>
                <w:sz w:val="28"/>
                <w:szCs w:val="28"/>
                <w:lang w:val="uk-UA" w:eastAsia="uk-UA"/>
              </w:rPr>
              <w:t xml:space="preserve">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8 таблиці «Витрати на одного суб’єкта </w:t>
            </w:r>
            <w:r w:rsidRPr="005D6A11">
              <w:rPr>
                <w:color w:val="000000"/>
                <w:sz w:val="28"/>
                <w:szCs w:val="28"/>
                <w:lang w:val="uk-UA" w:eastAsia="uk-UA"/>
              </w:rPr>
              <w:lastRenderedPageBreak/>
              <w:t>господарювання великого і середнього підприємництва, які виникають внаслідок дії регуляторного акта»)</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14:paraId="7D513768" w14:textId="52D59F70" w:rsidR="00AB03CA" w:rsidRPr="005D6A11" w:rsidRDefault="00AB03CA" w:rsidP="003B3FE2">
            <w:pPr>
              <w:pStyle w:val="rvps14"/>
              <w:spacing w:before="0" w:after="0" w:line="20" w:lineRule="atLeast"/>
              <w:ind w:left="1068"/>
              <w:contextualSpacing/>
              <w:rPr>
                <w:sz w:val="28"/>
                <w:szCs w:val="28"/>
                <w:lang w:val="uk-UA"/>
              </w:rPr>
            </w:pPr>
            <w:r w:rsidRPr="005D6A11">
              <w:rPr>
                <w:color w:val="000000"/>
                <w:sz w:val="28"/>
                <w:szCs w:val="28"/>
                <w:lang w:val="uk-UA" w:eastAsia="uk-UA"/>
              </w:rPr>
              <w:lastRenderedPageBreak/>
              <w:t xml:space="preserve">0 </w:t>
            </w:r>
            <w:proofErr w:type="spellStart"/>
            <w:r w:rsidRPr="005D6A11">
              <w:rPr>
                <w:color w:val="000000"/>
                <w:sz w:val="28"/>
                <w:szCs w:val="28"/>
                <w:lang w:val="uk-UA" w:eastAsia="uk-UA"/>
              </w:rPr>
              <w:t>грн</w:t>
            </w:r>
            <w:proofErr w:type="spellEnd"/>
          </w:p>
        </w:tc>
      </w:tr>
      <w:tr w:rsidR="00AB03CA" w:rsidRPr="005D6A11" w14:paraId="496220AF" w14:textId="77777777" w:rsidTr="00A2430D">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14AD7555" w14:textId="77777777" w:rsidR="00AB03CA" w:rsidRPr="005D6A11" w:rsidRDefault="00AB03CA" w:rsidP="00AF5D33">
            <w:pPr>
              <w:pStyle w:val="rvps14"/>
              <w:spacing w:before="0" w:after="0" w:line="20" w:lineRule="atLeast"/>
              <w:ind w:left="142" w:right="166"/>
              <w:contextualSpacing/>
              <w:jc w:val="both"/>
              <w:rPr>
                <w:sz w:val="28"/>
                <w:szCs w:val="28"/>
                <w:lang w:val="uk-UA"/>
              </w:rPr>
            </w:pPr>
            <w:r w:rsidRPr="005D6A11">
              <w:rPr>
                <w:color w:val="000000"/>
                <w:sz w:val="28"/>
                <w:szCs w:val="28"/>
                <w:lang w:val="uk-UA" w:eastAsia="uk-UA"/>
              </w:rPr>
              <w:lastRenderedPageBreak/>
              <w:t>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8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14:paraId="5D7B0429" w14:textId="77777777" w:rsidR="00AB03CA" w:rsidRPr="005D6A11" w:rsidRDefault="00AB03CA" w:rsidP="00A2430D">
            <w:pPr>
              <w:pStyle w:val="rvps14"/>
              <w:spacing w:before="0" w:after="0" w:line="20" w:lineRule="atLeast"/>
              <w:contextualSpacing/>
              <w:jc w:val="center"/>
              <w:rPr>
                <w:sz w:val="28"/>
                <w:szCs w:val="28"/>
                <w:lang w:val="uk-UA"/>
              </w:rPr>
            </w:pPr>
            <w:r w:rsidRPr="005D6A11">
              <w:rPr>
                <w:sz w:val="28"/>
                <w:szCs w:val="28"/>
                <w:lang w:val="uk-UA"/>
              </w:rPr>
              <w:t xml:space="preserve">Сумарні витрати суб’єктів великого та середнього бізнесу – </w:t>
            </w:r>
          </w:p>
          <w:p w14:paraId="535B8145" w14:textId="59093F7E" w:rsidR="00AB03CA" w:rsidRPr="005D6A11" w:rsidRDefault="00B92E58" w:rsidP="00A2430D">
            <w:pPr>
              <w:pStyle w:val="rvps14"/>
              <w:spacing w:before="0" w:after="0" w:line="20" w:lineRule="atLeast"/>
              <w:contextualSpacing/>
              <w:jc w:val="center"/>
              <w:rPr>
                <w:sz w:val="28"/>
                <w:szCs w:val="28"/>
                <w:lang w:val="uk-UA"/>
              </w:rPr>
            </w:pPr>
            <w:r w:rsidRPr="00B92E58">
              <w:rPr>
                <w:sz w:val="28"/>
                <w:szCs w:val="28"/>
                <w:lang w:val="uk-UA"/>
              </w:rPr>
              <w:t>4</w:t>
            </w:r>
            <w:r w:rsidR="00234243">
              <w:rPr>
                <w:sz w:val="28"/>
                <w:szCs w:val="28"/>
                <w:lang w:val="uk-UA"/>
              </w:rPr>
              <w:t>1</w:t>
            </w:r>
            <w:r w:rsidRPr="00B92E58">
              <w:rPr>
                <w:sz w:val="28"/>
                <w:szCs w:val="28"/>
                <w:lang w:val="uk-UA"/>
              </w:rPr>
              <w:t> 000 000</w:t>
            </w:r>
            <w:r w:rsidR="00AB03CA" w:rsidRPr="00B92E58">
              <w:rPr>
                <w:sz w:val="28"/>
                <w:szCs w:val="28"/>
                <w:lang w:val="uk-UA"/>
              </w:rPr>
              <w:t xml:space="preserve"> </w:t>
            </w:r>
            <w:proofErr w:type="spellStart"/>
            <w:r w:rsidR="00AB03CA" w:rsidRPr="00B92E58">
              <w:rPr>
                <w:sz w:val="28"/>
                <w:szCs w:val="28"/>
                <w:lang w:val="uk-UA"/>
              </w:rPr>
              <w:t>грн</w:t>
            </w:r>
            <w:proofErr w:type="spellEnd"/>
          </w:p>
          <w:p w14:paraId="787B0EE0" w14:textId="77777777" w:rsidR="00AB03CA" w:rsidRPr="005D6A11" w:rsidRDefault="00AB03CA" w:rsidP="00A2430D">
            <w:pPr>
              <w:pStyle w:val="rvps14"/>
              <w:spacing w:before="0" w:after="0" w:line="20" w:lineRule="atLeast"/>
              <w:contextualSpacing/>
              <w:jc w:val="center"/>
              <w:rPr>
                <w:sz w:val="12"/>
                <w:szCs w:val="12"/>
                <w:lang w:val="uk-UA"/>
              </w:rPr>
            </w:pPr>
          </w:p>
          <w:p w14:paraId="23F6AD46" w14:textId="77777777" w:rsidR="00AB03CA" w:rsidRPr="005D6A11" w:rsidRDefault="00AB03CA" w:rsidP="00A2430D">
            <w:pPr>
              <w:pStyle w:val="rvps14"/>
              <w:spacing w:before="0" w:after="0" w:line="20" w:lineRule="atLeast"/>
              <w:contextualSpacing/>
              <w:jc w:val="center"/>
              <w:rPr>
                <w:sz w:val="28"/>
                <w:szCs w:val="28"/>
                <w:highlight w:val="yellow"/>
                <w:lang w:val="uk-UA"/>
              </w:rPr>
            </w:pPr>
          </w:p>
        </w:tc>
      </w:tr>
    </w:tbl>
    <w:p w14:paraId="548CB3A3" w14:textId="77777777" w:rsidR="00AB03CA" w:rsidRPr="005D6A11" w:rsidRDefault="00AB03CA" w:rsidP="00AB03CA">
      <w:pPr>
        <w:pStyle w:val="rvps2"/>
        <w:shd w:val="clear" w:color="auto" w:fill="FFFFFF"/>
        <w:spacing w:before="0" w:after="0" w:line="20" w:lineRule="atLeast"/>
        <w:ind w:firstLine="708"/>
        <w:contextualSpacing/>
        <w:jc w:val="center"/>
        <w:rPr>
          <w:b/>
          <w:color w:val="000000"/>
          <w:sz w:val="28"/>
          <w:szCs w:val="28"/>
        </w:rPr>
      </w:pPr>
    </w:p>
    <w:p w14:paraId="34D45ACB" w14:textId="77777777" w:rsidR="00AB03CA" w:rsidRPr="005D6A11" w:rsidRDefault="00AB03CA" w:rsidP="00AB03CA">
      <w:pPr>
        <w:pStyle w:val="rvps2"/>
        <w:shd w:val="clear" w:color="auto" w:fill="FFFFFF"/>
        <w:spacing w:before="0" w:after="0" w:line="20" w:lineRule="atLeast"/>
        <w:ind w:firstLine="708"/>
        <w:contextualSpacing/>
        <w:jc w:val="center"/>
        <w:rPr>
          <w:sz w:val="28"/>
          <w:szCs w:val="28"/>
        </w:rPr>
      </w:pPr>
      <w:r w:rsidRPr="005D6A11">
        <w:rPr>
          <w:b/>
          <w:color w:val="000000"/>
          <w:sz w:val="28"/>
          <w:szCs w:val="28"/>
        </w:rPr>
        <w:t>IV. Вибір найбільш оптимального альтернативного способу досягнення цілей</w:t>
      </w:r>
    </w:p>
    <w:p w14:paraId="51ABEAC6" w14:textId="77777777" w:rsidR="00AB03CA" w:rsidRPr="005D6A11" w:rsidRDefault="00AB03CA" w:rsidP="00AB03CA">
      <w:pPr>
        <w:spacing w:after="0" w:line="20" w:lineRule="atLeast"/>
        <w:ind w:firstLine="708"/>
        <w:contextualSpacing/>
        <w:jc w:val="both"/>
        <w:rPr>
          <w:rFonts w:ascii="Times New Roman" w:hAnsi="Times New Roman" w:cs="Times New Roman"/>
          <w:color w:val="000000"/>
          <w:sz w:val="12"/>
          <w:szCs w:val="12"/>
          <w:lang w:val="uk-UA" w:eastAsia="uk-UA"/>
        </w:rPr>
      </w:pPr>
    </w:p>
    <w:p w14:paraId="4B5A7D47" w14:textId="77777777" w:rsidR="00AB03CA" w:rsidRPr="005D6A11" w:rsidRDefault="00AB03CA" w:rsidP="00AB03CA">
      <w:pPr>
        <w:spacing w:after="0" w:line="20" w:lineRule="atLeast"/>
        <w:ind w:firstLine="708"/>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Вартість балів оптимального альтернативного способу визначається за чотирибальною системою оцінки ступеня досягнення визначених цілей, де:</w:t>
      </w:r>
    </w:p>
    <w:p w14:paraId="6984F457" w14:textId="569538EE" w:rsidR="00AB03CA" w:rsidRPr="005D6A11" w:rsidRDefault="00AB03CA" w:rsidP="00AB03CA">
      <w:pPr>
        <w:spacing w:after="0" w:line="20" w:lineRule="atLeast"/>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 xml:space="preserve">4 </w:t>
      </w:r>
      <w:r w:rsidR="003B3FE2">
        <w:rPr>
          <w:rFonts w:ascii="Times New Roman" w:hAnsi="Times New Roman" w:cs="Times New Roman"/>
          <w:color w:val="000000"/>
          <w:sz w:val="28"/>
          <w:szCs w:val="28"/>
          <w:lang w:val="uk-UA" w:eastAsia="uk-UA"/>
        </w:rPr>
        <w:t>–</w:t>
      </w:r>
      <w:r w:rsidRPr="005D6A11">
        <w:rPr>
          <w:rFonts w:ascii="Times New Roman" w:hAnsi="Times New Roman" w:cs="Times New Roman"/>
          <w:color w:val="000000"/>
          <w:sz w:val="28"/>
          <w:szCs w:val="28"/>
          <w:lang w:val="uk-UA" w:eastAsia="uk-UA"/>
        </w:rPr>
        <w:t xml:space="preserve"> цілі</w:t>
      </w:r>
      <w:r w:rsidR="003B3FE2">
        <w:rPr>
          <w:rFonts w:ascii="Times New Roman" w:hAnsi="Times New Roman" w:cs="Times New Roman"/>
          <w:color w:val="000000"/>
          <w:sz w:val="28"/>
          <w:szCs w:val="28"/>
          <w:lang w:val="uk-UA" w:eastAsia="uk-UA"/>
        </w:rPr>
        <w:t xml:space="preserve"> </w:t>
      </w:r>
      <w:r w:rsidRPr="005D6A11">
        <w:rPr>
          <w:rFonts w:ascii="Times New Roman" w:hAnsi="Times New Roman" w:cs="Times New Roman"/>
          <w:color w:val="000000"/>
          <w:sz w:val="28"/>
          <w:szCs w:val="28"/>
          <w:lang w:val="uk-UA" w:eastAsia="uk-UA"/>
        </w:rPr>
        <w:t>прийняття регуляторного акта, які можуть бути досягнуті повною мірою (проблема більше існувати не буде);</w:t>
      </w:r>
    </w:p>
    <w:p w14:paraId="2C9EAEDC" w14:textId="3C8AC891" w:rsidR="00AB03CA" w:rsidRPr="005D6A11" w:rsidRDefault="00AB03CA" w:rsidP="00AB03CA">
      <w:pPr>
        <w:spacing w:after="0" w:line="20" w:lineRule="atLeast"/>
        <w:contextualSpacing/>
        <w:jc w:val="both"/>
        <w:rPr>
          <w:rFonts w:ascii="Times New Roman" w:hAnsi="Times New Roman" w:cs="Times New Roman"/>
          <w:sz w:val="28"/>
          <w:szCs w:val="28"/>
          <w:lang w:val="uk-UA"/>
        </w:rPr>
      </w:pPr>
      <w:bookmarkStart w:id="47" w:name="n155"/>
      <w:bookmarkEnd w:id="47"/>
      <w:r w:rsidRPr="005D6A11">
        <w:rPr>
          <w:rFonts w:ascii="Times New Roman" w:hAnsi="Times New Roman" w:cs="Times New Roman"/>
          <w:color w:val="000000"/>
          <w:sz w:val="28"/>
          <w:szCs w:val="28"/>
          <w:lang w:val="uk-UA" w:eastAsia="uk-UA"/>
        </w:rPr>
        <w:t xml:space="preserve">3 </w:t>
      </w:r>
      <w:r w:rsidR="003B3FE2">
        <w:rPr>
          <w:rFonts w:ascii="Times New Roman" w:hAnsi="Times New Roman" w:cs="Times New Roman"/>
          <w:color w:val="000000"/>
          <w:sz w:val="28"/>
          <w:szCs w:val="28"/>
          <w:lang w:val="uk-UA" w:eastAsia="uk-UA"/>
        </w:rPr>
        <w:t>–</w:t>
      </w:r>
      <w:r w:rsidRPr="005D6A11">
        <w:rPr>
          <w:rFonts w:ascii="Times New Roman" w:hAnsi="Times New Roman" w:cs="Times New Roman"/>
          <w:color w:val="000000"/>
          <w:sz w:val="28"/>
          <w:szCs w:val="28"/>
          <w:lang w:val="uk-UA" w:eastAsia="uk-UA"/>
        </w:rPr>
        <w:t xml:space="preserve"> цілі</w:t>
      </w:r>
      <w:r w:rsidR="003B3FE2">
        <w:rPr>
          <w:rFonts w:ascii="Times New Roman" w:hAnsi="Times New Roman" w:cs="Times New Roman"/>
          <w:color w:val="000000"/>
          <w:sz w:val="28"/>
          <w:szCs w:val="28"/>
          <w:lang w:val="uk-UA" w:eastAsia="uk-UA"/>
        </w:rPr>
        <w:t xml:space="preserve"> </w:t>
      </w:r>
      <w:proofErr w:type="spellStart"/>
      <w:r w:rsidRPr="005D6A11">
        <w:rPr>
          <w:rFonts w:ascii="Times New Roman" w:hAnsi="Times New Roman" w:cs="Times New Roman"/>
          <w:color w:val="000000"/>
          <w:sz w:val="28"/>
          <w:szCs w:val="28"/>
          <w:lang w:val="uk-UA" w:eastAsia="uk-UA"/>
        </w:rPr>
        <w:t>рийняття</w:t>
      </w:r>
      <w:proofErr w:type="spellEnd"/>
      <w:r w:rsidRPr="005D6A11">
        <w:rPr>
          <w:rFonts w:ascii="Times New Roman" w:hAnsi="Times New Roman" w:cs="Times New Roman"/>
          <w:color w:val="000000"/>
          <w:sz w:val="28"/>
          <w:szCs w:val="28"/>
          <w:lang w:val="uk-UA" w:eastAsia="uk-UA"/>
        </w:rPr>
        <w:t xml:space="preserve"> регуляторного акта, які можуть бути досягнуті майже  повною мірою (усі важливі аспекти проблеми існувати не будуть);</w:t>
      </w:r>
    </w:p>
    <w:p w14:paraId="5EA6EE0F" w14:textId="2C145171" w:rsidR="00AB03CA" w:rsidRPr="005D6A11" w:rsidRDefault="00AB03CA" w:rsidP="00AB03CA">
      <w:pPr>
        <w:spacing w:after="0" w:line="20" w:lineRule="atLeast"/>
        <w:contextualSpacing/>
        <w:jc w:val="both"/>
        <w:rPr>
          <w:rFonts w:ascii="Times New Roman" w:hAnsi="Times New Roman" w:cs="Times New Roman"/>
          <w:sz w:val="28"/>
          <w:szCs w:val="28"/>
          <w:lang w:val="uk-UA"/>
        </w:rPr>
      </w:pPr>
      <w:bookmarkStart w:id="48" w:name="n156"/>
      <w:bookmarkEnd w:id="48"/>
      <w:r w:rsidRPr="005D6A11">
        <w:rPr>
          <w:rFonts w:ascii="Times New Roman" w:hAnsi="Times New Roman" w:cs="Times New Roman"/>
          <w:color w:val="000000"/>
          <w:sz w:val="28"/>
          <w:szCs w:val="28"/>
          <w:lang w:val="uk-UA" w:eastAsia="uk-UA"/>
        </w:rPr>
        <w:t xml:space="preserve">2 </w:t>
      </w:r>
      <w:r w:rsidR="003B3FE2">
        <w:rPr>
          <w:rFonts w:ascii="Times New Roman" w:hAnsi="Times New Roman" w:cs="Times New Roman"/>
          <w:color w:val="000000"/>
          <w:sz w:val="28"/>
          <w:szCs w:val="28"/>
          <w:lang w:val="uk-UA" w:eastAsia="uk-UA"/>
        </w:rPr>
        <w:t>–</w:t>
      </w:r>
      <w:r w:rsidRPr="005D6A11">
        <w:rPr>
          <w:rFonts w:ascii="Times New Roman" w:hAnsi="Times New Roman" w:cs="Times New Roman"/>
          <w:color w:val="000000"/>
          <w:sz w:val="28"/>
          <w:szCs w:val="28"/>
          <w:lang w:val="uk-UA" w:eastAsia="uk-UA"/>
        </w:rPr>
        <w:t xml:space="preserve"> цілі</w:t>
      </w:r>
      <w:r w:rsidR="003B3FE2">
        <w:rPr>
          <w:rFonts w:ascii="Times New Roman" w:hAnsi="Times New Roman" w:cs="Times New Roman"/>
          <w:color w:val="000000"/>
          <w:sz w:val="28"/>
          <w:szCs w:val="28"/>
          <w:lang w:val="uk-UA" w:eastAsia="uk-UA"/>
        </w:rPr>
        <w:t xml:space="preserve"> </w:t>
      </w:r>
      <w:r w:rsidRPr="005D6A11">
        <w:rPr>
          <w:rFonts w:ascii="Times New Roman" w:hAnsi="Times New Roman" w:cs="Times New Roman"/>
          <w:color w:val="000000"/>
          <w:sz w:val="28"/>
          <w:szCs w:val="28"/>
          <w:lang w:val="uk-UA" w:eastAsia="uk-UA"/>
        </w:rPr>
        <w:t>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14:paraId="4507A1DF" w14:textId="1AC31806" w:rsidR="00AB03CA" w:rsidRPr="005D6A11" w:rsidRDefault="00AB03CA" w:rsidP="00AB03CA">
      <w:pPr>
        <w:spacing w:after="0" w:line="20" w:lineRule="atLeast"/>
        <w:contextualSpacing/>
        <w:jc w:val="both"/>
        <w:rPr>
          <w:rFonts w:ascii="Times New Roman" w:hAnsi="Times New Roman" w:cs="Times New Roman"/>
          <w:sz w:val="28"/>
          <w:szCs w:val="28"/>
          <w:lang w:val="uk-UA"/>
        </w:rPr>
      </w:pPr>
      <w:bookmarkStart w:id="49" w:name="n157"/>
      <w:bookmarkEnd w:id="49"/>
      <w:r w:rsidRPr="005D6A11">
        <w:rPr>
          <w:rFonts w:ascii="Times New Roman" w:hAnsi="Times New Roman" w:cs="Times New Roman"/>
          <w:color w:val="000000"/>
          <w:sz w:val="28"/>
          <w:szCs w:val="28"/>
          <w:lang w:val="uk-UA" w:eastAsia="uk-UA"/>
        </w:rPr>
        <w:t xml:space="preserve">1 </w:t>
      </w:r>
      <w:r w:rsidR="003B3FE2">
        <w:rPr>
          <w:rFonts w:ascii="Times New Roman" w:hAnsi="Times New Roman" w:cs="Times New Roman"/>
          <w:color w:val="000000"/>
          <w:sz w:val="28"/>
          <w:szCs w:val="28"/>
          <w:lang w:val="uk-UA" w:eastAsia="uk-UA"/>
        </w:rPr>
        <w:t>–</w:t>
      </w:r>
      <w:r w:rsidRPr="005D6A11">
        <w:rPr>
          <w:rFonts w:ascii="Times New Roman" w:hAnsi="Times New Roman" w:cs="Times New Roman"/>
          <w:color w:val="000000"/>
          <w:sz w:val="28"/>
          <w:szCs w:val="28"/>
          <w:lang w:val="uk-UA" w:eastAsia="uk-UA"/>
        </w:rPr>
        <w:t xml:space="preserve"> цілі</w:t>
      </w:r>
      <w:r w:rsidR="003B3FE2">
        <w:rPr>
          <w:rFonts w:ascii="Times New Roman" w:hAnsi="Times New Roman" w:cs="Times New Roman"/>
          <w:color w:val="000000"/>
          <w:sz w:val="28"/>
          <w:szCs w:val="28"/>
          <w:lang w:val="uk-UA" w:eastAsia="uk-UA"/>
        </w:rPr>
        <w:t xml:space="preserve"> </w:t>
      </w:r>
      <w:r w:rsidRPr="005D6A11">
        <w:rPr>
          <w:rFonts w:ascii="Times New Roman" w:hAnsi="Times New Roman" w:cs="Times New Roman"/>
          <w:color w:val="000000"/>
          <w:sz w:val="28"/>
          <w:szCs w:val="28"/>
          <w:lang w:val="uk-UA" w:eastAsia="uk-UA"/>
        </w:rPr>
        <w:t>прийняття регуляторного акта, які не можуть бути досягнуті (проблема продовжує існувати).</w:t>
      </w:r>
    </w:p>
    <w:p w14:paraId="50D9BB7B" w14:textId="77777777" w:rsidR="00AB03CA" w:rsidRPr="009F3737" w:rsidRDefault="00AB03CA" w:rsidP="00AB03CA">
      <w:pPr>
        <w:spacing w:after="0" w:line="20" w:lineRule="atLeast"/>
        <w:contextualSpacing/>
        <w:jc w:val="both"/>
        <w:rPr>
          <w:rFonts w:ascii="Times New Roman" w:hAnsi="Times New Roman" w:cs="Times New Roman"/>
          <w:color w:val="000000"/>
          <w:sz w:val="12"/>
          <w:szCs w:val="12"/>
          <w:lang w:val="uk-UA" w:eastAsia="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2653"/>
        <w:gridCol w:w="2379"/>
        <w:gridCol w:w="4720"/>
      </w:tblGrid>
      <w:tr w:rsidR="00AB03CA" w:rsidRPr="005D6A11" w14:paraId="23F2C550" w14:textId="77777777" w:rsidTr="00A2430D">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4BFA44DC" w14:textId="77777777" w:rsidR="00AB03CA" w:rsidRPr="005D6A11" w:rsidRDefault="00AB03CA" w:rsidP="00A2430D">
            <w:pPr>
              <w:spacing w:after="0" w:line="20" w:lineRule="atLeast"/>
              <w:contextualSpacing/>
              <w:jc w:val="center"/>
              <w:rPr>
                <w:rFonts w:ascii="Times New Roman" w:hAnsi="Times New Roman" w:cs="Times New Roman"/>
                <w:b/>
                <w:bCs/>
                <w:sz w:val="28"/>
                <w:szCs w:val="28"/>
                <w:lang w:val="uk-UA"/>
              </w:rPr>
            </w:pPr>
            <w:bookmarkStart w:id="50" w:name="n158"/>
            <w:bookmarkEnd w:id="50"/>
            <w:r w:rsidRPr="005D6A11">
              <w:rPr>
                <w:rFonts w:ascii="Times New Roman" w:hAnsi="Times New Roman" w:cs="Times New Roman"/>
                <w:b/>
                <w:bCs/>
                <w:color w:val="000000"/>
                <w:sz w:val="28"/>
                <w:szCs w:val="28"/>
                <w:lang w:val="uk-UA" w:eastAsia="uk-UA"/>
              </w:rPr>
              <w:t>Рейтинг результативності (досягнення цілей під час вирішення проблеми)</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5B308A55" w14:textId="77777777" w:rsidR="00AB03CA" w:rsidRPr="005D6A11" w:rsidRDefault="00AB03CA" w:rsidP="00A2430D">
            <w:pPr>
              <w:spacing w:after="0" w:line="20" w:lineRule="atLeast"/>
              <w:contextualSpacing/>
              <w:jc w:val="center"/>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Бал результативності (за чотирибальною системою оцінки)</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037B39F" w14:textId="77777777" w:rsidR="00AB03CA" w:rsidRPr="005D6A11" w:rsidRDefault="00AB03CA" w:rsidP="00A2430D">
            <w:pPr>
              <w:spacing w:after="0" w:line="20" w:lineRule="atLeast"/>
              <w:contextualSpacing/>
              <w:jc w:val="center"/>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Коментарі щодо присвоєння відповідного бала</w:t>
            </w:r>
          </w:p>
        </w:tc>
      </w:tr>
      <w:tr w:rsidR="00AB03CA" w:rsidRPr="003B3FE2" w14:paraId="5AB03673" w14:textId="77777777" w:rsidTr="00A2430D">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33884CEE" w14:textId="77777777" w:rsidR="00AB03CA" w:rsidRPr="005D6A11" w:rsidRDefault="00AB03CA" w:rsidP="00A2430D">
            <w:pPr>
              <w:spacing w:after="0" w:line="20" w:lineRule="atLeast"/>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Альтернатива 1</w:t>
            </w:r>
          </w:p>
          <w:p w14:paraId="0EFC0927" w14:textId="77777777" w:rsidR="00AB03CA" w:rsidRPr="005D6A11" w:rsidRDefault="00AB03CA" w:rsidP="00A2430D">
            <w:pPr>
              <w:spacing w:after="0" w:line="20" w:lineRule="atLeast"/>
              <w:contextualSpacing/>
              <w:jc w:val="both"/>
              <w:rPr>
                <w:rFonts w:ascii="Times New Roman" w:hAnsi="Times New Roman" w:cs="Times New Roman"/>
                <w:color w:val="000000"/>
                <w:sz w:val="28"/>
                <w:szCs w:val="28"/>
                <w:lang w:val="uk-UA" w:eastAsia="uk-UA"/>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5F7C39A" w14:textId="77777777" w:rsidR="00AB03CA" w:rsidRPr="005D6A11" w:rsidRDefault="00AB03CA" w:rsidP="00A2430D">
            <w:pPr>
              <w:spacing w:after="0" w:line="20" w:lineRule="atLeast"/>
              <w:contextualSpacing/>
              <w:jc w:val="center"/>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1</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3D17F21E" w14:textId="497D5ED8" w:rsidR="00AB03CA" w:rsidRPr="005D6A11" w:rsidRDefault="00AB03CA" w:rsidP="003B3FE2">
            <w:pPr>
              <w:spacing w:after="0" w:line="20" w:lineRule="atLeast"/>
              <w:ind w:left="45" w:right="132" w:firstLine="284"/>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 xml:space="preserve">У разі залишення наявної на сьогодні ситуації без змін </w:t>
            </w:r>
            <w:r w:rsidR="00350372">
              <w:rPr>
                <w:rFonts w:ascii="Times New Roman" w:hAnsi="Times New Roman" w:cs="Times New Roman"/>
                <w:color w:val="000000"/>
                <w:sz w:val="28"/>
                <w:szCs w:val="28"/>
                <w:lang w:val="uk-UA" w:eastAsia="uk-UA"/>
              </w:rPr>
              <w:t xml:space="preserve">повноцінне та ефективне </w:t>
            </w:r>
            <w:r w:rsidRPr="005D6A11">
              <w:rPr>
                <w:rFonts w:ascii="Times New Roman" w:hAnsi="Times New Roman" w:cs="Times New Roman"/>
                <w:color w:val="000000"/>
                <w:sz w:val="28"/>
                <w:szCs w:val="28"/>
                <w:lang w:val="uk-UA" w:eastAsia="uk-UA"/>
              </w:rPr>
              <w:t>застосування</w:t>
            </w:r>
            <w:r w:rsidR="00350372">
              <w:rPr>
                <w:rFonts w:ascii="Times New Roman" w:hAnsi="Times New Roman" w:cs="Times New Roman"/>
                <w:color w:val="000000"/>
                <w:sz w:val="28"/>
                <w:szCs w:val="28"/>
                <w:lang w:val="uk-UA" w:eastAsia="uk-UA"/>
              </w:rPr>
              <w:t xml:space="preserve"> організаторами азартних ігор</w:t>
            </w:r>
            <w:r w:rsidRPr="005D6A11">
              <w:rPr>
                <w:rFonts w:ascii="Times New Roman" w:hAnsi="Times New Roman" w:cs="Times New Roman"/>
                <w:color w:val="000000"/>
                <w:sz w:val="28"/>
                <w:szCs w:val="28"/>
                <w:lang w:val="uk-UA" w:eastAsia="uk-UA"/>
              </w:rPr>
              <w:t xml:space="preserve"> </w:t>
            </w:r>
            <w:r w:rsidR="00527B56" w:rsidRPr="005D6A11">
              <w:rPr>
                <w:rFonts w:ascii="Times New Roman" w:hAnsi="Times New Roman" w:cs="Times New Roman"/>
                <w:color w:val="000000"/>
                <w:sz w:val="28"/>
                <w:szCs w:val="28"/>
                <w:lang w:val="uk-UA" w:eastAsia="uk-UA"/>
              </w:rPr>
              <w:t xml:space="preserve">ідентифікаційної картки гравця </w:t>
            </w:r>
            <w:r w:rsidRPr="005D6A11">
              <w:rPr>
                <w:rFonts w:ascii="Times New Roman" w:hAnsi="Times New Roman" w:cs="Times New Roman"/>
                <w:color w:val="000000"/>
                <w:sz w:val="28"/>
                <w:szCs w:val="28"/>
                <w:lang w:val="uk-UA" w:eastAsia="uk-UA"/>
              </w:rPr>
              <w:t>буде неможливим. Проблеми</w:t>
            </w:r>
            <w:r w:rsidR="00350372">
              <w:rPr>
                <w:rFonts w:ascii="Times New Roman" w:hAnsi="Times New Roman" w:cs="Times New Roman"/>
                <w:color w:val="000000"/>
                <w:sz w:val="28"/>
                <w:szCs w:val="28"/>
                <w:lang w:val="uk-UA" w:eastAsia="uk-UA"/>
              </w:rPr>
              <w:t>,</w:t>
            </w:r>
            <w:r w:rsidRPr="005D6A11">
              <w:rPr>
                <w:rFonts w:ascii="Times New Roman" w:hAnsi="Times New Roman" w:cs="Times New Roman"/>
                <w:color w:val="000000"/>
                <w:sz w:val="28"/>
                <w:szCs w:val="28"/>
                <w:lang w:val="uk-UA" w:eastAsia="uk-UA"/>
              </w:rPr>
              <w:t xml:space="preserve"> зазначені в розділі І АРВ</w:t>
            </w:r>
            <w:r w:rsidR="00350372">
              <w:rPr>
                <w:rFonts w:ascii="Times New Roman" w:hAnsi="Times New Roman" w:cs="Times New Roman"/>
                <w:color w:val="000000"/>
                <w:sz w:val="28"/>
                <w:szCs w:val="28"/>
                <w:lang w:val="uk-UA" w:eastAsia="uk-UA"/>
              </w:rPr>
              <w:t>,</w:t>
            </w:r>
            <w:r w:rsidRPr="005D6A11">
              <w:rPr>
                <w:rFonts w:ascii="Times New Roman" w:hAnsi="Times New Roman" w:cs="Times New Roman"/>
                <w:color w:val="000000"/>
                <w:sz w:val="28"/>
                <w:szCs w:val="28"/>
                <w:lang w:val="uk-UA" w:eastAsia="uk-UA"/>
              </w:rPr>
              <w:t xml:space="preserve"> не будуть вирішені. </w:t>
            </w:r>
          </w:p>
        </w:tc>
      </w:tr>
      <w:tr w:rsidR="00AB03CA" w:rsidRPr="005D6A11" w14:paraId="2F9B7BAB" w14:textId="77777777" w:rsidTr="00A2430D">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3525B38B" w14:textId="77777777" w:rsidR="00AB03CA" w:rsidRPr="005D6A11" w:rsidRDefault="00AB03CA" w:rsidP="00A2430D">
            <w:pPr>
              <w:spacing w:after="0" w:line="20" w:lineRule="atLeast"/>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 xml:space="preserve">Альтернатива 2 </w:t>
            </w:r>
          </w:p>
          <w:p w14:paraId="0265A634" w14:textId="77777777" w:rsidR="00AB03CA" w:rsidRPr="005D6A11" w:rsidRDefault="00AB03CA" w:rsidP="00A2430D">
            <w:pPr>
              <w:spacing w:after="0" w:line="20" w:lineRule="atLeast"/>
              <w:contextualSpacing/>
              <w:jc w:val="both"/>
              <w:rPr>
                <w:rFonts w:ascii="Times New Roman" w:hAnsi="Times New Roman" w:cs="Times New Roman"/>
                <w:color w:val="000000"/>
                <w:sz w:val="28"/>
                <w:szCs w:val="28"/>
                <w:lang w:val="uk-UA" w:eastAsia="uk-UA"/>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10A5D00B" w14:textId="77777777" w:rsidR="00AB03CA" w:rsidRPr="005D6A11" w:rsidRDefault="00AB03CA" w:rsidP="00A2430D">
            <w:pPr>
              <w:spacing w:after="0" w:line="20" w:lineRule="atLeast"/>
              <w:contextualSpacing/>
              <w:jc w:val="center"/>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4</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0FD45C8D" w14:textId="542F99FF" w:rsidR="00870542" w:rsidRDefault="00AB03CA" w:rsidP="00870542">
            <w:pPr>
              <w:widowControl w:val="0"/>
              <w:spacing w:after="0" w:line="240" w:lineRule="auto"/>
              <w:ind w:left="45" w:right="132" w:firstLine="284"/>
              <w:jc w:val="both"/>
              <w:rPr>
                <w:rFonts w:ascii="Times New Roman" w:hAnsi="Times New Roman" w:cs="Times New Roman"/>
                <w:color w:val="000000"/>
                <w:sz w:val="28"/>
                <w:szCs w:val="28"/>
                <w:lang w:val="uk-UA" w:eastAsia="uk-UA"/>
              </w:rPr>
            </w:pPr>
            <w:r w:rsidRPr="005D6A11">
              <w:rPr>
                <w:rFonts w:ascii="Times New Roman" w:hAnsi="Times New Roman" w:cs="Times New Roman"/>
                <w:color w:val="000000"/>
                <w:sz w:val="28"/>
                <w:szCs w:val="28"/>
                <w:lang w:val="uk-UA" w:eastAsia="uk-UA"/>
              </w:rPr>
              <w:t xml:space="preserve">У разі прийняття </w:t>
            </w:r>
            <w:proofErr w:type="spellStart"/>
            <w:r w:rsidRPr="005D6A11">
              <w:rPr>
                <w:rFonts w:ascii="Times New Roman" w:hAnsi="Times New Roman" w:cs="Times New Roman"/>
                <w:color w:val="000000"/>
                <w:sz w:val="28"/>
                <w:szCs w:val="28"/>
                <w:lang w:val="uk-UA" w:eastAsia="uk-UA"/>
              </w:rPr>
              <w:t>проєкту</w:t>
            </w:r>
            <w:proofErr w:type="spellEnd"/>
            <w:r w:rsidRPr="005D6A11">
              <w:rPr>
                <w:rFonts w:ascii="Times New Roman" w:hAnsi="Times New Roman" w:cs="Times New Roman"/>
                <w:color w:val="000000"/>
                <w:sz w:val="28"/>
                <w:szCs w:val="28"/>
                <w:lang w:val="uk-UA" w:eastAsia="uk-UA"/>
              </w:rPr>
              <w:t xml:space="preserve"> </w:t>
            </w:r>
            <w:r w:rsidR="00870542">
              <w:rPr>
                <w:rFonts w:ascii="Times New Roman" w:hAnsi="Times New Roman" w:cs="Times New Roman"/>
                <w:color w:val="000000"/>
                <w:sz w:val="28"/>
                <w:szCs w:val="28"/>
                <w:lang w:val="uk-UA" w:eastAsia="uk-UA"/>
              </w:rPr>
              <w:t>Рішення</w:t>
            </w:r>
            <w:r w:rsidRPr="005D6A11">
              <w:rPr>
                <w:rFonts w:ascii="Times New Roman" w:hAnsi="Times New Roman" w:cs="Times New Roman"/>
                <w:color w:val="000000"/>
                <w:sz w:val="28"/>
                <w:szCs w:val="28"/>
                <w:lang w:val="uk-UA" w:eastAsia="uk-UA"/>
              </w:rPr>
              <w:t xml:space="preserve">  буде</w:t>
            </w:r>
            <w:r w:rsidR="00870542">
              <w:rPr>
                <w:rFonts w:ascii="Times New Roman" w:hAnsi="Times New Roman" w:cs="Times New Roman"/>
                <w:color w:val="000000"/>
                <w:sz w:val="28"/>
                <w:szCs w:val="28"/>
                <w:lang w:val="uk-UA" w:eastAsia="uk-UA"/>
              </w:rPr>
              <w:t xml:space="preserve"> визначено </w:t>
            </w:r>
            <w:r w:rsidR="00870542" w:rsidRPr="00870542">
              <w:rPr>
                <w:rFonts w:ascii="Times New Roman" w:hAnsi="Times New Roman" w:cs="Times New Roman"/>
                <w:color w:val="000000"/>
                <w:sz w:val="28"/>
                <w:szCs w:val="28"/>
                <w:lang w:val="uk-UA" w:eastAsia="uk-UA"/>
              </w:rPr>
              <w:t>чіткі та єдині вимоги до ідентифікаційної картки гравця для всіх організаторів азартних ігор</w:t>
            </w:r>
            <w:r w:rsidR="00870542">
              <w:rPr>
                <w:rFonts w:ascii="Times New Roman" w:hAnsi="Times New Roman" w:cs="Times New Roman"/>
                <w:color w:val="000000"/>
                <w:sz w:val="28"/>
                <w:szCs w:val="28"/>
                <w:lang w:val="uk-UA" w:eastAsia="uk-UA"/>
              </w:rPr>
              <w:t xml:space="preserve">, що сприятиме </w:t>
            </w:r>
            <w:r w:rsidR="00870542" w:rsidRPr="00870542">
              <w:rPr>
                <w:rFonts w:ascii="Times New Roman" w:hAnsi="Times New Roman" w:cs="Times New Roman"/>
                <w:color w:val="000000"/>
                <w:sz w:val="28"/>
                <w:szCs w:val="28"/>
                <w:lang w:val="uk-UA" w:eastAsia="uk-UA"/>
              </w:rPr>
              <w:t>створ</w:t>
            </w:r>
            <w:r w:rsidR="00870542">
              <w:rPr>
                <w:rFonts w:ascii="Times New Roman" w:hAnsi="Times New Roman" w:cs="Times New Roman"/>
                <w:color w:val="000000"/>
                <w:sz w:val="28"/>
                <w:szCs w:val="28"/>
                <w:lang w:val="uk-UA" w:eastAsia="uk-UA"/>
              </w:rPr>
              <w:t>енню</w:t>
            </w:r>
            <w:r w:rsidR="00870542" w:rsidRPr="00870542">
              <w:rPr>
                <w:rFonts w:ascii="Times New Roman" w:hAnsi="Times New Roman" w:cs="Times New Roman"/>
                <w:color w:val="000000"/>
                <w:sz w:val="28"/>
                <w:szCs w:val="28"/>
                <w:lang w:val="uk-UA" w:eastAsia="uk-UA"/>
              </w:rPr>
              <w:t xml:space="preserve"> ефективного механізму уникнення </w:t>
            </w:r>
            <w:r w:rsidR="00870542" w:rsidRPr="00870542">
              <w:rPr>
                <w:rFonts w:ascii="Times New Roman" w:hAnsi="Times New Roman" w:cs="Times New Roman"/>
                <w:color w:val="000000"/>
                <w:sz w:val="28"/>
                <w:szCs w:val="28"/>
                <w:lang w:val="uk-UA" w:eastAsia="uk-UA"/>
              </w:rPr>
              <w:lastRenderedPageBreak/>
              <w:t>п</w:t>
            </w:r>
            <w:r w:rsidR="00870542">
              <w:rPr>
                <w:rFonts w:ascii="Times New Roman" w:hAnsi="Times New Roman" w:cs="Times New Roman"/>
                <w:color w:val="000000"/>
                <w:sz w:val="28"/>
                <w:szCs w:val="28"/>
                <w:lang w:val="uk-UA" w:eastAsia="uk-UA"/>
              </w:rPr>
              <w:t>ідробок ідентифікаційних карток, а також посиленню</w:t>
            </w:r>
            <w:r w:rsidR="00870542" w:rsidRPr="00870542">
              <w:rPr>
                <w:rFonts w:ascii="Times New Roman" w:hAnsi="Times New Roman" w:cs="Times New Roman"/>
                <w:color w:val="000000"/>
                <w:sz w:val="28"/>
                <w:szCs w:val="28"/>
                <w:lang w:val="uk-UA" w:eastAsia="uk-UA"/>
              </w:rPr>
              <w:t xml:space="preserve"> боротьби з ігровою залежністю (</w:t>
            </w:r>
            <w:proofErr w:type="spellStart"/>
            <w:r w:rsidR="00870542" w:rsidRPr="00870542">
              <w:rPr>
                <w:rFonts w:ascii="Times New Roman" w:hAnsi="Times New Roman" w:cs="Times New Roman"/>
                <w:color w:val="000000"/>
                <w:sz w:val="28"/>
                <w:szCs w:val="28"/>
                <w:lang w:val="uk-UA" w:eastAsia="uk-UA"/>
              </w:rPr>
              <w:t>лудоманією</w:t>
            </w:r>
            <w:proofErr w:type="spellEnd"/>
            <w:r w:rsidR="00870542" w:rsidRPr="00870542">
              <w:rPr>
                <w:rFonts w:ascii="Times New Roman" w:hAnsi="Times New Roman" w:cs="Times New Roman"/>
                <w:color w:val="000000"/>
                <w:sz w:val="28"/>
                <w:szCs w:val="28"/>
                <w:lang w:val="uk-UA" w:eastAsia="uk-UA"/>
              </w:rPr>
              <w:t>)</w:t>
            </w:r>
            <w:r w:rsidR="00870542">
              <w:rPr>
                <w:rFonts w:ascii="Times New Roman" w:hAnsi="Times New Roman" w:cs="Times New Roman"/>
                <w:color w:val="000000"/>
                <w:sz w:val="28"/>
                <w:szCs w:val="28"/>
                <w:lang w:val="uk-UA" w:eastAsia="uk-UA"/>
              </w:rPr>
              <w:t>.</w:t>
            </w:r>
          </w:p>
          <w:p w14:paraId="3B7FC453" w14:textId="69AC54F1" w:rsidR="00AB03CA" w:rsidRPr="005D6A11" w:rsidRDefault="00AB03CA" w:rsidP="00695DB4">
            <w:pPr>
              <w:spacing w:after="0" w:line="20" w:lineRule="atLeast"/>
              <w:ind w:left="45" w:right="132" w:firstLine="284"/>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Проблеми,  зазначені у розділі І АРВ</w:t>
            </w:r>
            <w:r w:rsidR="003B3FE2">
              <w:rPr>
                <w:rFonts w:ascii="Times New Roman" w:hAnsi="Times New Roman" w:cs="Times New Roman"/>
                <w:color w:val="000000"/>
                <w:sz w:val="28"/>
                <w:szCs w:val="28"/>
                <w:lang w:val="uk-UA" w:eastAsia="uk-UA"/>
              </w:rPr>
              <w:t>,</w:t>
            </w:r>
            <w:r w:rsidRPr="005D6A11">
              <w:rPr>
                <w:rFonts w:ascii="Times New Roman" w:hAnsi="Times New Roman" w:cs="Times New Roman"/>
                <w:color w:val="000000"/>
                <w:sz w:val="28"/>
                <w:szCs w:val="28"/>
                <w:lang w:val="uk-UA" w:eastAsia="uk-UA"/>
              </w:rPr>
              <w:t xml:space="preserve"> будуть врегульовані, а цілі досягнені. </w:t>
            </w:r>
          </w:p>
        </w:tc>
      </w:tr>
    </w:tbl>
    <w:p w14:paraId="7AE42EF3" w14:textId="77777777" w:rsidR="00AB03CA" w:rsidRPr="009F3737" w:rsidRDefault="00AB03CA" w:rsidP="00AB03CA">
      <w:pPr>
        <w:tabs>
          <w:tab w:val="left" w:pos="6513"/>
        </w:tabs>
        <w:spacing w:after="0" w:line="20" w:lineRule="atLeast"/>
        <w:ind w:firstLine="709"/>
        <w:contextualSpacing/>
        <w:jc w:val="both"/>
        <w:rPr>
          <w:rFonts w:ascii="Times New Roman" w:hAnsi="Times New Roman" w:cs="Times New Roman"/>
          <w:sz w:val="12"/>
          <w:szCs w:val="12"/>
          <w:lang w:val="uk-UA"/>
        </w:rPr>
      </w:pPr>
      <w:r w:rsidRPr="009F3737">
        <w:rPr>
          <w:rFonts w:ascii="Times New Roman" w:hAnsi="Times New Roman" w:cs="Times New Roman"/>
          <w:color w:val="000000"/>
          <w:sz w:val="12"/>
          <w:szCs w:val="12"/>
          <w:lang w:val="uk-UA" w:eastAsia="uk-UA"/>
        </w:rPr>
        <w:lastRenderedPageBreak/>
        <w:tab/>
      </w:r>
    </w:p>
    <w:p w14:paraId="1EEA2CB2" w14:textId="77777777" w:rsidR="00AB03CA" w:rsidRPr="005D6A11" w:rsidRDefault="00AB03CA" w:rsidP="00AB03CA">
      <w:pPr>
        <w:spacing w:after="0" w:line="20" w:lineRule="atLeast"/>
        <w:contextualSpacing/>
        <w:jc w:val="center"/>
        <w:rPr>
          <w:rFonts w:ascii="Times New Roman" w:hAnsi="Times New Roman" w:cs="Times New Roman"/>
          <w:color w:val="000000"/>
          <w:sz w:val="28"/>
          <w:szCs w:val="28"/>
          <w:lang w:val="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1935"/>
        <w:gridCol w:w="2742"/>
        <w:gridCol w:w="2743"/>
        <w:gridCol w:w="2332"/>
      </w:tblGrid>
      <w:tr w:rsidR="00AB03CA" w:rsidRPr="005D6A11" w14:paraId="60EEA35D" w14:textId="77777777" w:rsidTr="00A2430D">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16B6E" w14:textId="6312A1CC" w:rsidR="00AB03CA" w:rsidRPr="005D6A11" w:rsidRDefault="00AB03CA" w:rsidP="003B3FE2">
            <w:pPr>
              <w:spacing w:after="0" w:line="20" w:lineRule="atLeast"/>
              <w:contextualSpacing/>
              <w:jc w:val="center"/>
              <w:rPr>
                <w:rFonts w:ascii="Times New Roman" w:hAnsi="Times New Roman" w:cs="Times New Roman"/>
                <w:b/>
                <w:bCs/>
                <w:sz w:val="28"/>
                <w:szCs w:val="28"/>
                <w:lang w:val="uk-UA"/>
              </w:rPr>
            </w:pPr>
            <w:bookmarkStart w:id="51" w:name="n159"/>
            <w:bookmarkEnd w:id="51"/>
            <w:r w:rsidRPr="005D6A11">
              <w:rPr>
                <w:rFonts w:ascii="Times New Roman" w:hAnsi="Times New Roman" w:cs="Times New Roman"/>
                <w:b/>
                <w:bCs/>
                <w:color w:val="000000"/>
                <w:sz w:val="28"/>
                <w:szCs w:val="28"/>
                <w:lang w:val="uk-UA" w:eastAsia="uk-UA"/>
              </w:rPr>
              <w:t xml:space="preserve">Рейтинг </w:t>
            </w:r>
            <w:proofErr w:type="spellStart"/>
            <w:r w:rsidRPr="005D6A11">
              <w:rPr>
                <w:rFonts w:ascii="Times New Roman" w:hAnsi="Times New Roman" w:cs="Times New Roman"/>
                <w:b/>
                <w:bCs/>
                <w:color w:val="000000"/>
                <w:sz w:val="28"/>
                <w:szCs w:val="28"/>
                <w:lang w:val="uk-UA" w:eastAsia="uk-UA"/>
              </w:rPr>
              <w:t>результатив</w:t>
            </w:r>
            <w:r w:rsidR="003B3FE2">
              <w:rPr>
                <w:rFonts w:ascii="Times New Roman" w:hAnsi="Times New Roman" w:cs="Times New Roman"/>
                <w:b/>
                <w:bCs/>
                <w:color w:val="000000"/>
                <w:sz w:val="28"/>
                <w:szCs w:val="28"/>
                <w:lang w:val="uk-UA" w:eastAsia="uk-UA"/>
              </w:rPr>
              <w:t>-</w:t>
            </w:r>
            <w:r w:rsidRPr="005D6A11">
              <w:rPr>
                <w:rFonts w:ascii="Times New Roman" w:hAnsi="Times New Roman" w:cs="Times New Roman"/>
                <w:b/>
                <w:bCs/>
                <w:color w:val="000000"/>
                <w:sz w:val="28"/>
                <w:szCs w:val="28"/>
                <w:lang w:val="uk-UA" w:eastAsia="uk-UA"/>
              </w:rPr>
              <w:t>ності</w:t>
            </w:r>
            <w:proofErr w:type="spellEnd"/>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3085E" w14:textId="77777777" w:rsidR="00AB03CA" w:rsidRPr="005D6A11" w:rsidRDefault="00AB03CA" w:rsidP="00A2430D">
            <w:pPr>
              <w:spacing w:after="0" w:line="20" w:lineRule="atLeast"/>
              <w:contextualSpacing/>
              <w:jc w:val="center"/>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Вигоди (підсумок)</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4DAD5" w14:textId="77777777" w:rsidR="00AB03CA" w:rsidRPr="005D6A11" w:rsidRDefault="00AB03CA" w:rsidP="00A2430D">
            <w:pPr>
              <w:spacing w:after="0" w:line="20" w:lineRule="atLeast"/>
              <w:contextualSpacing/>
              <w:jc w:val="center"/>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Витрати (підсумок)</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C11AB" w14:textId="77777777" w:rsidR="00AB03CA" w:rsidRPr="005D6A11" w:rsidRDefault="00AB03CA" w:rsidP="00A2430D">
            <w:pPr>
              <w:spacing w:after="0" w:line="20" w:lineRule="atLeast"/>
              <w:contextualSpacing/>
              <w:jc w:val="center"/>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Обґрунтування відповідного місця альтернативи у рейтингу</w:t>
            </w:r>
          </w:p>
        </w:tc>
      </w:tr>
      <w:tr w:rsidR="00AB03CA" w:rsidRPr="00B573BA" w14:paraId="2E3C3461" w14:textId="77777777" w:rsidTr="00A2430D">
        <w:tc>
          <w:tcPr>
            <w:tcW w:w="2001" w:type="dxa"/>
            <w:tcBorders>
              <w:top w:val="single" w:sz="4" w:space="0" w:color="000000"/>
              <w:left w:val="single" w:sz="4" w:space="0" w:color="000000"/>
              <w:bottom w:val="single" w:sz="4" w:space="0" w:color="000000"/>
              <w:right w:val="single" w:sz="4" w:space="0" w:color="000000"/>
            </w:tcBorders>
            <w:shd w:val="clear" w:color="auto" w:fill="auto"/>
          </w:tcPr>
          <w:p w14:paraId="3DFE033F" w14:textId="77777777" w:rsidR="00AB03CA" w:rsidRPr="005D6A11" w:rsidRDefault="00AB03CA" w:rsidP="00A2430D">
            <w:pPr>
              <w:spacing w:after="0" w:line="20" w:lineRule="atLeast"/>
              <w:contextualSpacing/>
              <w:jc w:val="center"/>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Альтернатива 1</w:t>
            </w:r>
          </w:p>
          <w:p w14:paraId="54CF6745" w14:textId="77777777" w:rsidR="00AB03CA" w:rsidRPr="005D6A11" w:rsidRDefault="00AB03CA" w:rsidP="00A2430D">
            <w:pPr>
              <w:spacing w:after="0" w:line="20" w:lineRule="atLeast"/>
              <w:contextualSpacing/>
              <w:jc w:val="center"/>
              <w:rPr>
                <w:rFonts w:ascii="Times New Roman" w:hAnsi="Times New Roman" w:cs="Times New Roman"/>
                <w:color w:val="000000"/>
                <w:sz w:val="28"/>
                <w:szCs w:val="28"/>
                <w:lang w:val="uk-UA" w:eastAsia="uk-UA"/>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66FEA0E" w14:textId="77777777" w:rsidR="00E04071" w:rsidRPr="005D6A11" w:rsidRDefault="00E04071" w:rsidP="00E04071">
            <w:pPr>
              <w:spacing w:after="0" w:line="20" w:lineRule="atLeast"/>
              <w:ind w:left="125" w:right="125"/>
              <w:contextualSpacing/>
              <w:jc w:val="both"/>
              <w:rPr>
                <w:rFonts w:ascii="Times New Roman" w:hAnsi="Times New Roman" w:cs="Times New Roman"/>
                <w:b/>
                <w:bCs/>
                <w:color w:val="000000"/>
                <w:sz w:val="28"/>
                <w:szCs w:val="28"/>
                <w:lang w:val="uk-UA" w:eastAsia="uk-UA"/>
              </w:rPr>
            </w:pPr>
            <w:r w:rsidRPr="005D6A11">
              <w:rPr>
                <w:rFonts w:ascii="Times New Roman" w:hAnsi="Times New Roman" w:cs="Times New Roman"/>
                <w:b/>
                <w:bCs/>
                <w:color w:val="000000"/>
                <w:sz w:val="28"/>
                <w:szCs w:val="28"/>
                <w:lang w:val="uk-UA" w:eastAsia="uk-UA"/>
              </w:rPr>
              <w:t>Для держави:</w:t>
            </w:r>
          </w:p>
          <w:p w14:paraId="4D9633CC" w14:textId="77777777" w:rsidR="00AB03CA" w:rsidRDefault="00E04071" w:rsidP="00E04071">
            <w:pPr>
              <w:spacing w:after="0" w:line="20" w:lineRule="atLeast"/>
              <w:ind w:left="126"/>
              <w:contextualSpacing/>
              <w:rPr>
                <w:rFonts w:ascii="Times New Roman" w:hAnsi="Times New Roman" w:cs="Times New Roman"/>
                <w:sz w:val="28"/>
                <w:szCs w:val="28"/>
                <w:lang w:val="uk-UA"/>
              </w:rPr>
            </w:pPr>
            <w:r w:rsidRPr="00E04071">
              <w:rPr>
                <w:rFonts w:ascii="Times New Roman" w:hAnsi="Times New Roman" w:cs="Times New Roman"/>
                <w:sz w:val="28"/>
                <w:szCs w:val="28"/>
                <w:lang w:val="uk-UA"/>
              </w:rPr>
              <w:t>Відсутні</w:t>
            </w:r>
          </w:p>
          <w:p w14:paraId="164E08D5" w14:textId="77777777" w:rsidR="00E04071" w:rsidRDefault="00E04071" w:rsidP="00E04071">
            <w:pPr>
              <w:spacing w:after="0" w:line="20" w:lineRule="atLeast"/>
              <w:ind w:left="126"/>
              <w:contextualSpacing/>
              <w:rPr>
                <w:rFonts w:ascii="Times New Roman" w:hAnsi="Times New Roman" w:cs="Times New Roman"/>
                <w:sz w:val="28"/>
                <w:szCs w:val="28"/>
                <w:lang w:val="uk-UA"/>
              </w:rPr>
            </w:pPr>
          </w:p>
          <w:p w14:paraId="3D655535"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7382A173"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7578B8C0"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3354A73F"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51A0DB5A"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230BDFC4"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19943467"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65AB10DB"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6EB29FA9"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55A40B22"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114BF132"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2970B679"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64151958"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187A398F"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23FEEEB4"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06183B5F"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6AAA6607"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2619156D"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2B57CC3E"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6243319A"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46D2BAEF"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1D5A426F"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2AB36D79"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407B89EF"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5E675A88"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3E0902E6"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7AC1162E"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31AA3813"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6A35F070"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3255FA17" w14:textId="77777777" w:rsidR="00930849" w:rsidRPr="00930849" w:rsidRDefault="00930849" w:rsidP="00E04071">
            <w:pPr>
              <w:spacing w:after="0" w:line="20" w:lineRule="atLeast"/>
              <w:ind w:left="126"/>
              <w:contextualSpacing/>
              <w:rPr>
                <w:rFonts w:ascii="Times New Roman" w:hAnsi="Times New Roman" w:cs="Times New Roman"/>
                <w:sz w:val="12"/>
                <w:szCs w:val="12"/>
                <w:lang w:val="uk-UA"/>
              </w:rPr>
            </w:pPr>
          </w:p>
          <w:p w14:paraId="4AB58030" w14:textId="77777777" w:rsidR="00E04071" w:rsidRPr="00E04071" w:rsidRDefault="00E04071" w:rsidP="00E04071">
            <w:pPr>
              <w:spacing w:after="0" w:line="20" w:lineRule="atLeast"/>
              <w:ind w:left="126"/>
              <w:contextualSpacing/>
              <w:rPr>
                <w:rFonts w:ascii="Times New Roman" w:hAnsi="Times New Roman" w:cs="Times New Roman"/>
                <w:b/>
                <w:sz w:val="28"/>
                <w:szCs w:val="28"/>
                <w:lang w:val="uk-UA"/>
              </w:rPr>
            </w:pPr>
            <w:r w:rsidRPr="00E04071">
              <w:rPr>
                <w:rFonts w:ascii="Times New Roman" w:hAnsi="Times New Roman" w:cs="Times New Roman"/>
                <w:b/>
                <w:sz w:val="28"/>
                <w:szCs w:val="28"/>
                <w:lang w:val="uk-UA"/>
              </w:rPr>
              <w:lastRenderedPageBreak/>
              <w:t>Для громадян:</w:t>
            </w:r>
          </w:p>
          <w:p w14:paraId="10D54D8F" w14:textId="28D32670" w:rsidR="00E04071" w:rsidRDefault="00E04071" w:rsidP="00E04071">
            <w:pPr>
              <w:spacing w:after="0" w:line="20" w:lineRule="atLeast"/>
              <w:ind w:left="126"/>
              <w:contextualSpacing/>
              <w:rPr>
                <w:rFonts w:ascii="Times New Roman" w:hAnsi="Times New Roman" w:cs="Times New Roman"/>
                <w:sz w:val="28"/>
                <w:szCs w:val="28"/>
                <w:lang w:val="uk-UA"/>
              </w:rPr>
            </w:pPr>
            <w:r w:rsidRPr="00E04071">
              <w:rPr>
                <w:rFonts w:ascii="Times New Roman" w:hAnsi="Times New Roman" w:cs="Times New Roman"/>
                <w:sz w:val="28"/>
                <w:szCs w:val="28"/>
                <w:lang w:val="uk-UA"/>
              </w:rPr>
              <w:t>Відсутні</w:t>
            </w:r>
          </w:p>
          <w:p w14:paraId="2768126F"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5E97EA23"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04FE3B4D"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2835B2BF"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2F16FE96"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203198FC"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29C6C2E1"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492F0894"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2C69039D"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53BC5C73"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7C338D60"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60C3A7C4"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4D07E8D6"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437C4364"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11323184"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4DA254CB"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679BC04B"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5D2CE133"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1DC84735"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27608263"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3C76EA67"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390B5479"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02B484BF"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62553E3E"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7B41CCD4"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265BDEF9"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2D85B6F9"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7DC930FD"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2A696581"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2867C8A0"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308875E5"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7E1FAEE0"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2084BBAA"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30037CBE" w14:textId="77777777" w:rsidR="00E04071" w:rsidRPr="00E04071" w:rsidRDefault="00E04071" w:rsidP="00E04071">
            <w:pPr>
              <w:spacing w:after="0" w:line="20" w:lineRule="atLeast"/>
              <w:ind w:left="126"/>
              <w:contextualSpacing/>
              <w:rPr>
                <w:rFonts w:ascii="Times New Roman" w:hAnsi="Times New Roman" w:cs="Times New Roman"/>
                <w:sz w:val="12"/>
                <w:szCs w:val="12"/>
                <w:lang w:val="uk-UA"/>
              </w:rPr>
            </w:pPr>
          </w:p>
          <w:p w14:paraId="64319AA7" w14:textId="77777777" w:rsidR="003B3FE2" w:rsidRDefault="003B3FE2" w:rsidP="00E04071">
            <w:pPr>
              <w:spacing w:after="0" w:line="20" w:lineRule="atLeast"/>
              <w:ind w:left="126"/>
              <w:contextualSpacing/>
              <w:rPr>
                <w:rFonts w:ascii="Times New Roman" w:hAnsi="Times New Roman" w:cs="Times New Roman"/>
                <w:b/>
                <w:sz w:val="28"/>
                <w:szCs w:val="28"/>
                <w:lang w:val="uk-UA"/>
              </w:rPr>
            </w:pPr>
          </w:p>
          <w:p w14:paraId="1AA6F218" w14:textId="77777777" w:rsidR="00E04071" w:rsidRPr="00E04071" w:rsidRDefault="00E04071" w:rsidP="00E04071">
            <w:pPr>
              <w:spacing w:after="0" w:line="20" w:lineRule="atLeast"/>
              <w:ind w:left="126"/>
              <w:contextualSpacing/>
              <w:rPr>
                <w:rFonts w:ascii="Times New Roman" w:hAnsi="Times New Roman" w:cs="Times New Roman"/>
                <w:b/>
                <w:sz w:val="28"/>
                <w:szCs w:val="28"/>
                <w:lang w:val="uk-UA"/>
              </w:rPr>
            </w:pPr>
            <w:r w:rsidRPr="00E04071">
              <w:rPr>
                <w:rFonts w:ascii="Times New Roman" w:hAnsi="Times New Roman" w:cs="Times New Roman"/>
                <w:b/>
                <w:sz w:val="28"/>
                <w:szCs w:val="28"/>
                <w:lang w:val="uk-UA"/>
              </w:rPr>
              <w:t>Для суб’єктів господарювання:</w:t>
            </w:r>
          </w:p>
          <w:p w14:paraId="33B9A4AC" w14:textId="44A7BD4C" w:rsidR="00E04071" w:rsidRPr="005D6A11" w:rsidRDefault="00E04071" w:rsidP="00E04071">
            <w:pPr>
              <w:spacing w:after="0" w:line="20" w:lineRule="atLeast"/>
              <w:ind w:left="126"/>
              <w:contextualSpacing/>
              <w:rPr>
                <w:rFonts w:ascii="Times New Roman" w:hAnsi="Times New Roman" w:cs="Times New Roman"/>
                <w:sz w:val="28"/>
                <w:szCs w:val="28"/>
                <w:lang w:val="uk-UA"/>
              </w:rPr>
            </w:pPr>
            <w:r w:rsidRPr="00E04071">
              <w:rPr>
                <w:rFonts w:ascii="Times New Roman" w:hAnsi="Times New Roman" w:cs="Times New Roman"/>
                <w:sz w:val="28"/>
                <w:szCs w:val="28"/>
                <w:lang w:val="uk-UA"/>
              </w:rPr>
              <w:t xml:space="preserve">Можливість організаторів азартних ігор самостійно розробляти бланк, макет та дизайн ідентифікаційної </w:t>
            </w:r>
            <w:r w:rsidRPr="00E04071">
              <w:rPr>
                <w:rFonts w:ascii="Times New Roman" w:hAnsi="Times New Roman" w:cs="Times New Roman"/>
                <w:sz w:val="28"/>
                <w:szCs w:val="28"/>
                <w:lang w:val="uk-UA"/>
              </w:rPr>
              <w:lastRenderedPageBreak/>
              <w:t>картки без певних уніфікованих вимог до неї.</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3EF35D2" w14:textId="77777777" w:rsidR="00AB03CA" w:rsidRPr="005D6A11" w:rsidRDefault="00AB03CA" w:rsidP="00A2430D">
            <w:pPr>
              <w:spacing w:after="0" w:line="20" w:lineRule="atLeast"/>
              <w:ind w:left="125" w:right="125"/>
              <w:contextualSpacing/>
              <w:jc w:val="both"/>
              <w:rPr>
                <w:rFonts w:ascii="Times New Roman" w:hAnsi="Times New Roman" w:cs="Times New Roman"/>
                <w:b/>
                <w:bCs/>
                <w:color w:val="000000"/>
                <w:sz w:val="28"/>
                <w:szCs w:val="28"/>
                <w:lang w:val="uk-UA" w:eastAsia="uk-UA"/>
              </w:rPr>
            </w:pPr>
            <w:r w:rsidRPr="005D6A11">
              <w:rPr>
                <w:rFonts w:ascii="Times New Roman" w:hAnsi="Times New Roman" w:cs="Times New Roman"/>
                <w:b/>
                <w:bCs/>
                <w:color w:val="000000"/>
                <w:sz w:val="28"/>
                <w:szCs w:val="28"/>
                <w:lang w:val="uk-UA" w:eastAsia="uk-UA"/>
              </w:rPr>
              <w:lastRenderedPageBreak/>
              <w:t>Для держави:</w:t>
            </w:r>
          </w:p>
          <w:p w14:paraId="433CA704" w14:textId="15F49CD7" w:rsidR="00E04071" w:rsidRDefault="00BD3112" w:rsidP="00A2430D">
            <w:pPr>
              <w:spacing w:after="0" w:line="20" w:lineRule="atLeast"/>
              <w:ind w:left="125" w:right="125"/>
              <w:contextualSpacing/>
              <w:jc w:val="both"/>
              <w:rPr>
                <w:rFonts w:ascii="Times New Roman" w:hAnsi="Times New Roman" w:cs="Times New Roman"/>
                <w:sz w:val="28"/>
                <w:szCs w:val="28"/>
                <w:lang w:val="uk-UA"/>
              </w:rPr>
            </w:pPr>
            <w:r w:rsidRPr="00BD3112">
              <w:rPr>
                <w:rFonts w:ascii="Times New Roman" w:hAnsi="Times New Roman" w:cs="Times New Roman"/>
                <w:sz w:val="28"/>
                <w:szCs w:val="28"/>
                <w:lang w:val="uk-UA"/>
              </w:rPr>
              <w:t>Відсутність нормативно-правового акта, який визначає основні вимоги до ідентифікаційної картки гравця унеможливлює використання механізму належної верифікації гравців, що</w:t>
            </w:r>
            <w:r w:rsidR="003B3FE2">
              <w:rPr>
                <w:rFonts w:ascii="Times New Roman" w:hAnsi="Times New Roman" w:cs="Times New Roman"/>
                <w:sz w:val="28"/>
                <w:szCs w:val="28"/>
                <w:lang w:val="uk-UA"/>
              </w:rPr>
              <w:t>,</w:t>
            </w:r>
            <w:r w:rsidRPr="00BD3112">
              <w:rPr>
                <w:rFonts w:ascii="Times New Roman" w:hAnsi="Times New Roman" w:cs="Times New Roman"/>
                <w:sz w:val="28"/>
                <w:szCs w:val="28"/>
                <w:lang w:val="uk-UA"/>
              </w:rPr>
              <w:t xml:space="preserve"> в свою чергу</w:t>
            </w:r>
            <w:r w:rsidR="003B3FE2">
              <w:rPr>
                <w:rFonts w:ascii="Times New Roman" w:hAnsi="Times New Roman" w:cs="Times New Roman"/>
                <w:sz w:val="28"/>
                <w:szCs w:val="28"/>
                <w:lang w:val="uk-UA"/>
              </w:rPr>
              <w:t>,</w:t>
            </w:r>
            <w:r w:rsidRPr="00BD3112">
              <w:rPr>
                <w:rFonts w:ascii="Times New Roman" w:hAnsi="Times New Roman" w:cs="Times New Roman"/>
                <w:sz w:val="28"/>
                <w:szCs w:val="28"/>
                <w:lang w:val="uk-UA"/>
              </w:rPr>
              <w:t xml:space="preserve"> призведе до незахищеності населення від негативного впливу азартних ігор та розповсюдження ігрової залежності (</w:t>
            </w:r>
            <w:proofErr w:type="spellStart"/>
            <w:r w:rsidRPr="00BD3112">
              <w:rPr>
                <w:rFonts w:ascii="Times New Roman" w:hAnsi="Times New Roman" w:cs="Times New Roman"/>
                <w:sz w:val="28"/>
                <w:szCs w:val="28"/>
                <w:lang w:val="uk-UA"/>
              </w:rPr>
              <w:t>лудоманії</w:t>
            </w:r>
            <w:proofErr w:type="spellEnd"/>
            <w:r w:rsidRPr="00BD3112">
              <w:rPr>
                <w:rFonts w:ascii="Times New Roman" w:hAnsi="Times New Roman" w:cs="Times New Roman"/>
                <w:sz w:val="28"/>
                <w:szCs w:val="28"/>
                <w:lang w:val="uk-UA"/>
              </w:rPr>
              <w:t>). Як наслідок, це може призвести до посилення вимог щодо відновлення заборони грального бізнесу в Україні, в результаті чого держава втратить надходжень до бюджету на 7 млрд. грн. щорічно</w:t>
            </w:r>
            <w:r w:rsidR="00E04071" w:rsidRPr="00E04071">
              <w:rPr>
                <w:rFonts w:ascii="Times New Roman" w:hAnsi="Times New Roman" w:cs="Times New Roman"/>
                <w:sz w:val="28"/>
                <w:szCs w:val="28"/>
                <w:lang w:val="uk-UA"/>
              </w:rPr>
              <w:t>.</w:t>
            </w:r>
          </w:p>
          <w:p w14:paraId="012EC9D2" w14:textId="77777777" w:rsidR="00E04071" w:rsidRPr="00E04071" w:rsidRDefault="00E04071" w:rsidP="00A2430D">
            <w:pPr>
              <w:spacing w:after="0" w:line="20" w:lineRule="atLeast"/>
              <w:ind w:left="125" w:right="125"/>
              <w:contextualSpacing/>
              <w:jc w:val="both"/>
              <w:rPr>
                <w:rFonts w:ascii="Times New Roman" w:hAnsi="Times New Roman" w:cs="Times New Roman"/>
                <w:sz w:val="12"/>
                <w:szCs w:val="12"/>
                <w:lang w:val="uk-UA"/>
              </w:rPr>
            </w:pPr>
          </w:p>
          <w:p w14:paraId="1A7B0376" w14:textId="5347B670" w:rsidR="00E04071" w:rsidRPr="00E04071" w:rsidRDefault="00E04071" w:rsidP="00A2430D">
            <w:pPr>
              <w:spacing w:after="0" w:line="20" w:lineRule="atLeast"/>
              <w:ind w:left="125" w:right="125"/>
              <w:contextualSpacing/>
              <w:jc w:val="both"/>
              <w:rPr>
                <w:rFonts w:ascii="Times New Roman" w:hAnsi="Times New Roman" w:cs="Times New Roman"/>
                <w:b/>
                <w:sz w:val="28"/>
                <w:szCs w:val="28"/>
                <w:lang w:val="uk-UA"/>
              </w:rPr>
            </w:pPr>
            <w:r w:rsidRPr="00E04071">
              <w:rPr>
                <w:rFonts w:ascii="Times New Roman" w:hAnsi="Times New Roman" w:cs="Times New Roman"/>
                <w:b/>
                <w:sz w:val="28"/>
                <w:szCs w:val="28"/>
                <w:lang w:val="uk-UA"/>
              </w:rPr>
              <w:lastRenderedPageBreak/>
              <w:t>Для громадян:</w:t>
            </w:r>
          </w:p>
          <w:p w14:paraId="184384C7" w14:textId="77777777" w:rsidR="00E04071" w:rsidRPr="00E04071" w:rsidRDefault="00E04071" w:rsidP="00E04071">
            <w:pPr>
              <w:spacing w:after="0" w:line="20" w:lineRule="atLeast"/>
              <w:ind w:left="125" w:right="125"/>
              <w:contextualSpacing/>
              <w:jc w:val="both"/>
              <w:rPr>
                <w:rFonts w:ascii="Times New Roman" w:hAnsi="Times New Roman" w:cs="Times New Roman"/>
                <w:sz w:val="28"/>
                <w:szCs w:val="28"/>
                <w:lang w:val="uk-UA"/>
              </w:rPr>
            </w:pPr>
            <w:r w:rsidRPr="00E04071">
              <w:rPr>
                <w:rFonts w:ascii="Times New Roman" w:hAnsi="Times New Roman" w:cs="Times New Roman"/>
                <w:sz w:val="28"/>
                <w:szCs w:val="28"/>
                <w:lang w:val="uk-UA"/>
              </w:rPr>
              <w:t xml:space="preserve">Відсутність  уніфікованих вимог до ідентифікаційної картки гравця матиме наслідком неефективне функціонування системи верифікації гравців. </w:t>
            </w:r>
          </w:p>
          <w:p w14:paraId="15A615F6" w14:textId="77777777" w:rsidR="00E04071" w:rsidRPr="00E04071" w:rsidRDefault="00E04071" w:rsidP="00E04071">
            <w:pPr>
              <w:spacing w:after="0" w:line="20" w:lineRule="atLeast"/>
              <w:ind w:left="125" w:right="125"/>
              <w:contextualSpacing/>
              <w:jc w:val="both"/>
              <w:rPr>
                <w:rFonts w:ascii="Times New Roman" w:hAnsi="Times New Roman" w:cs="Times New Roman"/>
                <w:sz w:val="28"/>
                <w:szCs w:val="28"/>
                <w:lang w:val="uk-UA"/>
              </w:rPr>
            </w:pPr>
            <w:r w:rsidRPr="00E04071">
              <w:rPr>
                <w:rFonts w:ascii="Times New Roman" w:hAnsi="Times New Roman" w:cs="Times New Roman"/>
                <w:sz w:val="28"/>
                <w:szCs w:val="28"/>
                <w:lang w:val="uk-UA"/>
              </w:rPr>
              <w:t>Слід зазначити, що люди з ігровою залежністю (</w:t>
            </w:r>
            <w:proofErr w:type="spellStart"/>
            <w:r w:rsidRPr="00E04071">
              <w:rPr>
                <w:rFonts w:ascii="Times New Roman" w:hAnsi="Times New Roman" w:cs="Times New Roman"/>
                <w:sz w:val="28"/>
                <w:szCs w:val="28"/>
                <w:lang w:val="uk-UA"/>
              </w:rPr>
              <w:t>лудомани</w:t>
            </w:r>
            <w:proofErr w:type="spellEnd"/>
            <w:r w:rsidRPr="00E04071">
              <w:rPr>
                <w:rFonts w:ascii="Times New Roman" w:hAnsi="Times New Roman" w:cs="Times New Roman"/>
                <w:sz w:val="28"/>
                <w:szCs w:val="28"/>
                <w:lang w:val="uk-UA"/>
              </w:rPr>
              <w:t>) у переважній</w:t>
            </w:r>
            <w:r>
              <w:rPr>
                <w:rFonts w:ascii="Times New Roman" w:hAnsi="Times New Roman" w:cs="Times New Roman"/>
                <w:sz w:val="28"/>
                <w:szCs w:val="28"/>
                <w:lang w:val="uk-UA"/>
              </w:rPr>
              <w:t xml:space="preserve"> </w:t>
            </w:r>
            <w:r w:rsidRPr="00E04071">
              <w:rPr>
                <w:rFonts w:ascii="Times New Roman" w:hAnsi="Times New Roman" w:cs="Times New Roman"/>
                <w:sz w:val="28"/>
                <w:szCs w:val="28"/>
                <w:lang w:val="uk-UA"/>
              </w:rPr>
              <w:t xml:space="preserve">більшості не визнають своєї залежності та навіть за наявності відповідної заборони прагнуть повернутися до гри у будь-який спосіб. </w:t>
            </w:r>
          </w:p>
          <w:p w14:paraId="7C408BFF" w14:textId="207011E4" w:rsidR="00E04071" w:rsidRDefault="00E04071" w:rsidP="00E04071">
            <w:pPr>
              <w:spacing w:after="0" w:line="20" w:lineRule="atLeast"/>
              <w:ind w:left="125" w:right="125"/>
              <w:contextualSpacing/>
              <w:jc w:val="both"/>
              <w:rPr>
                <w:rFonts w:ascii="Times New Roman" w:hAnsi="Times New Roman" w:cs="Times New Roman"/>
                <w:sz w:val="28"/>
                <w:szCs w:val="28"/>
                <w:lang w:val="uk-UA"/>
              </w:rPr>
            </w:pPr>
            <w:r w:rsidRPr="00E04071">
              <w:rPr>
                <w:rFonts w:ascii="Times New Roman" w:hAnsi="Times New Roman" w:cs="Times New Roman"/>
                <w:sz w:val="28"/>
                <w:szCs w:val="28"/>
                <w:lang w:val="uk-UA"/>
              </w:rPr>
              <w:t xml:space="preserve">У разі неприйняття </w:t>
            </w:r>
            <w:proofErr w:type="spellStart"/>
            <w:r w:rsidRPr="00E04071">
              <w:rPr>
                <w:rFonts w:ascii="Times New Roman" w:hAnsi="Times New Roman" w:cs="Times New Roman"/>
                <w:sz w:val="28"/>
                <w:szCs w:val="28"/>
                <w:lang w:val="uk-UA"/>
              </w:rPr>
              <w:t>проєкту</w:t>
            </w:r>
            <w:proofErr w:type="spellEnd"/>
            <w:r w:rsidRPr="00E04071">
              <w:rPr>
                <w:rFonts w:ascii="Times New Roman" w:hAnsi="Times New Roman" w:cs="Times New Roman"/>
                <w:sz w:val="28"/>
                <w:szCs w:val="28"/>
                <w:lang w:val="uk-UA"/>
              </w:rPr>
              <w:t xml:space="preserve"> Рішення зростає імовірність використання гравцями </w:t>
            </w:r>
            <w:proofErr w:type="spellStart"/>
            <w:r w:rsidRPr="00E04071">
              <w:rPr>
                <w:rFonts w:ascii="Times New Roman" w:hAnsi="Times New Roman" w:cs="Times New Roman"/>
                <w:sz w:val="28"/>
                <w:szCs w:val="28"/>
                <w:lang w:val="uk-UA"/>
              </w:rPr>
              <w:t>підробних</w:t>
            </w:r>
            <w:proofErr w:type="spellEnd"/>
            <w:r w:rsidRPr="00E04071">
              <w:rPr>
                <w:rFonts w:ascii="Times New Roman" w:hAnsi="Times New Roman" w:cs="Times New Roman"/>
                <w:sz w:val="28"/>
                <w:szCs w:val="28"/>
                <w:lang w:val="uk-UA"/>
              </w:rPr>
              <w:t xml:space="preserve"> ідентифікаційних карток та збільшується ризик використання карток іншими особами, ніж ті, яким вони були видані</w:t>
            </w:r>
            <w:r>
              <w:rPr>
                <w:rFonts w:ascii="Times New Roman" w:hAnsi="Times New Roman" w:cs="Times New Roman"/>
                <w:sz w:val="28"/>
                <w:szCs w:val="28"/>
                <w:lang w:val="uk-UA"/>
              </w:rPr>
              <w:t>.</w:t>
            </w:r>
          </w:p>
          <w:p w14:paraId="2B3307D8" w14:textId="77777777" w:rsidR="00E04071" w:rsidRPr="00E04071" w:rsidRDefault="00E04071" w:rsidP="00E04071">
            <w:pPr>
              <w:spacing w:after="0" w:line="20" w:lineRule="atLeast"/>
              <w:ind w:left="125" w:right="125"/>
              <w:contextualSpacing/>
              <w:jc w:val="both"/>
              <w:rPr>
                <w:rFonts w:ascii="Times New Roman" w:hAnsi="Times New Roman" w:cs="Times New Roman"/>
                <w:sz w:val="12"/>
                <w:szCs w:val="12"/>
                <w:lang w:val="uk-UA"/>
              </w:rPr>
            </w:pPr>
          </w:p>
          <w:p w14:paraId="3CB32F01" w14:textId="08E02869" w:rsidR="00AB03CA" w:rsidRPr="005D6A11" w:rsidRDefault="00AB03CA" w:rsidP="00A2430D">
            <w:pPr>
              <w:spacing w:after="0" w:line="20" w:lineRule="atLeast"/>
              <w:ind w:left="125" w:right="125"/>
              <w:contextualSpacing/>
              <w:jc w:val="both"/>
              <w:rPr>
                <w:rFonts w:ascii="Times New Roman" w:hAnsi="Times New Roman" w:cs="Times New Roman"/>
                <w:b/>
                <w:bCs/>
                <w:sz w:val="28"/>
                <w:szCs w:val="28"/>
                <w:lang w:val="uk-UA"/>
              </w:rPr>
            </w:pPr>
            <w:r w:rsidRPr="005D6A11">
              <w:rPr>
                <w:rFonts w:ascii="Times New Roman" w:hAnsi="Times New Roman" w:cs="Times New Roman"/>
                <w:b/>
                <w:bCs/>
                <w:sz w:val="28"/>
                <w:szCs w:val="28"/>
                <w:lang w:val="uk-UA"/>
              </w:rPr>
              <w:t>Для суб’єктів господарювання:</w:t>
            </w:r>
          </w:p>
          <w:p w14:paraId="7CC652CA" w14:textId="77777777" w:rsidR="008C77D2" w:rsidRPr="008C77D2" w:rsidRDefault="008C77D2" w:rsidP="008C77D2">
            <w:pPr>
              <w:spacing w:after="0" w:line="20" w:lineRule="atLeast"/>
              <w:ind w:left="125" w:right="125"/>
              <w:contextualSpacing/>
              <w:jc w:val="both"/>
              <w:rPr>
                <w:rFonts w:ascii="Times New Roman" w:hAnsi="Times New Roman" w:cs="Times New Roman"/>
                <w:sz w:val="28"/>
                <w:szCs w:val="28"/>
                <w:lang w:val="uk-UA"/>
              </w:rPr>
            </w:pPr>
            <w:r w:rsidRPr="008C77D2">
              <w:rPr>
                <w:rFonts w:ascii="Times New Roman" w:hAnsi="Times New Roman" w:cs="Times New Roman"/>
                <w:sz w:val="28"/>
                <w:szCs w:val="28"/>
                <w:lang w:val="uk-UA"/>
              </w:rPr>
              <w:t xml:space="preserve">Відсутність затвердженого опису ідентифікаційної картки гравця призведе до додаткових витрат </w:t>
            </w:r>
            <w:r w:rsidRPr="008C77D2">
              <w:rPr>
                <w:rFonts w:ascii="Times New Roman" w:hAnsi="Times New Roman" w:cs="Times New Roman"/>
                <w:sz w:val="28"/>
                <w:szCs w:val="28"/>
                <w:lang w:val="uk-UA"/>
              </w:rPr>
              <w:lastRenderedPageBreak/>
              <w:t>організаторів на розробку макету та бланку ідентифікаційної картки.</w:t>
            </w:r>
          </w:p>
          <w:p w14:paraId="411F1D05" w14:textId="481F8761" w:rsidR="00AB03CA" w:rsidRPr="005D6A11" w:rsidRDefault="008C77D2" w:rsidP="008C77D2">
            <w:pPr>
              <w:spacing w:after="0" w:line="20" w:lineRule="atLeast"/>
              <w:ind w:left="125" w:right="125"/>
              <w:contextualSpacing/>
              <w:jc w:val="both"/>
              <w:rPr>
                <w:rFonts w:ascii="Times New Roman" w:hAnsi="Times New Roman" w:cs="Times New Roman"/>
                <w:sz w:val="28"/>
                <w:szCs w:val="28"/>
                <w:lang w:val="uk-UA"/>
              </w:rPr>
            </w:pPr>
            <w:r w:rsidRPr="008C77D2">
              <w:rPr>
                <w:rFonts w:ascii="Times New Roman" w:hAnsi="Times New Roman" w:cs="Times New Roman"/>
                <w:sz w:val="28"/>
                <w:szCs w:val="28"/>
                <w:lang w:val="uk-UA"/>
              </w:rPr>
              <w:t xml:space="preserve">Крім того, відсутність чітких та єдиних вимог до ідентифікаційної картки гравця для всіх організаторів азартних ігор може призвести до неефективного функціонування механізму верифікації гравців, використання гравцями </w:t>
            </w:r>
            <w:proofErr w:type="spellStart"/>
            <w:r w:rsidRPr="008C77D2">
              <w:rPr>
                <w:rFonts w:ascii="Times New Roman" w:hAnsi="Times New Roman" w:cs="Times New Roman"/>
                <w:sz w:val="28"/>
                <w:szCs w:val="28"/>
                <w:lang w:val="uk-UA"/>
              </w:rPr>
              <w:t>підробних</w:t>
            </w:r>
            <w:proofErr w:type="spellEnd"/>
            <w:r w:rsidRPr="008C77D2">
              <w:rPr>
                <w:rFonts w:ascii="Times New Roman" w:hAnsi="Times New Roman" w:cs="Times New Roman"/>
                <w:sz w:val="28"/>
                <w:szCs w:val="28"/>
                <w:lang w:val="uk-UA"/>
              </w:rPr>
              <w:t xml:space="preserve"> ідентифікаційних карток та використання карток іншими особами, ніж ті, яким вони були видані. Це</w:t>
            </w:r>
            <w:r w:rsidR="003B3FE2">
              <w:rPr>
                <w:rFonts w:ascii="Times New Roman" w:hAnsi="Times New Roman" w:cs="Times New Roman"/>
                <w:sz w:val="28"/>
                <w:szCs w:val="28"/>
                <w:lang w:val="uk-UA"/>
              </w:rPr>
              <w:t>,</w:t>
            </w:r>
            <w:r w:rsidRPr="008C77D2">
              <w:rPr>
                <w:rFonts w:ascii="Times New Roman" w:hAnsi="Times New Roman" w:cs="Times New Roman"/>
                <w:sz w:val="28"/>
                <w:szCs w:val="28"/>
                <w:lang w:val="uk-UA"/>
              </w:rPr>
              <w:t xml:space="preserve"> в свою чергу</w:t>
            </w:r>
            <w:r w:rsidR="003B3FE2">
              <w:rPr>
                <w:rFonts w:ascii="Times New Roman" w:hAnsi="Times New Roman" w:cs="Times New Roman"/>
                <w:sz w:val="28"/>
                <w:szCs w:val="28"/>
                <w:lang w:val="uk-UA"/>
              </w:rPr>
              <w:t>,</w:t>
            </w:r>
            <w:r w:rsidRPr="008C77D2">
              <w:rPr>
                <w:rFonts w:ascii="Times New Roman" w:hAnsi="Times New Roman" w:cs="Times New Roman"/>
                <w:sz w:val="28"/>
                <w:szCs w:val="28"/>
                <w:lang w:val="uk-UA"/>
              </w:rPr>
              <w:t xml:space="preserve"> призведе до незахищеності права і свободи громадян, які можуть попасти у залежність від азартних ігор, та розповсюдження </w:t>
            </w:r>
            <w:proofErr w:type="spellStart"/>
            <w:r w:rsidRPr="008C77D2">
              <w:rPr>
                <w:rFonts w:ascii="Times New Roman" w:hAnsi="Times New Roman" w:cs="Times New Roman"/>
                <w:sz w:val="28"/>
                <w:szCs w:val="28"/>
                <w:lang w:val="uk-UA"/>
              </w:rPr>
              <w:t>лудоманії</w:t>
            </w:r>
            <w:proofErr w:type="spellEnd"/>
            <w:r w:rsidRPr="008C77D2">
              <w:rPr>
                <w:rFonts w:ascii="Times New Roman" w:hAnsi="Times New Roman" w:cs="Times New Roman"/>
                <w:sz w:val="28"/>
                <w:szCs w:val="28"/>
                <w:lang w:val="uk-UA"/>
              </w:rPr>
              <w:t>, репутаційних втрат організаторів та посилення вимог щодо відновлення заборони грального бізнесу в Україні</w:t>
            </w:r>
            <w:r w:rsidR="00E04071" w:rsidRPr="00E04071">
              <w:rPr>
                <w:rFonts w:ascii="Times New Roman" w:hAnsi="Times New Roman" w:cs="Times New Roman"/>
                <w:sz w:val="28"/>
                <w:szCs w:val="28"/>
                <w:lang w:val="uk-UA"/>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1A9129E" w14:textId="7215DCEE" w:rsidR="00AB03CA" w:rsidRPr="005D6A11" w:rsidRDefault="00AB03CA" w:rsidP="00943401">
            <w:pPr>
              <w:spacing w:after="0" w:line="20" w:lineRule="atLeast"/>
              <w:ind w:left="133" w:right="155"/>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lastRenderedPageBreak/>
              <w:t xml:space="preserve">Залишення ситуації, яка існує на сьогодні, не вирішує зазначені в розділі І АРВ проблеми та не сприяє </w:t>
            </w:r>
            <w:r w:rsidR="00943401" w:rsidRPr="005D6A11">
              <w:rPr>
                <w:rFonts w:ascii="Times New Roman" w:hAnsi="Times New Roman" w:cs="Times New Roman"/>
                <w:color w:val="000000"/>
                <w:sz w:val="28"/>
                <w:szCs w:val="28"/>
                <w:lang w:val="uk-UA" w:eastAsia="uk-UA"/>
              </w:rPr>
              <w:t>досягненню мети державної політики у сфері організації та проведення азартних ігор, а саме, створення умов для зниження соціальних ризиків, пов’язаних з їх організацією та проведенням</w:t>
            </w:r>
            <w:r w:rsidR="00E04071">
              <w:rPr>
                <w:rFonts w:ascii="Times New Roman" w:hAnsi="Times New Roman" w:cs="Times New Roman"/>
                <w:color w:val="000000"/>
                <w:sz w:val="28"/>
                <w:szCs w:val="28"/>
                <w:lang w:val="uk-UA" w:eastAsia="uk-UA"/>
              </w:rPr>
              <w:t xml:space="preserve"> азартних ігор</w:t>
            </w:r>
            <w:r w:rsidR="00943401" w:rsidRPr="005D6A11">
              <w:rPr>
                <w:rFonts w:ascii="Times New Roman" w:hAnsi="Times New Roman" w:cs="Times New Roman"/>
                <w:color w:val="000000"/>
                <w:sz w:val="28"/>
                <w:szCs w:val="28"/>
                <w:lang w:val="uk-UA" w:eastAsia="uk-UA"/>
              </w:rPr>
              <w:t>.</w:t>
            </w:r>
          </w:p>
        </w:tc>
      </w:tr>
      <w:tr w:rsidR="00AB03CA" w:rsidRPr="005D6A11" w14:paraId="7FE748EB" w14:textId="77777777" w:rsidTr="00A2430D">
        <w:tc>
          <w:tcPr>
            <w:tcW w:w="2001" w:type="dxa"/>
            <w:tcBorders>
              <w:top w:val="single" w:sz="4" w:space="0" w:color="000000"/>
              <w:left w:val="single" w:sz="4" w:space="0" w:color="000000"/>
              <w:bottom w:val="single" w:sz="4" w:space="0" w:color="000000"/>
              <w:right w:val="single" w:sz="4" w:space="0" w:color="000000"/>
            </w:tcBorders>
            <w:shd w:val="clear" w:color="auto" w:fill="auto"/>
          </w:tcPr>
          <w:p w14:paraId="56B2462D" w14:textId="620D13D4" w:rsidR="00AB03CA" w:rsidRPr="005D6A11" w:rsidRDefault="00AB03CA" w:rsidP="00A2430D">
            <w:pPr>
              <w:spacing w:after="0" w:line="20" w:lineRule="atLeast"/>
              <w:contextualSpacing/>
              <w:jc w:val="center"/>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lastRenderedPageBreak/>
              <w:t>Альтернатива 2</w:t>
            </w:r>
          </w:p>
          <w:p w14:paraId="103B1D7E" w14:textId="77777777" w:rsidR="00AB03CA" w:rsidRPr="005D6A11" w:rsidRDefault="00AB03CA" w:rsidP="00A2430D">
            <w:pPr>
              <w:spacing w:after="0" w:line="20" w:lineRule="atLeast"/>
              <w:contextualSpacing/>
              <w:jc w:val="center"/>
              <w:rPr>
                <w:rFonts w:ascii="Times New Roman" w:hAnsi="Times New Roman" w:cs="Times New Roman"/>
                <w:color w:val="000000"/>
                <w:sz w:val="28"/>
                <w:szCs w:val="28"/>
                <w:lang w:val="uk-UA" w:eastAsia="uk-UA"/>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6E728E4" w14:textId="77777777" w:rsidR="00AB03CA" w:rsidRPr="005D6A11" w:rsidRDefault="00AB03C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r w:rsidRPr="005D6A11">
              <w:rPr>
                <w:rFonts w:ascii="Times New Roman" w:hAnsi="Times New Roman" w:cs="Times New Roman"/>
                <w:b/>
                <w:bCs/>
                <w:color w:val="000000"/>
                <w:sz w:val="28"/>
                <w:szCs w:val="28"/>
                <w:lang w:val="uk-UA" w:eastAsia="uk-UA"/>
              </w:rPr>
              <w:t>Для держави:</w:t>
            </w:r>
          </w:p>
          <w:p w14:paraId="4EDA928B" w14:textId="3775C8DD" w:rsidR="00646059" w:rsidRPr="005D6A11" w:rsidRDefault="00646059" w:rsidP="00646059">
            <w:pPr>
              <w:spacing w:after="0" w:line="20" w:lineRule="atLeast"/>
              <w:ind w:left="147" w:right="127"/>
              <w:contextualSpacing/>
              <w:jc w:val="both"/>
              <w:rPr>
                <w:rFonts w:ascii="Times New Roman" w:hAnsi="Times New Roman" w:cs="Times New Roman"/>
                <w:iCs/>
                <w:color w:val="000000"/>
                <w:sz w:val="28"/>
                <w:szCs w:val="28"/>
                <w:lang w:val="uk-UA"/>
              </w:rPr>
            </w:pPr>
            <w:r w:rsidRPr="005D6A11">
              <w:rPr>
                <w:rFonts w:ascii="Times New Roman" w:hAnsi="Times New Roman" w:cs="Times New Roman"/>
                <w:iCs/>
                <w:color w:val="000000"/>
                <w:sz w:val="28"/>
                <w:szCs w:val="28"/>
                <w:lang w:val="uk-UA"/>
              </w:rPr>
              <w:t xml:space="preserve">Прийняття </w:t>
            </w:r>
            <w:r>
              <w:rPr>
                <w:rFonts w:ascii="Times New Roman" w:hAnsi="Times New Roman" w:cs="Times New Roman"/>
                <w:iCs/>
                <w:color w:val="000000"/>
                <w:sz w:val="28"/>
                <w:szCs w:val="28"/>
                <w:lang w:val="uk-UA"/>
              </w:rPr>
              <w:t>проекту Рішення</w:t>
            </w:r>
            <w:r w:rsidRPr="005D6A11">
              <w:rPr>
                <w:rFonts w:ascii="Times New Roman" w:hAnsi="Times New Roman" w:cs="Times New Roman"/>
                <w:iCs/>
                <w:color w:val="000000"/>
                <w:sz w:val="28"/>
                <w:szCs w:val="28"/>
                <w:lang w:val="uk-UA"/>
              </w:rPr>
              <w:t xml:space="preserve"> забезпечить: </w:t>
            </w:r>
          </w:p>
          <w:p w14:paraId="3234C4C6" w14:textId="77777777" w:rsidR="00646059" w:rsidRPr="005D6A11" w:rsidRDefault="00646059" w:rsidP="00646059">
            <w:pPr>
              <w:pStyle w:val="a8"/>
              <w:numPr>
                <w:ilvl w:val="0"/>
                <w:numId w:val="3"/>
              </w:numPr>
              <w:tabs>
                <w:tab w:val="left" w:pos="430"/>
              </w:tabs>
              <w:spacing w:after="0" w:line="20" w:lineRule="atLeast"/>
              <w:ind w:left="147" w:right="127" w:firstLine="0"/>
              <w:jc w:val="both"/>
              <w:rPr>
                <w:rFonts w:ascii="Times New Roman" w:hAnsi="Times New Roman" w:cs="Times New Roman"/>
                <w:color w:val="000000"/>
                <w:sz w:val="28"/>
                <w:szCs w:val="28"/>
                <w:lang w:val="uk-UA"/>
              </w:rPr>
            </w:pPr>
            <w:r w:rsidRPr="005D6A11">
              <w:rPr>
                <w:rFonts w:ascii="Times New Roman" w:hAnsi="Times New Roman" w:cs="Times New Roman"/>
                <w:iCs/>
                <w:color w:val="000000"/>
                <w:sz w:val="28"/>
                <w:szCs w:val="28"/>
                <w:lang w:val="uk-UA"/>
              </w:rPr>
              <w:lastRenderedPageBreak/>
              <w:t xml:space="preserve">виконання вимог </w:t>
            </w:r>
            <w:r w:rsidRPr="005D6A11">
              <w:rPr>
                <w:rFonts w:ascii="Times New Roman" w:hAnsi="Times New Roman" w:cs="Times New Roman"/>
                <w:color w:val="000000"/>
                <w:sz w:val="28"/>
                <w:szCs w:val="28"/>
                <w:lang w:val="uk-UA"/>
              </w:rPr>
              <w:t xml:space="preserve"> Закону України «</w:t>
            </w:r>
            <w:hyperlink r:id="rId11" w:history="1">
              <w:r w:rsidRPr="005D6A11">
                <w:rPr>
                  <w:rFonts w:ascii="Times New Roman" w:hAnsi="Times New Roman" w:cs="Times New Roman"/>
                  <w:color w:val="000000"/>
                  <w:sz w:val="28"/>
                  <w:szCs w:val="28"/>
                  <w:lang w:val="uk-UA" w:eastAsia="uk-UA"/>
                </w:rPr>
                <w:t>Про державне регулювання діяльності щодо організації та проведення азартних ігор</w:t>
              </w:r>
            </w:hyperlink>
            <w:r w:rsidRPr="005D6A11">
              <w:rPr>
                <w:rFonts w:ascii="Times New Roman" w:hAnsi="Times New Roman" w:cs="Times New Roman"/>
                <w:color w:val="000000"/>
                <w:sz w:val="28"/>
                <w:szCs w:val="28"/>
                <w:lang w:val="uk-UA"/>
              </w:rPr>
              <w:t>»;</w:t>
            </w:r>
          </w:p>
          <w:p w14:paraId="2D6DB773" w14:textId="77777777" w:rsidR="00646059" w:rsidRPr="005D6A11" w:rsidRDefault="00646059" w:rsidP="00646059">
            <w:pPr>
              <w:pStyle w:val="a8"/>
              <w:numPr>
                <w:ilvl w:val="0"/>
                <w:numId w:val="3"/>
              </w:numPr>
              <w:tabs>
                <w:tab w:val="left" w:pos="430"/>
              </w:tabs>
              <w:spacing w:after="0" w:line="20" w:lineRule="atLeast"/>
              <w:ind w:left="147" w:right="127" w:firstLine="0"/>
              <w:jc w:val="both"/>
              <w:rPr>
                <w:rFonts w:ascii="Times New Roman" w:hAnsi="Times New Roman" w:cs="Times New Roman"/>
                <w:sz w:val="28"/>
                <w:szCs w:val="28"/>
                <w:lang w:val="uk-UA"/>
              </w:rPr>
            </w:pPr>
            <w:r w:rsidRPr="005D6A11">
              <w:rPr>
                <w:rFonts w:ascii="Times New Roman" w:hAnsi="Times New Roman" w:cs="Times New Roman"/>
                <w:iCs/>
                <w:color w:val="000000"/>
                <w:sz w:val="28"/>
                <w:szCs w:val="28"/>
                <w:lang w:val="uk-UA"/>
              </w:rPr>
              <w:t>створення ефективного механізму уникнення підробок ідентифікаційних карток та уникнення ризику використання</w:t>
            </w:r>
            <w:r>
              <w:rPr>
                <w:rFonts w:ascii="Times New Roman" w:hAnsi="Times New Roman" w:cs="Times New Roman"/>
                <w:iCs/>
                <w:color w:val="000000"/>
                <w:sz w:val="28"/>
                <w:szCs w:val="28"/>
                <w:lang w:val="uk-UA"/>
              </w:rPr>
              <w:t xml:space="preserve"> ідентифікаційних карток</w:t>
            </w:r>
            <w:r w:rsidRPr="005D6A11">
              <w:rPr>
                <w:rFonts w:ascii="Times New Roman" w:hAnsi="Times New Roman" w:cs="Times New Roman"/>
                <w:iCs/>
                <w:color w:val="000000"/>
                <w:sz w:val="28"/>
                <w:szCs w:val="28"/>
                <w:lang w:val="uk-UA"/>
              </w:rPr>
              <w:t xml:space="preserve"> іншими особами, ніж ті, яким ці картки були видані;</w:t>
            </w:r>
          </w:p>
          <w:p w14:paraId="33C312F8" w14:textId="6523703F" w:rsidR="00AB03CA" w:rsidRPr="00646059" w:rsidRDefault="00646059" w:rsidP="00646059">
            <w:pPr>
              <w:pStyle w:val="a8"/>
              <w:numPr>
                <w:ilvl w:val="0"/>
                <w:numId w:val="3"/>
              </w:numPr>
              <w:tabs>
                <w:tab w:val="left" w:pos="409"/>
              </w:tabs>
              <w:spacing w:after="0" w:line="20" w:lineRule="atLeast"/>
              <w:ind w:left="126" w:right="131" w:firstLine="0"/>
              <w:jc w:val="both"/>
              <w:rPr>
                <w:rFonts w:ascii="Times New Roman" w:hAnsi="Times New Roman" w:cs="Times New Roman"/>
                <w:color w:val="000000"/>
                <w:sz w:val="28"/>
                <w:szCs w:val="28"/>
                <w:lang w:val="uk-UA"/>
              </w:rPr>
            </w:pPr>
            <w:r w:rsidRPr="00646059">
              <w:rPr>
                <w:rFonts w:ascii="Times New Roman" w:hAnsi="Times New Roman" w:cs="Times New Roman"/>
                <w:sz w:val="28"/>
                <w:szCs w:val="28"/>
                <w:lang w:val="uk-UA"/>
              </w:rPr>
              <w:t>посилення боротьби з ігровою залежністю (</w:t>
            </w:r>
            <w:proofErr w:type="spellStart"/>
            <w:r w:rsidRPr="00646059">
              <w:rPr>
                <w:rFonts w:ascii="Times New Roman" w:hAnsi="Times New Roman" w:cs="Times New Roman"/>
                <w:sz w:val="28"/>
                <w:szCs w:val="28"/>
                <w:lang w:val="uk-UA"/>
              </w:rPr>
              <w:t>лудоманією</w:t>
            </w:r>
            <w:proofErr w:type="spellEnd"/>
            <w:r w:rsidRPr="00646059">
              <w:rPr>
                <w:rFonts w:ascii="Times New Roman" w:hAnsi="Times New Roman" w:cs="Times New Roman"/>
                <w:sz w:val="28"/>
                <w:szCs w:val="28"/>
                <w:lang w:val="uk-UA"/>
              </w:rPr>
              <w:t xml:space="preserve">) та </w:t>
            </w:r>
            <w:r w:rsidRPr="00646059">
              <w:rPr>
                <w:rFonts w:ascii="Times New Roman" w:hAnsi="Times New Roman" w:cs="Times New Roman"/>
                <w:color w:val="000000"/>
                <w:sz w:val="28"/>
                <w:szCs w:val="28"/>
                <w:lang w:val="uk-UA"/>
              </w:rPr>
              <w:t>зменшення суспільної шкоди, пов’язаної з азартними іграми</w:t>
            </w:r>
            <w:r w:rsidR="00930849" w:rsidRPr="00646059">
              <w:rPr>
                <w:rFonts w:ascii="Times New Roman" w:hAnsi="Times New Roman" w:cs="Times New Roman"/>
                <w:color w:val="000000"/>
                <w:sz w:val="28"/>
                <w:szCs w:val="28"/>
                <w:lang w:val="uk-UA"/>
              </w:rPr>
              <w:t>.</w:t>
            </w:r>
          </w:p>
          <w:p w14:paraId="1F203F01" w14:textId="77777777" w:rsidR="00930849" w:rsidRPr="00930849" w:rsidRDefault="00930849" w:rsidP="00930849">
            <w:pPr>
              <w:spacing w:after="0" w:line="20" w:lineRule="atLeast"/>
              <w:ind w:left="134" w:right="131"/>
              <w:contextualSpacing/>
              <w:jc w:val="both"/>
              <w:rPr>
                <w:rFonts w:ascii="Times New Roman" w:hAnsi="Times New Roman" w:cs="Times New Roman"/>
                <w:sz w:val="12"/>
                <w:szCs w:val="12"/>
                <w:lang w:val="uk-UA"/>
              </w:rPr>
            </w:pPr>
          </w:p>
          <w:p w14:paraId="331DBF76" w14:textId="77777777" w:rsidR="00930849" w:rsidRDefault="00930849" w:rsidP="00A2430D">
            <w:pPr>
              <w:spacing w:after="0" w:line="20" w:lineRule="atLeast"/>
              <w:ind w:left="134" w:right="131"/>
              <w:contextualSpacing/>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Для громадян:</w:t>
            </w:r>
          </w:p>
          <w:p w14:paraId="1746F141" w14:textId="16B26EA7" w:rsidR="00930849" w:rsidRDefault="00930849" w:rsidP="00A2430D">
            <w:pPr>
              <w:spacing w:after="0" w:line="20" w:lineRule="atLeast"/>
              <w:ind w:left="134" w:right="131"/>
              <w:contextualSpacing/>
              <w:jc w:val="both"/>
              <w:rPr>
                <w:rFonts w:ascii="Times New Roman" w:hAnsi="Times New Roman" w:cs="Times New Roman"/>
                <w:b/>
                <w:bCs/>
                <w:sz w:val="28"/>
                <w:szCs w:val="28"/>
                <w:lang w:val="uk-UA"/>
              </w:rPr>
            </w:pPr>
            <w:r w:rsidRPr="005D6A11">
              <w:rPr>
                <w:rFonts w:ascii="Times New Roman" w:hAnsi="Times New Roman" w:cs="Times New Roman"/>
                <w:color w:val="000000"/>
                <w:sz w:val="28"/>
                <w:szCs w:val="28"/>
                <w:lang w:val="uk-UA" w:eastAsia="uk-UA"/>
              </w:rPr>
              <w:t xml:space="preserve">Прийняття </w:t>
            </w:r>
            <w:proofErr w:type="spellStart"/>
            <w:r w:rsidRPr="005D6A11">
              <w:rPr>
                <w:rFonts w:ascii="Times New Roman" w:hAnsi="Times New Roman" w:cs="Times New Roman"/>
                <w:color w:val="000000"/>
                <w:sz w:val="28"/>
                <w:szCs w:val="28"/>
                <w:lang w:val="uk-UA" w:eastAsia="uk-UA"/>
              </w:rPr>
              <w:t>проєкту</w:t>
            </w:r>
            <w:proofErr w:type="spellEnd"/>
            <w:r w:rsidRPr="005D6A11">
              <w:rPr>
                <w:rFonts w:ascii="Times New Roman" w:hAnsi="Times New Roman" w:cs="Times New Roman"/>
                <w:color w:val="000000"/>
                <w:sz w:val="28"/>
                <w:szCs w:val="28"/>
                <w:lang w:val="uk-UA" w:eastAsia="uk-UA"/>
              </w:rPr>
              <w:t xml:space="preserve"> Рішення забезпечить</w:t>
            </w:r>
            <w:r>
              <w:rPr>
                <w:rFonts w:ascii="Times New Roman" w:hAnsi="Times New Roman" w:cs="Times New Roman"/>
                <w:color w:val="000000"/>
                <w:sz w:val="28"/>
                <w:szCs w:val="28"/>
                <w:lang w:val="uk-UA" w:eastAsia="uk-UA"/>
              </w:rPr>
              <w:t xml:space="preserve"> ефективну </w:t>
            </w:r>
            <w:r w:rsidRPr="005D6A11">
              <w:rPr>
                <w:rFonts w:ascii="Times New Roman" w:hAnsi="Times New Roman" w:cs="Times New Roman"/>
                <w:color w:val="000000"/>
                <w:sz w:val="28"/>
                <w:szCs w:val="28"/>
                <w:lang w:val="uk-UA" w:eastAsia="uk-UA"/>
              </w:rPr>
              <w:t>ідентифікацію гравців та відвідувачів у гральному закладі та під час провадження діяльності в мережі Інтернет</w:t>
            </w:r>
            <w:r>
              <w:rPr>
                <w:rFonts w:ascii="Times New Roman" w:hAnsi="Times New Roman" w:cs="Times New Roman"/>
                <w:color w:val="000000"/>
                <w:sz w:val="28"/>
                <w:szCs w:val="28"/>
                <w:lang w:val="uk-UA" w:eastAsia="uk-UA"/>
              </w:rPr>
              <w:t xml:space="preserve">. В результаті </w:t>
            </w:r>
            <w:r w:rsidRPr="005D6A11">
              <w:rPr>
                <w:rFonts w:ascii="Times New Roman" w:hAnsi="Times New Roman" w:cs="Times New Roman"/>
                <w:color w:val="000000"/>
                <w:sz w:val="28"/>
                <w:szCs w:val="28"/>
                <w:lang w:val="uk-UA" w:eastAsia="uk-UA"/>
              </w:rPr>
              <w:t xml:space="preserve">до гральних закладів </w:t>
            </w:r>
            <w:r w:rsidRPr="005D6A11">
              <w:rPr>
                <w:rFonts w:ascii="Times New Roman" w:hAnsi="Times New Roman" w:cs="Times New Roman"/>
                <w:color w:val="000000"/>
                <w:sz w:val="28"/>
                <w:szCs w:val="28"/>
                <w:lang w:val="uk-UA" w:eastAsia="uk-UA"/>
              </w:rPr>
              <w:lastRenderedPageBreak/>
              <w:t>та до участі в азартних іграх</w:t>
            </w:r>
            <w:r>
              <w:rPr>
                <w:rFonts w:ascii="Times New Roman" w:hAnsi="Times New Roman" w:cs="Times New Roman"/>
                <w:color w:val="000000"/>
                <w:sz w:val="28"/>
                <w:szCs w:val="28"/>
                <w:lang w:val="uk-UA" w:eastAsia="uk-UA"/>
              </w:rPr>
              <w:t xml:space="preserve"> не </w:t>
            </w:r>
            <w:r w:rsidRPr="004D2B10">
              <w:rPr>
                <w:rFonts w:ascii="Times New Roman" w:hAnsi="Times New Roman" w:cs="Times New Roman"/>
                <w:color w:val="000000"/>
                <w:sz w:val="28"/>
                <w:szCs w:val="28"/>
                <w:lang w:val="uk-UA" w:eastAsia="uk-UA"/>
              </w:rPr>
              <w:t>допу</w:t>
            </w:r>
            <w:r>
              <w:rPr>
                <w:rFonts w:ascii="Times New Roman" w:hAnsi="Times New Roman" w:cs="Times New Roman"/>
                <w:color w:val="000000"/>
                <w:sz w:val="28"/>
                <w:szCs w:val="28"/>
                <w:lang w:val="uk-UA" w:eastAsia="uk-UA"/>
              </w:rPr>
              <w:t>скатимуться</w:t>
            </w:r>
            <w:r w:rsidRPr="004D2B10">
              <w:rPr>
                <w:rFonts w:ascii="Times New Roman" w:hAnsi="Times New Roman" w:cs="Times New Roman"/>
                <w:color w:val="000000"/>
                <w:sz w:val="28"/>
                <w:szCs w:val="28"/>
                <w:lang w:val="uk-UA" w:eastAsia="uk-UA"/>
              </w:rPr>
              <w:t xml:space="preserve"> ос</w:t>
            </w:r>
            <w:r>
              <w:rPr>
                <w:rFonts w:ascii="Times New Roman" w:hAnsi="Times New Roman" w:cs="Times New Roman"/>
                <w:color w:val="000000"/>
                <w:sz w:val="28"/>
                <w:szCs w:val="28"/>
                <w:lang w:val="uk-UA" w:eastAsia="uk-UA"/>
              </w:rPr>
              <w:t>оби</w:t>
            </w:r>
            <w:r w:rsidRPr="004D2B10">
              <w:rPr>
                <w:rFonts w:ascii="Times New Roman" w:hAnsi="Times New Roman" w:cs="Times New Roman"/>
                <w:color w:val="000000"/>
                <w:sz w:val="28"/>
                <w:szCs w:val="28"/>
                <w:lang w:val="uk-UA" w:eastAsia="uk-UA"/>
              </w:rPr>
              <w:t>, які не досягли 21-річного віку, та ос</w:t>
            </w:r>
            <w:r>
              <w:rPr>
                <w:rFonts w:ascii="Times New Roman" w:hAnsi="Times New Roman" w:cs="Times New Roman"/>
                <w:color w:val="000000"/>
                <w:sz w:val="28"/>
                <w:szCs w:val="28"/>
                <w:lang w:val="uk-UA" w:eastAsia="uk-UA"/>
              </w:rPr>
              <w:t>оби</w:t>
            </w:r>
            <w:r w:rsidRPr="004D2B10">
              <w:rPr>
                <w:rFonts w:ascii="Times New Roman" w:hAnsi="Times New Roman" w:cs="Times New Roman"/>
                <w:color w:val="000000"/>
                <w:sz w:val="28"/>
                <w:szCs w:val="28"/>
                <w:lang w:val="uk-UA" w:eastAsia="uk-UA"/>
              </w:rPr>
              <w:t>, стосовно яких наявні обмеження згідно з Законом</w:t>
            </w:r>
            <w:r>
              <w:rPr>
                <w:rFonts w:ascii="Times New Roman" w:hAnsi="Times New Roman" w:cs="Times New Roman"/>
                <w:color w:val="000000"/>
                <w:sz w:val="28"/>
                <w:szCs w:val="28"/>
                <w:lang w:val="uk-UA" w:eastAsia="uk-UA"/>
              </w:rPr>
              <w:t xml:space="preserve"> (</w:t>
            </w:r>
            <w:proofErr w:type="spellStart"/>
            <w:r>
              <w:rPr>
                <w:rFonts w:ascii="Times New Roman" w:hAnsi="Times New Roman" w:cs="Times New Roman"/>
                <w:color w:val="000000"/>
                <w:sz w:val="28"/>
                <w:szCs w:val="28"/>
                <w:lang w:val="uk-UA" w:eastAsia="uk-UA"/>
              </w:rPr>
              <w:t>лудомани</w:t>
            </w:r>
            <w:proofErr w:type="spellEnd"/>
            <w:r>
              <w:rPr>
                <w:rFonts w:ascii="Times New Roman" w:hAnsi="Times New Roman" w:cs="Times New Roman"/>
                <w:color w:val="000000"/>
                <w:sz w:val="28"/>
                <w:szCs w:val="28"/>
                <w:lang w:val="uk-UA" w:eastAsia="uk-UA"/>
              </w:rPr>
              <w:t>)</w:t>
            </w:r>
            <w:r w:rsidRPr="004D2B10">
              <w:rPr>
                <w:rFonts w:ascii="Times New Roman" w:hAnsi="Times New Roman" w:cs="Times New Roman"/>
                <w:color w:val="000000"/>
                <w:sz w:val="28"/>
                <w:szCs w:val="28"/>
                <w:lang w:val="uk-UA" w:eastAsia="uk-UA"/>
              </w:rPr>
              <w:t>.</w:t>
            </w:r>
          </w:p>
          <w:p w14:paraId="17203BCC" w14:textId="77777777" w:rsidR="00930849" w:rsidRPr="00930849" w:rsidRDefault="00930849" w:rsidP="00A2430D">
            <w:pPr>
              <w:spacing w:after="0" w:line="20" w:lineRule="atLeast"/>
              <w:ind w:left="134" w:right="131"/>
              <w:contextualSpacing/>
              <w:jc w:val="both"/>
              <w:rPr>
                <w:rFonts w:ascii="Times New Roman" w:hAnsi="Times New Roman" w:cs="Times New Roman"/>
                <w:b/>
                <w:bCs/>
                <w:sz w:val="12"/>
                <w:szCs w:val="12"/>
                <w:lang w:val="uk-UA"/>
              </w:rPr>
            </w:pPr>
          </w:p>
          <w:p w14:paraId="5DBB926D" w14:textId="77777777" w:rsidR="00AB03CA" w:rsidRPr="005D6A11" w:rsidRDefault="00AB03CA" w:rsidP="00A2430D">
            <w:pPr>
              <w:spacing w:after="0" w:line="20" w:lineRule="atLeast"/>
              <w:ind w:left="134" w:right="131"/>
              <w:contextualSpacing/>
              <w:jc w:val="both"/>
              <w:rPr>
                <w:rFonts w:ascii="Times New Roman" w:hAnsi="Times New Roman" w:cs="Times New Roman"/>
                <w:b/>
                <w:bCs/>
                <w:sz w:val="28"/>
                <w:szCs w:val="28"/>
                <w:lang w:val="uk-UA"/>
              </w:rPr>
            </w:pPr>
            <w:r w:rsidRPr="005D6A11">
              <w:rPr>
                <w:rFonts w:ascii="Times New Roman" w:hAnsi="Times New Roman" w:cs="Times New Roman"/>
                <w:b/>
                <w:bCs/>
                <w:sz w:val="28"/>
                <w:szCs w:val="28"/>
                <w:lang w:val="uk-UA"/>
              </w:rPr>
              <w:t>Для суб’єктів господарювання:</w:t>
            </w:r>
          </w:p>
          <w:p w14:paraId="1ABF1F74" w14:textId="77777777" w:rsidR="00646059" w:rsidRPr="005D6A11" w:rsidRDefault="00646059" w:rsidP="00646059">
            <w:pPr>
              <w:spacing w:after="0" w:line="20" w:lineRule="atLeast"/>
              <w:ind w:left="134" w:right="128"/>
              <w:contextualSpacing/>
              <w:jc w:val="both"/>
              <w:rPr>
                <w:rFonts w:ascii="Times New Roman" w:hAnsi="Times New Roman" w:cs="Times New Roman"/>
                <w:color w:val="000000"/>
                <w:sz w:val="28"/>
                <w:szCs w:val="28"/>
                <w:lang w:val="uk-UA" w:eastAsia="uk-UA"/>
              </w:rPr>
            </w:pPr>
            <w:r w:rsidRPr="005D6A11">
              <w:rPr>
                <w:rFonts w:ascii="Times New Roman" w:hAnsi="Times New Roman" w:cs="Times New Roman"/>
                <w:color w:val="000000"/>
                <w:sz w:val="28"/>
                <w:szCs w:val="28"/>
                <w:lang w:val="uk-UA" w:eastAsia="uk-UA"/>
              </w:rPr>
              <w:t xml:space="preserve">Прийняття </w:t>
            </w:r>
            <w:proofErr w:type="spellStart"/>
            <w:r w:rsidRPr="005D6A11">
              <w:rPr>
                <w:rFonts w:ascii="Times New Roman" w:hAnsi="Times New Roman" w:cs="Times New Roman"/>
                <w:color w:val="000000"/>
                <w:sz w:val="28"/>
                <w:szCs w:val="28"/>
                <w:lang w:val="uk-UA" w:eastAsia="uk-UA"/>
              </w:rPr>
              <w:t>проєкту</w:t>
            </w:r>
            <w:proofErr w:type="spellEnd"/>
            <w:r w:rsidRPr="005D6A11">
              <w:rPr>
                <w:rFonts w:ascii="Times New Roman" w:hAnsi="Times New Roman" w:cs="Times New Roman"/>
                <w:color w:val="000000"/>
                <w:sz w:val="28"/>
                <w:szCs w:val="28"/>
                <w:lang w:val="uk-UA" w:eastAsia="uk-UA"/>
              </w:rPr>
              <w:t xml:space="preserve"> Рішення забезпечить:</w:t>
            </w:r>
          </w:p>
          <w:p w14:paraId="3126686D" w14:textId="77777777" w:rsidR="00646059" w:rsidRPr="005D6A11" w:rsidRDefault="00646059" w:rsidP="00646059">
            <w:pPr>
              <w:pStyle w:val="a8"/>
              <w:numPr>
                <w:ilvl w:val="0"/>
                <w:numId w:val="11"/>
              </w:numPr>
              <w:tabs>
                <w:tab w:val="left" w:pos="412"/>
              </w:tabs>
              <w:spacing w:after="0" w:line="20" w:lineRule="atLeast"/>
              <w:ind w:left="127" w:right="128" w:firstLine="2"/>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 xml:space="preserve">виконання обов’язків організатора азартних ігор дотримуватися принципів відповідальної гри; </w:t>
            </w:r>
          </w:p>
          <w:p w14:paraId="2980FBC9" w14:textId="77777777" w:rsidR="00646059" w:rsidRDefault="00646059" w:rsidP="00646059">
            <w:pPr>
              <w:pStyle w:val="a8"/>
              <w:numPr>
                <w:ilvl w:val="0"/>
                <w:numId w:val="11"/>
              </w:numPr>
              <w:shd w:val="clear" w:color="auto" w:fill="FFFFFF"/>
              <w:tabs>
                <w:tab w:val="left" w:pos="412"/>
              </w:tabs>
              <w:suppressAutoHyphens w:val="0"/>
              <w:spacing w:after="0" w:line="240" w:lineRule="auto"/>
              <w:ind w:left="127" w:right="126" w:firstLine="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ч</w:t>
            </w:r>
            <w:r w:rsidRPr="00236713">
              <w:rPr>
                <w:rFonts w:ascii="Times New Roman" w:hAnsi="Times New Roman" w:cs="Times New Roman"/>
                <w:color w:val="000000"/>
                <w:sz w:val="28"/>
                <w:szCs w:val="28"/>
                <w:lang w:val="uk-UA" w:eastAsia="uk-UA"/>
              </w:rPr>
              <w:t xml:space="preserve">іткі та єдині </w:t>
            </w:r>
            <w:r>
              <w:rPr>
                <w:rFonts w:ascii="Times New Roman" w:hAnsi="Times New Roman" w:cs="Times New Roman"/>
                <w:color w:val="000000"/>
                <w:sz w:val="28"/>
                <w:szCs w:val="28"/>
                <w:lang w:val="uk-UA" w:eastAsia="uk-UA"/>
              </w:rPr>
              <w:t>вимог</w:t>
            </w:r>
            <w:r w:rsidRPr="00236713">
              <w:rPr>
                <w:rFonts w:ascii="Times New Roman" w:hAnsi="Times New Roman" w:cs="Times New Roman"/>
                <w:color w:val="000000"/>
                <w:sz w:val="28"/>
                <w:szCs w:val="28"/>
                <w:lang w:val="uk-UA" w:eastAsia="uk-UA"/>
              </w:rPr>
              <w:t>и</w:t>
            </w:r>
            <w:r>
              <w:rPr>
                <w:rFonts w:ascii="Times New Roman" w:hAnsi="Times New Roman" w:cs="Times New Roman"/>
                <w:color w:val="000000"/>
                <w:sz w:val="28"/>
                <w:szCs w:val="28"/>
                <w:lang w:val="uk-UA" w:eastAsia="uk-UA"/>
              </w:rPr>
              <w:t xml:space="preserve"> до</w:t>
            </w:r>
            <w:r w:rsidRPr="00236713">
              <w:rPr>
                <w:rFonts w:ascii="Times New Roman" w:hAnsi="Times New Roman" w:cs="Times New Roman"/>
                <w:color w:val="000000"/>
                <w:sz w:val="28"/>
                <w:szCs w:val="28"/>
                <w:lang w:val="uk-UA" w:eastAsia="uk-UA"/>
              </w:rPr>
              <w:t xml:space="preserve"> ідентифікаційн</w:t>
            </w:r>
            <w:r>
              <w:rPr>
                <w:rFonts w:ascii="Times New Roman" w:hAnsi="Times New Roman" w:cs="Times New Roman"/>
                <w:color w:val="000000"/>
                <w:sz w:val="28"/>
                <w:szCs w:val="28"/>
                <w:lang w:val="uk-UA" w:eastAsia="uk-UA"/>
              </w:rPr>
              <w:t>ої</w:t>
            </w:r>
            <w:r w:rsidRPr="00236713">
              <w:rPr>
                <w:rFonts w:ascii="Times New Roman" w:hAnsi="Times New Roman" w:cs="Times New Roman"/>
                <w:color w:val="000000"/>
                <w:sz w:val="28"/>
                <w:szCs w:val="28"/>
                <w:lang w:val="uk-UA" w:eastAsia="uk-UA"/>
              </w:rPr>
              <w:t xml:space="preserve"> картки гравця для всіх організаторів азартних ігор, </w:t>
            </w:r>
            <w:r>
              <w:rPr>
                <w:rFonts w:ascii="Times New Roman" w:hAnsi="Times New Roman" w:cs="Times New Roman"/>
                <w:color w:val="000000"/>
                <w:sz w:val="28"/>
                <w:szCs w:val="28"/>
                <w:lang w:val="uk-UA" w:eastAsia="uk-UA"/>
              </w:rPr>
              <w:t>що дозволить зменшити витрати на розробку такої картки</w:t>
            </w:r>
            <w:r w:rsidRPr="005D6A11">
              <w:rPr>
                <w:rFonts w:ascii="Times New Roman" w:hAnsi="Times New Roman" w:cs="Times New Roman"/>
                <w:color w:val="000000"/>
                <w:sz w:val="28"/>
                <w:szCs w:val="28"/>
                <w:lang w:val="uk-UA" w:eastAsia="uk-UA"/>
              </w:rPr>
              <w:t>;</w:t>
            </w:r>
          </w:p>
          <w:p w14:paraId="54480DDC" w14:textId="77777777" w:rsidR="00646059" w:rsidRPr="00236713" w:rsidRDefault="00646059" w:rsidP="00646059">
            <w:pPr>
              <w:pStyle w:val="a8"/>
              <w:numPr>
                <w:ilvl w:val="0"/>
                <w:numId w:val="11"/>
              </w:numPr>
              <w:shd w:val="clear" w:color="auto" w:fill="FFFFFF"/>
              <w:tabs>
                <w:tab w:val="left" w:pos="412"/>
              </w:tabs>
              <w:suppressAutoHyphens w:val="0"/>
              <w:spacing w:after="0" w:line="240" w:lineRule="auto"/>
              <w:ind w:left="127" w:right="126" w:firstLine="0"/>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rPr>
              <w:t>с</w:t>
            </w:r>
            <w:r w:rsidRPr="00236713">
              <w:rPr>
                <w:rFonts w:ascii="Times New Roman" w:hAnsi="Times New Roman" w:cs="Times New Roman"/>
                <w:color w:val="000000"/>
                <w:sz w:val="28"/>
                <w:szCs w:val="28"/>
                <w:lang w:val="uk-UA" w:eastAsia="uk-UA"/>
              </w:rPr>
              <w:t>прощення процедури проходження ідентифікації</w:t>
            </w:r>
            <w:r>
              <w:rPr>
                <w:rFonts w:ascii="Times New Roman" w:hAnsi="Times New Roman" w:cs="Times New Roman"/>
                <w:color w:val="000000"/>
                <w:sz w:val="28"/>
                <w:szCs w:val="28"/>
                <w:lang w:val="uk-UA" w:eastAsia="uk-UA"/>
              </w:rPr>
              <w:t xml:space="preserve"> (</w:t>
            </w:r>
            <w:r w:rsidRPr="00236713">
              <w:rPr>
                <w:rFonts w:ascii="Times New Roman" w:hAnsi="Times New Roman" w:cs="Times New Roman"/>
                <w:color w:val="000000"/>
                <w:sz w:val="28"/>
                <w:szCs w:val="28"/>
                <w:lang w:val="uk-UA" w:eastAsia="uk-UA"/>
              </w:rPr>
              <w:t>верифікації</w:t>
            </w:r>
            <w:r>
              <w:rPr>
                <w:rFonts w:ascii="Times New Roman" w:hAnsi="Times New Roman" w:cs="Times New Roman"/>
                <w:color w:val="000000"/>
                <w:sz w:val="28"/>
                <w:szCs w:val="28"/>
                <w:lang w:val="uk-UA" w:eastAsia="uk-UA"/>
              </w:rPr>
              <w:t>) гравців та відвідувачів;</w:t>
            </w:r>
          </w:p>
          <w:p w14:paraId="6B488178" w14:textId="77777777" w:rsidR="00646059" w:rsidRDefault="00646059" w:rsidP="00646059">
            <w:pPr>
              <w:pStyle w:val="a8"/>
              <w:numPr>
                <w:ilvl w:val="0"/>
                <w:numId w:val="11"/>
              </w:numPr>
              <w:shd w:val="clear" w:color="auto" w:fill="FFFFFF"/>
              <w:tabs>
                <w:tab w:val="left" w:pos="412"/>
              </w:tabs>
              <w:suppressAutoHyphens w:val="0"/>
              <w:spacing w:after="0" w:line="240" w:lineRule="auto"/>
              <w:ind w:left="127" w:right="126" w:firstLine="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можливість організатора азартних ігор самостійно обирати дизайн </w:t>
            </w:r>
            <w:r>
              <w:rPr>
                <w:rFonts w:ascii="Times New Roman" w:hAnsi="Times New Roman" w:cs="Times New Roman"/>
                <w:color w:val="000000"/>
                <w:sz w:val="28"/>
                <w:szCs w:val="28"/>
                <w:lang w:val="uk-UA" w:eastAsia="uk-UA"/>
              </w:rPr>
              <w:lastRenderedPageBreak/>
              <w:t>ідентифікаційної картки;</w:t>
            </w:r>
          </w:p>
          <w:p w14:paraId="579BBC8C" w14:textId="77777777" w:rsidR="00646059" w:rsidRPr="005D6A11" w:rsidRDefault="00646059" w:rsidP="00646059">
            <w:pPr>
              <w:pStyle w:val="a8"/>
              <w:numPr>
                <w:ilvl w:val="0"/>
                <w:numId w:val="11"/>
              </w:numPr>
              <w:shd w:val="clear" w:color="auto" w:fill="FFFFFF"/>
              <w:tabs>
                <w:tab w:val="left" w:pos="412"/>
              </w:tabs>
              <w:suppressAutoHyphens w:val="0"/>
              <w:spacing w:after="0" w:line="240" w:lineRule="auto"/>
              <w:ind w:left="127" w:right="126" w:firstLine="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можливість створення мобільного додатку для застосування гравцями ідентифікаційної картки в електронному вигляді;</w:t>
            </w:r>
          </w:p>
          <w:p w14:paraId="0C9D2CB1" w14:textId="77777777" w:rsidR="00646059" w:rsidRPr="00833B89" w:rsidRDefault="00646059" w:rsidP="00646059">
            <w:pPr>
              <w:pStyle w:val="a8"/>
              <w:numPr>
                <w:ilvl w:val="0"/>
                <w:numId w:val="11"/>
              </w:numPr>
              <w:shd w:val="clear" w:color="auto" w:fill="FFFFFF"/>
              <w:tabs>
                <w:tab w:val="left" w:pos="412"/>
              </w:tabs>
              <w:suppressAutoHyphens w:val="0"/>
              <w:spacing w:after="0" w:line="240" w:lineRule="auto"/>
              <w:ind w:left="127" w:right="126" w:firstLine="0"/>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rPr>
              <w:t>можливість застосовувати інші функціональні особливості ідентифікаційної картки гравця (накопичення бонусів, автоматичне зарахування виграшу на картку тощо);</w:t>
            </w:r>
          </w:p>
          <w:p w14:paraId="04C83003" w14:textId="77777777" w:rsidR="00646059" w:rsidRPr="00BD3112" w:rsidRDefault="00646059" w:rsidP="00646059">
            <w:pPr>
              <w:pStyle w:val="a8"/>
              <w:numPr>
                <w:ilvl w:val="0"/>
                <w:numId w:val="11"/>
              </w:numPr>
              <w:shd w:val="clear" w:color="auto" w:fill="FFFFFF"/>
              <w:tabs>
                <w:tab w:val="left" w:pos="412"/>
              </w:tabs>
              <w:suppressAutoHyphens w:val="0"/>
              <w:spacing w:after="0" w:line="240" w:lineRule="auto"/>
              <w:ind w:left="127" w:right="126" w:firstLine="0"/>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rPr>
              <w:t>сприяння формуванню іміджу надійного та відповідального організатора азартних ігор;</w:t>
            </w:r>
          </w:p>
          <w:p w14:paraId="27998583" w14:textId="0EE68EED" w:rsidR="00AB03CA" w:rsidRPr="005D6A11" w:rsidRDefault="00646059" w:rsidP="00646059">
            <w:pPr>
              <w:pStyle w:val="a8"/>
              <w:numPr>
                <w:ilvl w:val="0"/>
                <w:numId w:val="3"/>
              </w:numPr>
              <w:tabs>
                <w:tab w:val="left" w:pos="430"/>
              </w:tabs>
              <w:spacing w:after="0" w:line="20" w:lineRule="atLeast"/>
              <w:ind w:left="147" w:right="127" w:firstLine="0"/>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rPr>
              <w:t xml:space="preserve">спрощення здійснення організатором азартних ігор контролю за додержанням вимог </w:t>
            </w:r>
            <w:r w:rsidRPr="00BD3112">
              <w:rPr>
                <w:rFonts w:ascii="Times New Roman" w:hAnsi="Times New Roman" w:cs="Times New Roman"/>
                <w:color w:val="000000"/>
                <w:sz w:val="28"/>
                <w:szCs w:val="28"/>
                <w:lang w:val="uk-UA" w:eastAsia="uk-UA"/>
              </w:rPr>
              <w:t xml:space="preserve">організатором азартних ігор вимог Закону України </w:t>
            </w:r>
            <w:r>
              <w:rPr>
                <w:rFonts w:ascii="Times New Roman" w:hAnsi="Times New Roman" w:cs="Times New Roman"/>
                <w:color w:val="000000"/>
                <w:sz w:val="28"/>
                <w:szCs w:val="28"/>
                <w:lang w:val="uk-UA" w:eastAsia="uk-UA"/>
              </w:rPr>
              <w:t>«</w:t>
            </w:r>
            <w:r w:rsidRPr="00BD3112">
              <w:rPr>
                <w:rFonts w:ascii="Times New Roman" w:hAnsi="Times New Roman" w:cs="Times New Roman"/>
                <w:color w:val="000000"/>
                <w:sz w:val="28"/>
                <w:szCs w:val="28"/>
                <w:lang w:val="uk-UA" w:eastAsia="uk-UA"/>
              </w:rPr>
              <w:t xml:space="preserve">Про запобігання та протидію легалізації (відмиванню) доходів, одержаних злочинним шляхом, фінансуванню </w:t>
            </w:r>
            <w:r w:rsidRPr="00BD3112">
              <w:rPr>
                <w:rFonts w:ascii="Times New Roman" w:hAnsi="Times New Roman" w:cs="Times New Roman"/>
                <w:color w:val="000000"/>
                <w:sz w:val="28"/>
                <w:szCs w:val="28"/>
                <w:lang w:val="uk-UA" w:eastAsia="uk-UA"/>
              </w:rPr>
              <w:lastRenderedPageBreak/>
              <w:t>тероризму та фінансуванню розповсюдження зброї масового знищення</w:t>
            </w:r>
            <w:r>
              <w:rPr>
                <w:rFonts w:ascii="Times New Roman" w:hAnsi="Times New Roman" w:cs="Times New Roman"/>
                <w:color w:val="000000"/>
                <w:sz w:val="28"/>
                <w:szCs w:val="28"/>
                <w:lang w:val="uk-UA" w:eastAsia="uk-UA"/>
              </w:rPr>
              <w:t>»</w:t>
            </w:r>
            <w:r w:rsidR="00930849" w:rsidRPr="005D6A11">
              <w:rPr>
                <w:rFonts w:ascii="Times New Roman" w:hAnsi="Times New Roman" w:cs="Times New Roman"/>
                <w:color w:val="000000"/>
                <w:sz w:val="28"/>
                <w:szCs w:val="28"/>
                <w:lang w:val="uk-UA" w:eastAsia="uk-UA"/>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7A3B1D4" w14:textId="77777777" w:rsidR="00AB03CA" w:rsidRPr="005D6A11" w:rsidRDefault="00AB03C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r w:rsidRPr="005D6A11">
              <w:rPr>
                <w:rFonts w:ascii="Times New Roman" w:hAnsi="Times New Roman" w:cs="Times New Roman"/>
                <w:b/>
                <w:bCs/>
                <w:color w:val="000000"/>
                <w:sz w:val="28"/>
                <w:szCs w:val="28"/>
                <w:lang w:val="uk-UA" w:eastAsia="uk-UA"/>
              </w:rPr>
              <w:lastRenderedPageBreak/>
              <w:t>Для держави:</w:t>
            </w:r>
          </w:p>
          <w:p w14:paraId="6DE9F78A"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r w:rsidRPr="005D6A11">
              <w:rPr>
                <w:rFonts w:ascii="Times New Roman" w:hAnsi="Times New Roman" w:cs="Times New Roman"/>
                <w:sz w:val="28"/>
                <w:szCs w:val="28"/>
                <w:lang w:val="uk-UA"/>
              </w:rPr>
              <w:t xml:space="preserve">Реалізація вимог регуляторного акта не передбачає </w:t>
            </w:r>
            <w:r w:rsidRPr="005D6A11">
              <w:rPr>
                <w:rFonts w:ascii="Times New Roman" w:hAnsi="Times New Roman" w:cs="Times New Roman"/>
                <w:sz w:val="28"/>
                <w:szCs w:val="28"/>
                <w:lang w:val="uk-UA"/>
              </w:rPr>
              <w:lastRenderedPageBreak/>
              <w:t>бюджетних витрат.</w:t>
            </w:r>
          </w:p>
          <w:p w14:paraId="43CA6E0E" w14:textId="77777777" w:rsidR="00AB03CA" w:rsidRPr="005D6A11" w:rsidRDefault="00AB03CA" w:rsidP="00A2430D">
            <w:pPr>
              <w:spacing w:after="0" w:line="20" w:lineRule="atLeast"/>
              <w:ind w:left="134" w:right="131"/>
              <w:contextualSpacing/>
              <w:jc w:val="both"/>
              <w:rPr>
                <w:rFonts w:ascii="Times New Roman" w:hAnsi="Times New Roman" w:cs="Times New Roman"/>
                <w:color w:val="000000"/>
                <w:sz w:val="12"/>
                <w:szCs w:val="12"/>
                <w:lang w:val="uk-UA" w:eastAsia="uk-UA"/>
              </w:rPr>
            </w:pPr>
          </w:p>
          <w:p w14:paraId="47ECF1EB"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68098E40"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51A30AD6"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76E3888F"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11FAC778"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5CC30143"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401449CC"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655FE482"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2ACE416B"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45B078D1"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1E17C6B0"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112E22D6"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31FB1780"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08C16657"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7E7FCD1A"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07EC52D0"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1031AC7D"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5CB2F05B"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57BBAEB2"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5629C21F"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1B0908D7"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44A4D0F5"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01F13155"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1CFE33B1"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5F11CE6A"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4928A36E"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37129485"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5ED878D3" w14:textId="77777777" w:rsidR="007D769A" w:rsidRPr="003B3FE2" w:rsidRDefault="007D769A" w:rsidP="00A2430D">
            <w:pPr>
              <w:spacing w:after="0" w:line="20" w:lineRule="atLeast"/>
              <w:ind w:left="134" w:right="131"/>
              <w:contextualSpacing/>
              <w:jc w:val="both"/>
              <w:rPr>
                <w:rFonts w:ascii="Times New Roman" w:hAnsi="Times New Roman" w:cs="Times New Roman"/>
                <w:b/>
                <w:bCs/>
                <w:color w:val="000000"/>
                <w:sz w:val="18"/>
                <w:szCs w:val="18"/>
                <w:lang w:val="uk-UA" w:eastAsia="uk-UA"/>
              </w:rPr>
            </w:pPr>
          </w:p>
          <w:p w14:paraId="564BA85A" w14:textId="77777777" w:rsidR="00930849" w:rsidRPr="00646059" w:rsidRDefault="00930849" w:rsidP="00A2430D">
            <w:pPr>
              <w:spacing w:after="0" w:line="20" w:lineRule="atLeast"/>
              <w:ind w:left="134" w:right="131"/>
              <w:contextualSpacing/>
              <w:jc w:val="both"/>
              <w:rPr>
                <w:rFonts w:ascii="Times New Roman" w:hAnsi="Times New Roman" w:cs="Times New Roman"/>
                <w:b/>
                <w:bCs/>
                <w:color w:val="000000"/>
                <w:sz w:val="16"/>
                <w:szCs w:val="16"/>
                <w:lang w:val="uk-UA" w:eastAsia="uk-UA"/>
              </w:rPr>
            </w:pPr>
          </w:p>
          <w:p w14:paraId="2F865A91" w14:textId="65C6818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r>
              <w:rPr>
                <w:rFonts w:ascii="Times New Roman" w:hAnsi="Times New Roman" w:cs="Times New Roman"/>
                <w:b/>
                <w:bCs/>
                <w:color w:val="000000"/>
                <w:sz w:val="28"/>
                <w:szCs w:val="28"/>
                <w:lang w:val="uk-UA" w:eastAsia="uk-UA"/>
              </w:rPr>
              <w:t>Для громадян:</w:t>
            </w:r>
          </w:p>
          <w:p w14:paraId="504D264C" w14:textId="0B6404FE" w:rsidR="00930849" w:rsidRPr="00930849" w:rsidRDefault="00930849" w:rsidP="00A2430D">
            <w:pPr>
              <w:spacing w:after="0" w:line="20" w:lineRule="atLeast"/>
              <w:ind w:left="134" w:right="131"/>
              <w:contextualSpacing/>
              <w:jc w:val="both"/>
              <w:rPr>
                <w:rFonts w:ascii="Times New Roman" w:hAnsi="Times New Roman" w:cs="Times New Roman"/>
                <w:bCs/>
                <w:color w:val="000000"/>
                <w:sz w:val="28"/>
                <w:szCs w:val="28"/>
                <w:lang w:val="uk-UA" w:eastAsia="uk-UA"/>
              </w:rPr>
            </w:pPr>
            <w:r>
              <w:rPr>
                <w:rFonts w:ascii="Times New Roman" w:hAnsi="Times New Roman" w:cs="Times New Roman"/>
                <w:bCs/>
                <w:color w:val="000000"/>
                <w:sz w:val="28"/>
                <w:szCs w:val="28"/>
                <w:lang w:val="uk-UA" w:eastAsia="uk-UA"/>
              </w:rPr>
              <w:t>Відсутні</w:t>
            </w:r>
          </w:p>
          <w:p w14:paraId="3AC2FF3C"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4AA2CB70"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626368B8"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1AB53D4D"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35FD8060"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5932AEB4"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08650257"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26177A01"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6DB04D41"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1F90AF1A"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0C9A2EEC"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1206C93C"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2962D0CD"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4EF0FF52"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0E7FC522"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56BA62BF"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476B1878"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7296A0B0"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179F6BC3"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59F5DA00"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47B91AC0" w14:textId="77777777" w:rsidR="00930849" w:rsidRPr="00930849" w:rsidRDefault="00930849" w:rsidP="00A2430D">
            <w:pPr>
              <w:spacing w:after="0" w:line="20" w:lineRule="atLeast"/>
              <w:ind w:left="134" w:right="131"/>
              <w:contextualSpacing/>
              <w:jc w:val="both"/>
              <w:rPr>
                <w:rFonts w:ascii="Times New Roman" w:hAnsi="Times New Roman" w:cs="Times New Roman"/>
                <w:b/>
                <w:bCs/>
                <w:color w:val="000000"/>
                <w:sz w:val="12"/>
                <w:szCs w:val="12"/>
                <w:lang w:val="uk-UA" w:eastAsia="uk-UA"/>
              </w:rPr>
            </w:pPr>
          </w:p>
          <w:p w14:paraId="07404394" w14:textId="77777777" w:rsidR="003B3FE2" w:rsidRDefault="003B3FE2"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476D31A6" w14:textId="77777777" w:rsidR="003B3FE2" w:rsidRDefault="003B3FE2"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43167F93" w14:textId="77777777" w:rsidR="003B3FE2" w:rsidRDefault="003B3FE2"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31A00D92" w14:textId="77777777" w:rsidR="00AB03CA" w:rsidRPr="005D6A11" w:rsidRDefault="00AB03C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r w:rsidRPr="005D6A11">
              <w:rPr>
                <w:rFonts w:ascii="Times New Roman" w:hAnsi="Times New Roman" w:cs="Times New Roman"/>
                <w:b/>
                <w:bCs/>
                <w:color w:val="000000"/>
                <w:sz w:val="28"/>
                <w:szCs w:val="28"/>
                <w:lang w:val="uk-UA" w:eastAsia="uk-UA"/>
              </w:rPr>
              <w:t>Для суб’єктів господарювання:</w:t>
            </w:r>
          </w:p>
          <w:p w14:paraId="6435687D" w14:textId="119622D9" w:rsidR="00AB03CA" w:rsidRPr="005D6A11" w:rsidRDefault="008F0D71" w:rsidP="005B47CE">
            <w:pPr>
              <w:spacing w:after="0" w:line="20" w:lineRule="atLeast"/>
              <w:ind w:left="134" w:right="131"/>
              <w:contextualSpacing/>
              <w:jc w:val="both"/>
              <w:rPr>
                <w:rFonts w:ascii="Times New Roman" w:hAnsi="Times New Roman" w:cs="Times New Roman"/>
                <w:sz w:val="28"/>
                <w:szCs w:val="28"/>
                <w:lang w:val="uk-UA"/>
              </w:rPr>
            </w:pPr>
            <w:r w:rsidRPr="005D6A11">
              <w:rPr>
                <w:rFonts w:ascii="Times New Roman" w:hAnsi="Times New Roman" w:cs="Times New Roman"/>
                <w:sz w:val="28"/>
                <w:szCs w:val="28"/>
                <w:lang w:val="uk-UA"/>
              </w:rPr>
              <w:t>В</w:t>
            </w:r>
            <w:r w:rsidR="00AB03CA" w:rsidRPr="005D6A11">
              <w:rPr>
                <w:rFonts w:ascii="Times New Roman" w:hAnsi="Times New Roman" w:cs="Times New Roman"/>
                <w:sz w:val="28"/>
                <w:szCs w:val="28"/>
                <w:lang w:val="uk-UA"/>
              </w:rPr>
              <w:t xml:space="preserve">итрати суб’єктів </w:t>
            </w:r>
            <w:r w:rsidR="00930849" w:rsidRPr="005D6A11">
              <w:rPr>
                <w:rFonts w:ascii="Times New Roman" w:hAnsi="Times New Roman" w:cs="Times New Roman"/>
                <w:color w:val="000000"/>
                <w:sz w:val="28"/>
                <w:szCs w:val="28"/>
                <w:lang w:val="uk-UA" w:eastAsia="uk-UA"/>
              </w:rPr>
              <w:t xml:space="preserve">господарювання на виконання вимог </w:t>
            </w:r>
            <w:proofErr w:type="spellStart"/>
            <w:r w:rsidR="00930849" w:rsidRPr="005D6A11">
              <w:rPr>
                <w:rFonts w:ascii="Times New Roman" w:hAnsi="Times New Roman" w:cs="Times New Roman"/>
                <w:color w:val="000000"/>
                <w:sz w:val="28"/>
                <w:szCs w:val="28"/>
                <w:lang w:val="uk-UA" w:eastAsia="uk-UA"/>
              </w:rPr>
              <w:t>проєкту</w:t>
            </w:r>
            <w:proofErr w:type="spellEnd"/>
            <w:r w:rsidR="00930849" w:rsidRPr="005D6A11">
              <w:rPr>
                <w:rFonts w:ascii="Times New Roman" w:hAnsi="Times New Roman" w:cs="Times New Roman"/>
                <w:color w:val="000000"/>
                <w:sz w:val="28"/>
                <w:szCs w:val="28"/>
                <w:lang w:val="uk-UA" w:eastAsia="uk-UA"/>
              </w:rPr>
              <w:t xml:space="preserve"> Рішення, а саме на виготовлення ідентифікаційних карток </w:t>
            </w:r>
            <w:r w:rsidR="00930849">
              <w:rPr>
                <w:rFonts w:ascii="Times New Roman" w:hAnsi="Times New Roman" w:cs="Times New Roman"/>
                <w:color w:val="000000"/>
                <w:sz w:val="28"/>
                <w:szCs w:val="28"/>
                <w:lang w:val="uk-UA" w:eastAsia="uk-UA"/>
              </w:rPr>
              <w:t xml:space="preserve">або </w:t>
            </w:r>
            <w:r w:rsidR="00930849" w:rsidRPr="005D6A11">
              <w:rPr>
                <w:rFonts w:ascii="Times New Roman" w:hAnsi="Times New Roman" w:cs="Times New Roman"/>
                <w:color w:val="000000"/>
                <w:sz w:val="28"/>
                <w:szCs w:val="28"/>
                <w:lang w:val="uk-UA" w:eastAsia="uk-UA"/>
              </w:rPr>
              <w:t xml:space="preserve">забезпечення </w:t>
            </w:r>
            <w:r w:rsidR="00930849">
              <w:rPr>
                <w:rFonts w:ascii="Times New Roman" w:hAnsi="Times New Roman" w:cs="Times New Roman"/>
                <w:color w:val="000000"/>
                <w:sz w:val="28"/>
                <w:szCs w:val="28"/>
                <w:lang w:val="uk-UA" w:eastAsia="uk-UA"/>
              </w:rPr>
              <w:t xml:space="preserve">їх </w:t>
            </w:r>
            <w:r w:rsidR="00930849" w:rsidRPr="005D6A11">
              <w:rPr>
                <w:rFonts w:ascii="Times New Roman" w:hAnsi="Times New Roman" w:cs="Times New Roman"/>
                <w:color w:val="000000"/>
                <w:sz w:val="28"/>
                <w:szCs w:val="28"/>
                <w:lang w:val="uk-UA" w:eastAsia="uk-UA"/>
              </w:rPr>
              <w:t>функціонування</w:t>
            </w:r>
            <w:r w:rsidR="00930849">
              <w:rPr>
                <w:rFonts w:ascii="Times New Roman" w:hAnsi="Times New Roman" w:cs="Times New Roman"/>
                <w:color w:val="000000"/>
                <w:sz w:val="28"/>
                <w:szCs w:val="28"/>
                <w:lang w:val="uk-UA" w:eastAsia="uk-UA"/>
              </w:rPr>
              <w:t xml:space="preserve"> в електронному вигляді </w:t>
            </w:r>
            <w:r w:rsidR="00930849" w:rsidRPr="005D6A11">
              <w:rPr>
                <w:rFonts w:ascii="Times New Roman" w:hAnsi="Times New Roman" w:cs="Times New Roman"/>
                <w:color w:val="000000"/>
                <w:sz w:val="28"/>
                <w:szCs w:val="28"/>
                <w:lang w:val="uk-UA" w:eastAsia="uk-UA"/>
              </w:rPr>
              <w:t xml:space="preserve">орієнтовно складуть </w:t>
            </w:r>
            <w:r w:rsidR="003B3FE2">
              <w:rPr>
                <w:rFonts w:ascii="Times New Roman" w:hAnsi="Times New Roman" w:cs="Times New Roman"/>
                <w:color w:val="000000"/>
                <w:sz w:val="28"/>
                <w:szCs w:val="28"/>
                <w:lang w:val="uk-UA" w:eastAsia="uk-UA"/>
              </w:rPr>
              <w:t xml:space="preserve">              </w:t>
            </w:r>
            <w:r w:rsidR="005B47CE">
              <w:rPr>
                <w:rFonts w:ascii="Times New Roman" w:hAnsi="Times New Roman" w:cs="Times New Roman"/>
                <w:color w:val="000000"/>
                <w:sz w:val="28"/>
                <w:szCs w:val="28"/>
                <w:lang w:val="uk-UA" w:eastAsia="uk-UA"/>
              </w:rPr>
              <w:t>4,1</w:t>
            </w:r>
            <w:r w:rsidR="00930849" w:rsidRPr="00833B89">
              <w:rPr>
                <w:rFonts w:ascii="Times New Roman" w:hAnsi="Times New Roman" w:cs="Times New Roman"/>
                <w:color w:val="000000"/>
                <w:sz w:val="28"/>
                <w:szCs w:val="28"/>
                <w:lang w:val="uk-UA" w:eastAsia="uk-UA"/>
              </w:rPr>
              <w:t xml:space="preserve"> мл</w:t>
            </w:r>
            <w:r w:rsidR="003B3FE2">
              <w:rPr>
                <w:rFonts w:ascii="Times New Roman" w:hAnsi="Times New Roman" w:cs="Times New Roman"/>
                <w:color w:val="000000"/>
                <w:sz w:val="28"/>
                <w:szCs w:val="28"/>
                <w:lang w:val="uk-UA" w:eastAsia="uk-UA"/>
              </w:rPr>
              <w:t xml:space="preserve">н. </w:t>
            </w:r>
            <w:proofErr w:type="spellStart"/>
            <w:r w:rsidR="003B3FE2">
              <w:rPr>
                <w:rFonts w:ascii="Times New Roman" w:hAnsi="Times New Roman" w:cs="Times New Roman"/>
                <w:color w:val="000000"/>
                <w:sz w:val="28"/>
                <w:szCs w:val="28"/>
                <w:lang w:val="uk-UA" w:eastAsia="uk-UA"/>
              </w:rPr>
              <w:t>грн</w:t>
            </w:r>
            <w:proofErr w:type="spellEnd"/>
            <w:r w:rsidR="00930849" w:rsidRPr="00833B89">
              <w:rPr>
                <w:rFonts w:ascii="Times New Roman" w:hAnsi="Times New Roman" w:cs="Times New Roman"/>
                <w:color w:val="000000"/>
                <w:sz w:val="28"/>
                <w:szCs w:val="28"/>
                <w:lang w:val="uk-UA" w:eastAsia="uk-UA"/>
              </w:rPr>
              <w:t xml:space="preserve"> </w:t>
            </w:r>
            <w:r w:rsidR="00930849" w:rsidRPr="005D6A11">
              <w:rPr>
                <w:rFonts w:ascii="Times New Roman" w:hAnsi="Times New Roman" w:cs="Times New Roman"/>
                <w:color w:val="000000"/>
                <w:sz w:val="28"/>
                <w:szCs w:val="28"/>
                <w:lang w:val="uk-UA" w:eastAsia="uk-UA"/>
              </w:rPr>
              <w:t>на одного суб’єкта господарювання</w:t>
            </w:r>
            <w:r w:rsidR="00930849">
              <w:rPr>
                <w:rFonts w:ascii="Times New Roman" w:hAnsi="Times New Roman" w:cs="Times New Roman"/>
                <w:color w:val="000000"/>
                <w:sz w:val="28"/>
                <w:szCs w:val="28"/>
                <w:lang w:val="uk-UA" w:eastAsia="uk-UA"/>
              </w:rPr>
              <w:t xml:space="preserve">, </w:t>
            </w:r>
            <w:r w:rsidR="00930849" w:rsidRPr="00833B89">
              <w:rPr>
                <w:rFonts w:ascii="Times New Roman" w:hAnsi="Times New Roman" w:cs="Times New Roman"/>
                <w:color w:val="000000"/>
                <w:sz w:val="28"/>
                <w:szCs w:val="28"/>
                <w:lang w:val="uk-UA" w:eastAsia="uk-UA"/>
              </w:rPr>
              <w:t>що отрима</w:t>
            </w:r>
            <w:r w:rsidR="00930849">
              <w:rPr>
                <w:rFonts w:ascii="Times New Roman" w:hAnsi="Times New Roman" w:cs="Times New Roman"/>
                <w:color w:val="000000"/>
                <w:sz w:val="28"/>
                <w:szCs w:val="28"/>
                <w:lang w:val="uk-UA" w:eastAsia="uk-UA"/>
              </w:rPr>
              <w:t>в</w:t>
            </w:r>
            <w:r w:rsidR="00930849" w:rsidRPr="00833B89">
              <w:rPr>
                <w:rFonts w:ascii="Times New Roman" w:hAnsi="Times New Roman" w:cs="Times New Roman"/>
                <w:color w:val="000000"/>
                <w:sz w:val="28"/>
                <w:szCs w:val="28"/>
                <w:lang w:val="uk-UA" w:eastAsia="uk-UA"/>
              </w:rPr>
              <w:t xml:space="preserve"> ліцензію на провадження діяльності з організації та проведення азартних ігор у гральних закладах</w:t>
            </w:r>
            <w:r w:rsidR="00930849" w:rsidRPr="005D6A11">
              <w:rPr>
                <w:rFonts w:ascii="Times New Roman" w:hAnsi="Times New Roman" w:cs="Times New Roman"/>
                <w:color w:val="000000"/>
                <w:sz w:val="28"/>
                <w:szCs w:val="28"/>
                <w:lang w:val="uk-UA" w:eastAsia="uk-UA"/>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FF66411" w14:textId="77777777" w:rsidR="00AB03CA" w:rsidRPr="00B326EC" w:rsidRDefault="00AB03CA" w:rsidP="00C445B6">
            <w:pPr>
              <w:spacing w:after="0" w:line="20" w:lineRule="atLeast"/>
              <w:ind w:left="132" w:right="157"/>
              <w:contextualSpacing/>
              <w:jc w:val="both"/>
              <w:rPr>
                <w:rFonts w:ascii="Times New Roman" w:hAnsi="Times New Roman" w:cs="Times New Roman"/>
                <w:sz w:val="28"/>
                <w:szCs w:val="28"/>
                <w:lang w:val="uk-UA"/>
              </w:rPr>
            </w:pPr>
            <w:r w:rsidRPr="00B326EC">
              <w:rPr>
                <w:rFonts w:ascii="Times New Roman" w:hAnsi="Times New Roman" w:cs="Times New Roman"/>
                <w:color w:val="000000"/>
                <w:sz w:val="28"/>
                <w:szCs w:val="28"/>
                <w:lang w:val="uk-UA" w:eastAsia="uk-UA"/>
              </w:rPr>
              <w:lastRenderedPageBreak/>
              <w:t xml:space="preserve">Повністю вирішує проблему. Цей спосіб </w:t>
            </w:r>
            <w:r w:rsidRPr="00B326EC">
              <w:rPr>
                <w:rFonts w:ascii="Times New Roman" w:hAnsi="Times New Roman" w:cs="Times New Roman"/>
                <w:color w:val="000000"/>
                <w:sz w:val="28"/>
                <w:szCs w:val="28"/>
                <w:lang w:val="uk-UA" w:eastAsia="uk-UA"/>
              </w:rPr>
              <w:lastRenderedPageBreak/>
              <w:t>забезпечить</w:t>
            </w:r>
          </w:p>
          <w:p w14:paraId="5A69C627" w14:textId="64D4F904" w:rsidR="00AB03CA" w:rsidRPr="005D6A11" w:rsidRDefault="00B326EC" w:rsidP="00C445B6">
            <w:pPr>
              <w:spacing w:after="0" w:line="20" w:lineRule="atLeast"/>
              <w:ind w:left="132" w:right="130"/>
              <w:contextualSpacing/>
              <w:jc w:val="both"/>
              <w:rPr>
                <w:rFonts w:ascii="Times New Roman" w:hAnsi="Times New Roman" w:cs="Times New Roman"/>
                <w:sz w:val="28"/>
                <w:szCs w:val="28"/>
                <w:lang w:val="uk-UA"/>
              </w:rPr>
            </w:pPr>
            <w:r w:rsidRPr="00B326EC">
              <w:rPr>
                <w:rFonts w:ascii="Times New Roman" w:hAnsi="Times New Roman" w:cs="Times New Roman"/>
                <w:color w:val="000000"/>
                <w:sz w:val="28"/>
                <w:szCs w:val="28"/>
                <w:lang w:val="uk-UA"/>
              </w:rPr>
              <w:t>створенн</w:t>
            </w:r>
            <w:r>
              <w:rPr>
                <w:rFonts w:ascii="Times New Roman" w:hAnsi="Times New Roman" w:cs="Times New Roman"/>
                <w:color w:val="000000"/>
                <w:sz w:val="28"/>
                <w:szCs w:val="28"/>
                <w:lang w:val="uk-UA"/>
              </w:rPr>
              <w:t>я</w:t>
            </w:r>
            <w:r w:rsidRPr="00B326EC">
              <w:rPr>
                <w:rFonts w:ascii="Times New Roman" w:hAnsi="Times New Roman" w:cs="Times New Roman"/>
                <w:color w:val="000000"/>
                <w:sz w:val="28"/>
                <w:szCs w:val="28"/>
                <w:lang w:val="uk-UA"/>
              </w:rPr>
              <w:t xml:space="preserve"> ефективного механізму належної верифікації гравців</w:t>
            </w:r>
            <w:r>
              <w:rPr>
                <w:rFonts w:ascii="Times New Roman" w:hAnsi="Times New Roman" w:cs="Times New Roman"/>
                <w:color w:val="000000"/>
                <w:sz w:val="28"/>
                <w:szCs w:val="28"/>
                <w:lang w:val="uk-UA"/>
              </w:rPr>
              <w:t>,</w:t>
            </w:r>
            <w:r w:rsidRPr="00B326EC">
              <w:rPr>
                <w:rFonts w:ascii="Times New Roman" w:hAnsi="Times New Roman" w:cs="Times New Roman"/>
                <w:color w:val="000000"/>
                <w:sz w:val="28"/>
                <w:szCs w:val="28"/>
                <w:lang w:val="uk-UA"/>
              </w:rPr>
              <w:t xml:space="preserve"> уникнення підробок ідентифікаційних карток, а також посиленню боротьби з ігровою залежністю (</w:t>
            </w:r>
            <w:proofErr w:type="spellStart"/>
            <w:r w:rsidRPr="00B326EC">
              <w:rPr>
                <w:rFonts w:ascii="Times New Roman" w:hAnsi="Times New Roman" w:cs="Times New Roman"/>
                <w:color w:val="000000"/>
                <w:sz w:val="28"/>
                <w:szCs w:val="28"/>
                <w:lang w:val="uk-UA"/>
              </w:rPr>
              <w:t>лудоманією</w:t>
            </w:r>
            <w:proofErr w:type="spellEnd"/>
            <w:r w:rsidRPr="00B326EC">
              <w:rPr>
                <w:rFonts w:ascii="Times New Roman" w:hAnsi="Times New Roman" w:cs="Times New Roman"/>
                <w:color w:val="000000"/>
                <w:sz w:val="28"/>
                <w:szCs w:val="28"/>
                <w:lang w:val="uk-UA"/>
              </w:rPr>
              <w:t>).</w:t>
            </w:r>
          </w:p>
          <w:p w14:paraId="26E3A840" w14:textId="77777777" w:rsidR="00AB03CA" w:rsidRPr="005D6A11" w:rsidRDefault="00AB03CA" w:rsidP="00A2430D">
            <w:pPr>
              <w:spacing w:after="0" w:line="20" w:lineRule="atLeast"/>
              <w:contextualSpacing/>
              <w:jc w:val="both"/>
              <w:rPr>
                <w:rFonts w:ascii="Times New Roman" w:hAnsi="Times New Roman" w:cs="Times New Roman"/>
                <w:color w:val="000000"/>
                <w:sz w:val="28"/>
                <w:szCs w:val="28"/>
                <w:lang w:val="uk-UA"/>
              </w:rPr>
            </w:pPr>
          </w:p>
          <w:p w14:paraId="06BA702D" w14:textId="77777777" w:rsidR="00AB03CA" w:rsidRPr="005D6A11" w:rsidRDefault="00AB03CA" w:rsidP="00A2430D">
            <w:pPr>
              <w:spacing w:after="0" w:line="20" w:lineRule="atLeast"/>
              <w:contextualSpacing/>
              <w:jc w:val="both"/>
              <w:rPr>
                <w:rFonts w:ascii="Times New Roman" w:hAnsi="Times New Roman" w:cs="Times New Roman"/>
                <w:color w:val="000000"/>
                <w:sz w:val="28"/>
                <w:szCs w:val="28"/>
                <w:lang w:val="uk-UA"/>
              </w:rPr>
            </w:pPr>
          </w:p>
          <w:p w14:paraId="396E286B" w14:textId="77777777" w:rsidR="00AB03CA" w:rsidRPr="005D6A11" w:rsidRDefault="00AB03CA" w:rsidP="00A2430D">
            <w:pPr>
              <w:spacing w:after="0" w:line="20" w:lineRule="atLeast"/>
              <w:contextualSpacing/>
              <w:jc w:val="both"/>
              <w:rPr>
                <w:rFonts w:ascii="Times New Roman" w:hAnsi="Times New Roman" w:cs="Times New Roman"/>
                <w:color w:val="000000"/>
                <w:sz w:val="28"/>
                <w:szCs w:val="28"/>
                <w:lang w:val="uk-UA"/>
              </w:rPr>
            </w:pPr>
          </w:p>
          <w:p w14:paraId="521161F1" w14:textId="77777777" w:rsidR="00AB03CA" w:rsidRPr="005D6A11" w:rsidRDefault="00AB03CA" w:rsidP="00A2430D">
            <w:pPr>
              <w:spacing w:after="0" w:line="20" w:lineRule="atLeast"/>
              <w:contextualSpacing/>
              <w:jc w:val="both"/>
              <w:rPr>
                <w:rFonts w:ascii="Times New Roman" w:hAnsi="Times New Roman" w:cs="Times New Roman"/>
                <w:color w:val="000000"/>
                <w:sz w:val="28"/>
                <w:szCs w:val="28"/>
                <w:lang w:val="uk-UA"/>
              </w:rPr>
            </w:pPr>
          </w:p>
        </w:tc>
      </w:tr>
    </w:tbl>
    <w:p w14:paraId="66E54E90" w14:textId="17A206DC" w:rsidR="00AB03CA" w:rsidRPr="005D6A11" w:rsidRDefault="00AB03CA" w:rsidP="00AB03CA">
      <w:pPr>
        <w:spacing w:after="0" w:line="20" w:lineRule="atLeast"/>
        <w:contextualSpacing/>
        <w:jc w:val="both"/>
        <w:rPr>
          <w:rFonts w:ascii="Times New Roman" w:hAnsi="Times New Roman" w:cs="Times New Roman"/>
          <w:color w:val="000000"/>
          <w:sz w:val="28"/>
          <w:szCs w:val="28"/>
          <w:lang w:val="uk-UA"/>
        </w:rPr>
      </w:pPr>
      <w:bookmarkStart w:id="52" w:name="n160"/>
      <w:bookmarkEnd w:id="52"/>
    </w:p>
    <w:tbl>
      <w:tblPr>
        <w:tblW w:w="5000" w:type="pct"/>
        <w:tblLayout w:type="fixed"/>
        <w:tblCellMar>
          <w:top w:w="15" w:type="dxa"/>
          <w:left w:w="15" w:type="dxa"/>
          <w:bottom w:w="15" w:type="dxa"/>
          <w:right w:w="15" w:type="dxa"/>
        </w:tblCellMar>
        <w:tblLook w:val="0000" w:firstRow="0" w:lastRow="0" w:firstColumn="0" w:lastColumn="0" w:noHBand="0" w:noVBand="0"/>
      </w:tblPr>
      <w:tblGrid>
        <w:gridCol w:w="2271"/>
        <w:gridCol w:w="4436"/>
        <w:gridCol w:w="3074"/>
      </w:tblGrid>
      <w:tr w:rsidR="00AB03CA" w:rsidRPr="005D6A11" w14:paraId="0E4C81F3" w14:textId="77777777" w:rsidTr="00A2430D">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3D96F" w14:textId="77777777" w:rsidR="00AB03CA" w:rsidRPr="005D6A11" w:rsidRDefault="00AB03CA" w:rsidP="00A2430D">
            <w:pPr>
              <w:spacing w:after="0" w:line="20" w:lineRule="atLeast"/>
              <w:contextualSpacing/>
              <w:jc w:val="center"/>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Рейтинг</w:t>
            </w:r>
          </w:p>
        </w:tc>
        <w:tc>
          <w:tcPr>
            <w:tcW w:w="4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9391C" w14:textId="77777777" w:rsidR="00AB03CA" w:rsidRPr="005D6A11" w:rsidRDefault="00AB03CA" w:rsidP="003B3FE2">
            <w:pPr>
              <w:spacing w:after="0" w:line="20" w:lineRule="atLeast"/>
              <w:ind w:left="139" w:right="156"/>
              <w:contextualSpacing/>
              <w:jc w:val="center"/>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Аргументи щодо переваги обраної альтернативи/причини відмови від альтернативи</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0D371" w14:textId="77777777" w:rsidR="00AB03CA" w:rsidRPr="005D6A11" w:rsidRDefault="00AB03CA" w:rsidP="00A2430D">
            <w:pPr>
              <w:spacing w:after="0" w:line="20" w:lineRule="atLeast"/>
              <w:contextualSpacing/>
              <w:jc w:val="center"/>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Оцінка ризику зовнішніх чинників на дію запропонованого регуляторного акта</w:t>
            </w:r>
          </w:p>
        </w:tc>
      </w:tr>
      <w:tr w:rsidR="00AB03CA" w:rsidRPr="005D6A11" w14:paraId="19AB23C5" w14:textId="77777777" w:rsidTr="00A2430D">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8221056" w14:textId="77777777" w:rsidR="00AB03CA" w:rsidRPr="005D6A11" w:rsidRDefault="00AB03CA" w:rsidP="00A2430D">
            <w:pPr>
              <w:spacing w:after="0" w:line="20" w:lineRule="atLeast"/>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Альтернатива 1</w:t>
            </w:r>
          </w:p>
        </w:tc>
        <w:tc>
          <w:tcPr>
            <w:tcW w:w="4572" w:type="dxa"/>
            <w:tcBorders>
              <w:top w:val="single" w:sz="4" w:space="0" w:color="000000"/>
              <w:left w:val="single" w:sz="4" w:space="0" w:color="000000"/>
              <w:bottom w:val="single" w:sz="4" w:space="0" w:color="000000"/>
              <w:right w:val="single" w:sz="4" w:space="0" w:color="000000"/>
            </w:tcBorders>
            <w:shd w:val="clear" w:color="auto" w:fill="auto"/>
          </w:tcPr>
          <w:p w14:paraId="3DD96A8A" w14:textId="5CCEF88B" w:rsidR="00AB03CA" w:rsidRPr="005D6A11" w:rsidRDefault="00AB03CA" w:rsidP="003A34C7">
            <w:pPr>
              <w:spacing w:after="0" w:line="20" w:lineRule="atLeast"/>
              <w:ind w:left="60" w:right="105"/>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 xml:space="preserve">Залишення наявної на сьогодні ситуації без змін не забезпечить досягнення визначених цілей. Зазначені в розділі І АРВ проблеми не будуть вирішені. Відсутність </w:t>
            </w:r>
            <w:r w:rsidR="003A34C7" w:rsidRPr="005D6A11">
              <w:rPr>
                <w:rFonts w:ascii="Times New Roman" w:hAnsi="Times New Roman" w:cs="Times New Roman"/>
                <w:color w:val="000000"/>
                <w:sz w:val="28"/>
                <w:szCs w:val="28"/>
                <w:lang w:val="uk-UA" w:eastAsia="uk-UA"/>
              </w:rPr>
              <w:t>можливості верифікації гравців за допомогою ідентифікаційної картки</w:t>
            </w:r>
            <w:r w:rsidRPr="005D6A11">
              <w:rPr>
                <w:rFonts w:ascii="Times New Roman" w:hAnsi="Times New Roman" w:cs="Times New Roman"/>
                <w:color w:val="000000"/>
                <w:sz w:val="28"/>
                <w:szCs w:val="28"/>
                <w:lang w:val="uk-UA" w:eastAsia="uk-UA"/>
              </w:rPr>
              <w:t xml:space="preserve"> </w:t>
            </w:r>
            <w:r w:rsidRPr="005D6A11">
              <w:rPr>
                <w:rFonts w:ascii="Times New Roman" w:hAnsi="Times New Roman" w:cs="Times New Roman"/>
                <w:color w:val="000000"/>
                <w:sz w:val="28"/>
                <w:szCs w:val="28"/>
                <w:lang w:val="uk-UA"/>
              </w:rPr>
              <w:t xml:space="preserve"> </w:t>
            </w:r>
            <w:r w:rsidRPr="005D6A11">
              <w:rPr>
                <w:rFonts w:ascii="Times New Roman" w:hAnsi="Times New Roman" w:cs="Times New Roman"/>
                <w:color w:val="000000"/>
                <w:sz w:val="28"/>
                <w:szCs w:val="28"/>
                <w:lang w:val="uk-UA" w:eastAsia="uk-UA"/>
              </w:rPr>
              <w:t xml:space="preserve">лише сприятиме </w:t>
            </w:r>
            <w:r w:rsidR="003A34C7" w:rsidRPr="005D6A11">
              <w:rPr>
                <w:rFonts w:ascii="Times New Roman" w:hAnsi="Times New Roman" w:cs="Times New Roman"/>
                <w:color w:val="000000"/>
                <w:sz w:val="28"/>
                <w:szCs w:val="28"/>
                <w:lang w:val="uk-UA" w:eastAsia="uk-UA"/>
              </w:rPr>
              <w:t>збільшенню соціальних ризиків, пов’язаних з їх організацією та проведенням</w:t>
            </w:r>
            <w:r w:rsidR="00C25F75">
              <w:rPr>
                <w:rFonts w:ascii="Times New Roman" w:hAnsi="Times New Roman" w:cs="Times New Roman"/>
                <w:color w:val="000000"/>
                <w:sz w:val="28"/>
                <w:szCs w:val="28"/>
                <w:lang w:val="uk-UA" w:eastAsia="uk-UA"/>
              </w:rPr>
              <w:t xml:space="preserve"> азартних ігор</w:t>
            </w:r>
            <w:r w:rsidRPr="005D6A11">
              <w:rPr>
                <w:rFonts w:ascii="Times New Roman" w:hAnsi="Times New Roman" w:cs="Times New Roman"/>
                <w:color w:val="000000"/>
                <w:sz w:val="28"/>
                <w:szCs w:val="28"/>
                <w:lang w:val="uk-UA" w:eastAsia="uk-UA"/>
              </w:rPr>
              <w:t>.</w:t>
            </w: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14:paraId="58D90BEB" w14:textId="77777777" w:rsidR="00AB03CA" w:rsidRPr="005D6A11" w:rsidRDefault="00AB03CA" w:rsidP="00A2430D">
            <w:pPr>
              <w:spacing w:after="0" w:line="20" w:lineRule="atLeast"/>
              <w:ind w:left="154" w:right="158"/>
              <w:contextualSpacing/>
              <w:jc w:val="both"/>
              <w:rPr>
                <w:rFonts w:ascii="Times New Roman" w:hAnsi="Times New Roman" w:cs="Times New Roman"/>
                <w:sz w:val="28"/>
                <w:szCs w:val="28"/>
                <w:lang w:val="uk-UA"/>
              </w:rPr>
            </w:pPr>
            <w:r w:rsidRPr="005D6A11">
              <w:rPr>
                <w:rFonts w:ascii="Times New Roman" w:hAnsi="Times New Roman" w:cs="Times New Roman"/>
                <w:sz w:val="28"/>
                <w:szCs w:val="28"/>
                <w:lang w:val="uk-UA"/>
              </w:rPr>
              <w:t>Зовнішні чинники, що впливатимуть на дію регуляторного акта, відсутні</w:t>
            </w:r>
            <w:r w:rsidR="003A34C7" w:rsidRPr="005D6A11">
              <w:rPr>
                <w:rFonts w:ascii="Times New Roman" w:hAnsi="Times New Roman" w:cs="Times New Roman"/>
                <w:sz w:val="28"/>
                <w:szCs w:val="28"/>
                <w:lang w:val="uk-UA"/>
              </w:rPr>
              <w:t>.</w:t>
            </w:r>
          </w:p>
        </w:tc>
      </w:tr>
      <w:tr w:rsidR="00AB03CA" w:rsidRPr="005D6A11" w14:paraId="5C3DD817" w14:textId="77777777" w:rsidTr="00A2430D">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587F789" w14:textId="77777777" w:rsidR="00AB03CA" w:rsidRPr="005D6A11" w:rsidRDefault="00AB03CA" w:rsidP="00A2430D">
            <w:pPr>
              <w:spacing w:after="0" w:line="20" w:lineRule="atLeast"/>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Альтернатива 2</w:t>
            </w:r>
          </w:p>
        </w:tc>
        <w:tc>
          <w:tcPr>
            <w:tcW w:w="4572" w:type="dxa"/>
            <w:tcBorders>
              <w:top w:val="single" w:sz="4" w:space="0" w:color="000000"/>
              <w:left w:val="single" w:sz="4" w:space="0" w:color="000000"/>
              <w:bottom w:val="single" w:sz="4" w:space="0" w:color="000000"/>
              <w:right w:val="single" w:sz="4" w:space="0" w:color="000000"/>
            </w:tcBorders>
            <w:shd w:val="clear" w:color="auto" w:fill="auto"/>
          </w:tcPr>
          <w:p w14:paraId="5C301ABC" w14:textId="30CE7535" w:rsidR="00AB03CA" w:rsidRPr="005D6A11" w:rsidRDefault="00AB03CA" w:rsidP="00C25F75">
            <w:pPr>
              <w:widowControl w:val="0"/>
              <w:spacing w:after="0" w:line="240" w:lineRule="auto"/>
              <w:ind w:left="63" w:right="99"/>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 xml:space="preserve">Прийняття акта у повному обсязі забезпечить досягнення задекларованих цілей, поставленої мети та є єдиним </w:t>
            </w:r>
            <w:r w:rsidR="00C25F75">
              <w:rPr>
                <w:rFonts w:ascii="Times New Roman" w:hAnsi="Times New Roman" w:cs="Times New Roman"/>
                <w:color w:val="000000"/>
                <w:sz w:val="28"/>
                <w:szCs w:val="28"/>
                <w:lang w:val="uk-UA" w:eastAsia="uk-UA"/>
              </w:rPr>
              <w:t xml:space="preserve">обґрунтованим </w:t>
            </w:r>
            <w:r w:rsidRPr="005D6A11">
              <w:rPr>
                <w:rFonts w:ascii="Times New Roman" w:hAnsi="Times New Roman" w:cs="Times New Roman"/>
                <w:color w:val="000000"/>
                <w:sz w:val="28"/>
                <w:szCs w:val="28"/>
                <w:lang w:val="uk-UA" w:eastAsia="uk-UA"/>
              </w:rPr>
              <w:t xml:space="preserve"> способом вирішення проблеми. Обрання альтернативи 2 зумовлене тим, що прийняття запропонованого </w:t>
            </w:r>
            <w:r w:rsidR="003B3FE2">
              <w:rPr>
                <w:rFonts w:ascii="Times New Roman" w:hAnsi="Times New Roman" w:cs="Times New Roman"/>
                <w:color w:val="000000"/>
                <w:sz w:val="28"/>
                <w:szCs w:val="28"/>
                <w:lang w:val="uk-UA" w:eastAsia="uk-UA"/>
              </w:rPr>
              <w:t>проекту Рішення</w:t>
            </w:r>
            <w:r w:rsidRPr="005D6A11">
              <w:rPr>
                <w:rFonts w:ascii="Times New Roman" w:hAnsi="Times New Roman" w:cs="Times New Roman"/>
                <w:color w:val="000000"/>
                <w:sz w:val="28"/>
                <w:szCs w:val="28"/>
                <w:lang w:val="uk-UA" w:eastAsia="uk-UA"/>
              </w:rPr>
              <w:t xml:space="preserve"> забезпечить  </w:t>
            </w:r>
            <w:r w:rsidR="003A34C7" w:rsidRPr="005D6A11">
              <w:rPr>
                <w:rFonts w:ascii="Times New Roman" w:eastAsia="Times New Roman" w:hAnsi="Times New Roman" w:cs="Times New Roman"/>
                <w:color w:val="000000"/>
                <w:sz w:val="28"/>
                <w:szCs w:val="28"/>
                <w:lang w:val="uk-UA" w:eastAsia="ru-RU"/>
              </w:rPr>
              <w:t xml:space="preserve">створення нормативно-правового підґрунтя для застосування </w:t>
            </w:r>
            <w:r w:rsidR="00C25F75">
              <w:rPr>
                <w:rFonts w:ascii="Times New Roman" w:eastAsia="Times New Roman" w:hAnsi="Times New Roman" w:cs="Times New Roman"/>
                <w:bCs/>
                <w:sz w:val="28"/>
                <w:szCs w:val="28"/>
                <w:lang w:val="uk-UA"/>
              </w:rPr>
              <w:t xml:space="preserve">ідентифікаційної карти гравця </w:t>
            </w:r>
            <w:r w:rsidR="003A34C7" w:rsidRPr="005D6A11">
              <w:rPr>
                <w:rFonts w:ascii="Times New Roman" w:eastAsia="Times New Roman" w:hAnsi="Times New Roman" w:cs="Times New Roman"/>
                <w:bCs/>
                <w:sz w:val="28"/>
                <w:szCs w:val="28"/>
                <w:lang w:val="uk-UA"/>
              </w:rPr>
              <w:t xml:space="preserve">та, як наслідок, </w:t>
            </w:r>
            <w:r w:rsidR="003A34C7" w:rsidRPr="005D6A11">
              <w:rPr>
                <w:rFonts w:ascii="Times New Roman" w:eastAsia="Times New Roman" w:hAnsi="Times New Roman" w:cs="Times New Roman"/>
                <w:color w:val="000000"/>
                <w:sz w:val="28"/>
                <w:szCs w:val="28"/>
                <w:lang w:val="uk-UA" w:eastAsia="ru-RU"/>
              </w:rPr>
              <w:t xml:space="preserve">зменшення суспільної шкоди, пов’язаної з азартними іграми, підвищення рівня захисту </w:t>
            </w:r>
            <w:r w:rsidR="003A34C7" w:rsidRPr="005D6A11">
              <w:rPr>
                <w:rFonts w:ascii="Times New Roman" w:hAnsi="Times New Roman" w:cs="Times New Roman"/>
                <w:color w:val="000000"/>
                <w:sz w:val="28"/>
                <w:szCs w:val="28"/>
                <w:lang w:val="uk-UA" w:eastAsia="uk-UA"/>
              </w:rPr>
              <w:t>захист прав, законних інтересів, життя та здоров’я громадян</w:t>
            </w:r>
            <w:r w:rsidR="003A34C7" w:rsidRPr="005D6A11">
              <w:rPr>
                <w:rFonts w:ascii="Times New Roman" w:eastAsia="Times New Roman" w:hAnsi="Times New Roman" w:cs="Times New Roman"/>
                <w:color w:val="000000"/>
                <w:sz w:val="28"/>
                <w:szCs w:val="28"/>
                <w:lang w:val="uk-UA" w:eastAsia="ru-RU"/>
              </w:rPr>
              <w:t>.</w:t>
            </w: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14:paraId="3C7E8194" w14:textId="77777777" w:rsidR="00AB03CA" w:rsidRPr="005D6A11" w:rsidRDefault="00AB03CA" w:rsidP="00A2430D">
            <w:pPr>
              <w:spacing w:after="0" w:line="20" w:lineRule="atLeast"/>
              <w:ind w:left="154" w:right="158"/>
              <w:contextualSpacing/>
              <w:jc w:val="both"/>
              <w:rPr>
                <w:rFonts w:ascii="Times New Roman" w:hAnsi="Times New Roman" w:cs="Times New Roman"/>
                <w:sz w:val="28"/>
                <w:szCs w:val="28"/>
                <w:lang w:val="uk-UA"/>
              </w:rPr>
            </w:pPr>
            <w:r w:rsidRPr="005D6A11">
              <w:rPr>
                <w:rFonts w:ascii="Times New Roman" w:hAnsi="Times New Roman" w:cs="Times New Roman"/>
                <w:sz w:val="28"/>
                <w:szCs w:val="28"/>
                <w:lang w:val="uk-UA"/>
              </w:rPr>
              <w:t>Зовнішні чинники, що впливатимуть на дію регуляторного акта, відсутні</w:t>
            </w:r>
            <w:r w:rsidR="003A34C7" w:rsidRPr="005D6A11">
              <w:rPr>
                <w:rFonts w:ascii="Times New Roman" w:hAnsi="Times New Roman" w:cs="Times New Roman"/>
                <w:sz w:val="28"/>
                <w:szCs w:val="28"/>
                <w:lang w:val="uk-UA"/>
              </w:rPr>
              <w:t>.</w:t>
            </w:r>
          </w:p>
        </w:tc>
      </w:tr>
    </w:tbl>
    <w:p w14:paraId="4B97D594" w14:textId="77777777" w:rsidR="00AB03CA" w:rsidRPr="005D6A11" w:rsidRDefault="00AB03CA" w:rsidP="00AB03CA">
      <w:pPr>
        <w:pStyle w:val="a3"/>
        <w:spacing w:after="0" w:line="20" w:lineRule="atLeast"/>
        <w:ind w:firstLine="720"/>
        <w:contextualSpacing/>
        <w:jc w:val="center"/>
        <w:rPr>
          <w:color w:val="000000"/>
          <w:sz w:val="28"/>
          <w:szCs w:val="28"/>
        </w:rPr>
      </w:pPr>
    </w:p>
    <w:p w14:paraId="1AE965D6" w14:textId="77777777" w:rsidR="00AB03CA" w:rsidRPr="005D6A11" w:rsidRDefault="00AB03CA" w:rsidP="00AB03CA">
      <w:pPr>
        <w:shd w:val="clear" w:color="auto" w:fill="FFFFFF"/>
        <w:spacing w:after="0" w:line="20" w:lineRule="atLeast"/>
        <w:contextualSpacing/>
        <w:jc w:val="center"/>
        <w:rPr>
          <w:rFonts w:ascii="Times New Roman" w:hAnsi="Times New Roman" w:cs="Times New Roman"/>
          <w:sz w:val="28"/>
          <w:szCs w:val="28"/>
          <w:lang w:val="uk-UA"/>
        </w:rPr>
      </w:pPr>
      <w:bookmarkStart w:id="53" w:name="n161"/>
      <w:bookmarkStart w:id="54" w:name="n152"/>
      <w:bookmarkEnd w:id="53"/>
      <w:bookmarkEnd w:id="54"/>
      <w:r w:rsidRPr="005D6A11">
        <w:rPr>
          <w:rFonts w:ascii="Times New Roman" w:hAnsi="Times New Roman" w:cs="Times New Roman"/>
          <w:b/>
          <w:bCs/>
          <w:color w:val="000000"/>
          <w:sz w:val="28"/>
          <w:szCs w:val="28"/>
          <w:lang w:val="uk-UA" w:eastAsia="uk-UA"/>
        </w:rPr>
        <w:t>V. Механізми та заходи, які забезпечать розв’язання визначеної проблеми</w:t>
      </w:r>
    </w:p>
    <w:p w14:paraId="06F478C5" w14:textId="77777777" w:rsidR="00AB03CA" w:rsidRPr="005D6A11" w:rsidRDefault="00AB03CA" w:rsidP="00AB03CA">
      <w:pPr>
        <w:shd w:val="clear" w:color="auto" w:fill="FFFFFF"/>
        <w:spacing w:after="0" w:line="20" w:lineRule="atLeast"/>
        <w:contextualSpacing/>
        <w:jc w:val="center"/>
        <w:rPr>
          <w:rFonts w:ascii="Times New Roman" w:hAnsi="Times New Roman" w:cs="Times New Roman"/>
          <w:color w:val="000000"/>
          <w:sz w:val="12"/>
          <w:szCs w:val="12"/>
          <w:lang w:val="uk-UA" w:eastAsia="uk-UA"/>
        </w:rPr>
      </w:pPr>
    </w:p>
    <w:p w14:paraId="6BC9CF9E" w14:textId="77777777" w:rsidR="00F15721" w:rsidRPr="005D6A11" w:rsidRDefault="00AB03CA" w:rsidP="00811AD7">
      <w:pPr>
        <w:spacing w:after="0" w:line="20" w:lineRule="atLeast"/>
        <w:ind w:firstLine="709"/>
        <w:contextualSpacing/>
        <w:jc w:val="both"/>
        <w:rPr>
          <w:rFonts w:ascii="Times New Roman" w:hAnsi="Times New Roman" w:cs="Times New Roman"/>
          <w:color w:val="000000"/>
          <w:sz w:val="28"/>
          <w:szCs w:val="28"/>
          <w:lang w:val="uk-UA" w:eastAsia="uk-UA"/>
        </w:rPr>
      </w:pPr>
      <w:bookmarkStart w:id="55" w:name="n163"/>
      <w:bookmarkStart w:id="56" w:name="n162"/>
      <w:bookmarkEnd w:id="55"/>
      <w:bookmarkEnd w:id="56"/>
      <w:r w:rsidRPr="005D6A11">
        <w:rPr>
          <w:rFonts w:ascii="Times New Roman" w:hAnsi="Times New Roman" w:cs="Times New Roman"/>
          <w:color w:val="000000"/>
          <w:sz w:val="28"/>
          <w:szCs w:val="28"/>
          <w:lang w:val="uk-UA" w:eastAsia="uk-UA"/>
        </w:rPr>
        <w:t xml:space="preserve">Для досягнення цілей, визначених у розділі ІІ АРВ, проєктом </w:t>
      </w:r>
      <w:r w:rsidR="00811AD7" w:rsidRPr="005D6A11">
        <w:rPr>
          <w:rFonts w:ascii="Times New Roman" w:hAnsi="Times New Roman" w:cs="Times New Roman"/>
          <w:color w:val="000000"/>
          <w:sz w:val="28"/>
          <w:szCs w:val="28"/>
          <w:lang w:val="uk-UA" w:eastAsia="uk-UA"/>
        </w:rPr>
        <w:t>рішення</w:t>
      </w:r>
      <w:r w:rsidRPr="005D6A11">
        <w:rPr>
          <w:rFonts w:ascii="Times New Roman" w:hAnsi="Times New Roman" w:cs="Times New Roman"/>
          <w:color w:val="000000"/>
          <w:sz w:val="28"/>
          <w:szCs w:val="28"/>
          <w:lang w:val="uk-UA" w:eastAsia="uk-UA"/>
        </w:rPr>
        <w:t xml:space="preserve"> передбачено механізм розв’язання пробл</w:t>
      </w:r>
      <w:r w:rsidR="00811AD7" w:rsidRPr="005D6A11">
        <w:rPr>
          <w:rFonts w:ascii="Times New Roman" w:hAnsi="Times New Roman" w:cs="Times New Roman"/>
          <w:color w:val="000000"/>
          <w:sz w:val="28"/>
          <w:szCs w:val="28"/>
          <w:lang w:val="uk-UA" w:eastAsia="uk-UA"/>
        </w:rPr>
        <w:t>еми, наведеної у розділі І АРВ, а саме</w:t>
      </w:r>
      <w:r w:rsidR="00F15721" w:rsidRPr="005D6A11">
        <w:rPr>
          <w:rFonts w:ascii="Times New Roman" w:hAnsi="Times New Roman" w:cs="Times New Roman"/>
          <w:color w:val="000000"/>
          <w:sz w:val="28"/>
          <w:szCs w:val="28"/>
          <w:lang w:val="uk-UA" w:eastAsia="uk-UA"/>
        </w:rPr>
        <w:t>:</w:t>
      </w:r>
    </w:p>
    <w:p w14:paraId="4D11CEB0" w14:textId="7CDEBA77" w:rsidR="0052013D" w:rsidRPr="0052013D" w:rsidRDefault="0052013D" w:rsidP="0052013D">
      <w:pPr>
        <w:pStyle w:val="a8"/>
        <w:widowControl w:val="0"/>
        <w:numPr>
          <w:ilvl w:val="0"/>
          <w:numId w:val="16"/>
        </w:numPr>
        <w:tabs>
          <w:tab w:val="left" w:pos="993"/>
        </w:tabs>
        <w:spacing w:after="0" w:line="240" w:lineRule="auto"/>
        <w:jc w:val="both"/>
        <w:rPr>
          <w:rFonts w:ascii="Times New Roman" w:eastAsia="Times New Roman" w:hAnsi="Times New Roman" w:cs="Times New Roman"/>
          <w:sz w:val="28"/>
          <w:szCs w:val="28"/>
          <w:lang w:val="uk-UA"/>
        </w:rPr>
      </w:pPr>
      <w:r w:rsidRPr="0052013D">
        <w:rPr>
          <w:rFonts w:ascii="Times New Roman" w:eastAsia="Times New Roman" w:hAnsi="Times New Roman" w:cs="Times New Roman"/>
          <w:sz w:val="28"/>
          <w:szCs w:val="28"/>
          <w:lang w:val="uk-UA"/>
        </w:rPr>
        <w:t xml:space="preserve">передбачається встановити уніфіковані технічні вимоги для всіх </w:t>
      </w:r>
      <w:r w:rsidRPr="0052013D">
        <w:rPr>
          <w:rFonts w:ascii="Times New Roman" w:eastAsia="Times New Roman" w:hAnsi="Times New Roman" w:cs="Times New Roman"/>
          <w:sz w:val="28"/>
          <w:szCs w:val="28"/>
          <w:lang w:val="uk-UA"/>
        </w:rPr>
        <w:lastRenderedPageBreak/>
        <w:t xml:space="preserve">організаторів азартних ігор відносно матеріалу виготовлення, форми, розміру, змісту та способів </w:t>
      </w:r>
      <w:r w:rsidR="003B3FE2">
        <w:rPr>
          <w:rFonts w:ascii="Times New Roman" w:eastAsia="Times New Roman" w:hAnsi="Times New Roman" w:cs="Times New Roman"/>
          <w:sz w:val="28"/>
          <w:szCs w:val="28"/>
          <w:lang w:val="uk-UA"/>
        </w:rPr>
        <w:t>розміщення інформації на картці;</w:t>
      </w:r>
      <w:r w:rsidRPr="0052013D">
        <w:rPr>
          <w:rFonts w:ascii="Times New Roman" w:eastAsia="Times New Roman" w:hAnsi="Times New Roman" w:cs="Times New Roman"/>
          <w:sz w:val="28"/>
          <w:szCs w:val="28"/>
          <w:lang w:val="uk-UA"/>
        </w:rPr>
        <w:t xml:space="preserve"> </w:t>
      </w:r>
    </w:p>
    <w:p w14:paraId="2DD8D4D6" w14:textId="7F4C10AF" w:rsidR="00F15721" w:rsidRPr="005D6A11" w:rsidRDefault="005B47CE" w:rsidP="00C445B6">
      <w:pPr>
        <w:pStyle w:val="a8"/>
        <w:numPr>
          <w:ilvl w:val="0"/>
          <w:numId w:val="16"/>
        </w:numPr>
        <w:tabs>
          <w:tab w:val="left" w:pos="993"/>
        </w:tabs>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організаторам надається можливість</w:t>
      </w:r>
      <w:r w:rsidR="0052013D" w:rsidRPr="0052013D">
        <w:rPr>
          <w:rFonts w:ascii="Times New Roman" w:eastAsia="Times New Roman" w:hAnsi="Times New Roman" w:cs="Times New Roman"/>
          <w:sz w:val="28"/>
          <w:szCs w:val="28"/>
          <w:lang w:val="uk-UA"/>
        </w:rPr>
        <w:t xml:space="preserve"> використання ідентифікаційної картки гравця в електронному вигляді </w:t>
      </w:r>
      <w:r>
        <w:rPr>
          <w:rFonts w:ascii="Times New Roman" w:eastAsia="Times New Roman" w:hAnsi="Times New Roman" w:cs="Times New Roman"/>
          <w:sz w:val="28"/>
          <w:szCs w:val="28"/>
          <w:lang w:val="uk-UA"/>
        </w:rPr>
        <w:t>у</w:t>
      </w:r>
      <w:r w:rsidR="0052013D" w:rsidRPr="0052013D">
        <w:rPr>
          <w:rFonts w:ascii="Times New Roman" w:eastAsia="Times New Roman" w:hAnsi="Times New Roman" w:cs="Times New Roman"/>
          <w:sz w:val="28"/>
          <w:szCs w:val="28"/>
          <w:lang w:val="uk-UA"/>
        </w:rPr>
        <w:t xml:space="preserve"> мобільн</w:t>
      </w:r>
      <w:r>
        <w:rPr>
          <w:rFonts w:ascii="Times New Roman" w:eastAsia="Times New Roman" w:hAnsi="Times New Roman" w:cs="Times New Roman"/>
          <w:sz w:val="28"/>
          <w:szCs w:val="28"/>
          <w:lang w:val="uk-UA"/>
        </w:rPr>
        <w:t>ому</w:t>
      </w:r>
      <w:r w:rsidR="0052013D" w:rsidRPr="0052013D">
        <w:rPr>
          <w:rFonts w:ascii="Times New Roman" w:eastAsia="Times New Roman" w:hAnsi="Times New Roman" w:cs="Times New Roman"/>
          <w:sz w:val="28"/>
          <w:szCs w:val="28"/>
          <w:lang w:val="uk-UA"/>
        </w:rPr>
        <w:t xml:space="preserve"> додатк</w:t>
      </w:r>
      <w:r>
        <w:rPr>
          <w:rFonts w:ascii="Times New Roman" w:eastAsia="Times New Roman" w:hAnsi="Times New Roman" w:cs="Times New Roman"/>
          <w:sz w:val="28"/>
          <w:szCs w:val="28"/>
          <w:lang w:val="uk-UA"/>
        </w:rPr>
        <w:t>у організатора</w:t>
      </w:r>
      <w:r w:rsidR="0052013D">
        <w:rPr>
          <w:rFonts w:ascii="Times New Roman" w:eastAsia="Times New Roman" w:hAnsi="Times New Roman" w:cs="Times New Roman"/>
          <w:sz w:val="28"/>
          <w:szCs w:val="28"/>
          <w:lang w:val="uk-UA"/>
        </w:rPr>
        <w:t>.</w:t>
      </w:r>
    </w:p>
    <w:p w14:paraId="7269D3B5" w14:textId="07A45587" w:rsidR="00E73ECA" w:rsidRDefault="00AB03CA" w:rsidP="00AB03CA">
      <w:pPr>
        <w:spacing w:after="0" w:line="20" w:lineRule="atLeast"/>
        <w:ind w:firstLine="709"/>
        <w:contextualSpacing/>
        <w:jc w:val="both"/>
        <w:rPr>
          <w:rFonts w:ascii="Times New Roman" w:eastAsia="Times New Roman" w:hAnsi="Times New Roman" w:cs="Times New Roman"/>
          <w:color w:val="000000"/>
          <w:sz w:val="28"/>
          <w:szCs w:val="28"/>
          <w:highlight w:val="white"/>
          <w:lang w:val="uk-UA"/>
        </w:rPr>
      </w:pPr>
      <w:r w:rsidRPr="005D6A11">
        <w:rPr>
          <w:rFonts w:ascii="Times New Roman" w:hAnsi="Times New Roman" w:cs="Times New Roman"/>
          <w:color w:val="000000"/>
          <w:sz w:val="28"/>
          <w:szCs w:val="28"/>
          <w:lang w:val="uk-UA" w:eastAsia="uk-UA"/>
        </w:rPr>
        <w:t>Так</w:t>
      </w:r>
      <w:r w:rsidR="000B3817" w:rsidRPr="005D6A11">
        <w:rPr>
          <w:rFonts w:ascii="Times New Roman" w:hAnsi="Times New Roman" w:cs="Times New Roman"/>
          <w:color w:val="000000"/>
          <w:sz w:val="28"/>
          <w:szCs w:val="28"/>
          <w:lang w:val="uk-UA" w:eastAsia="uk-UA"/>
        </w:rPr>
        <w:t>ий механізм</w:t>
      </w:r>
      <w:r w:rsidRPr="005D6A11">
        <w:rPr>
          <w:rFonts w:ascii="Times New Roman" w:hAnsi="Times New Roman" w:cs="Times New Roman"/>
          <w:color w:val="000000"/>
          <w:sz w:val="28"/>
          <w:szCs w:val="28"/>
          <w:lang w:val="uk-UA" w:eastAsia="uk-UA"/>
        </w:rPr>
        <w:t xml:space="preserve"> обумовлен</w:t>
      </w:r>
      <w:r w:rsidR="000B3817" w:rsidRPr="005D6A11">
        <w:rPr>
          <w:rFonts w:ascii="Times New Roman" w:hAnsi="Times New Roman" w:cs="Times New Roman"/>
          <w:color w:val="000000"/>
          <w:sz w:val="28"/>
          <w:szCs w:val="28"/>
          <w:lang w:val="uk-UA" w:eastAsia="uk-UA"/>
        </w:rPr>
        <w:t>ий</w:t>
      </w:r>
      <w:r w:rsidRPr="005D6A11">
        <w:rPr>
          <w:rFonts w:ascii="Times New Roman" w:hAnsi="Times New Roman" w:cs="Times New Roman"/>
          <w:color w:val="000000"/>
          <w:sz w:val="28"/>
          <w:szCs w:val="28"/>
          <w:lang w:val="uk-UA" w:eastAsia="uk-UA"/>
        </w:rPr>
        <w:t xml:space="preserve"> тим, що </w:t>
      </w:r>
      <w:r w:rsidR="000B3817" w:rsidRPr="005D6A11">
        <w:rPr>
          <w:rFonts w:ascii="Times New Roman" w:hAnsi="Times New Roman" w:cs="Times New Roman"/>
          <w:color w:val="000000"/>
          <w:sz w:val="28"/>
          <w:szCs w:val="28"/>
          <w:lang w:val="uk-UA" w:eastAsia="uk-UA"/>
        </w:rPr>
        <w:t xml:space="preserve">відповідно до вимог </w:t>
      </w:r>
      <w:hyperlink r:id="rId12" w:tgtFrame="_blank" w:history="1">
        <w:r w:rsidR="000B3817" w:rsidRPr="005D6A11">
          <w:rPr>
            <w:rStyle w:val="a7"/>
            <w:rFonts w:ascii="Times New Roman" w:eastAsia="Times New Roman" w:hAnsi="Times New Roman" w:cs="Times New Roman"/>
            <w:color w:val="000000"/>
            <w:sz w:val="28"/>
            <w:szCs w:val="28"/>
            <w:highlight w:val="white"/>
            <w:u w:val="none"/>
            <w:lang w:val="uk-UA"/>
          </w:rPr>
          <w:t>Закону України</w:t>
        </w:r>
      </w:hyperlink>
      <w:r w:rsidR="000B3817" w:rsidRPr="005D6A11">
        <w:rPr>
          <w:rFonts w:ascii="Times New Roman" w:eastAsia="Times New Roman" w:hAnsi="Times New Roman" w:cs="Times New Roman"/>
          <w:color w:val="000000"/>
          <w:sz w:val="28"/>
          <w:szCs w:val="28"/>
          <w:highlight w:val="white"/>
          <w:lang w:val="uk-UA"/>
        </w:rPr>
        <w:t xml:space="preserve"> </w:t>
      </w:r>
      <w:r w:rsidR="000B3817" w:rsidRPr="005D6A11">
        <w:rPr>
          <w:rFonts w:ascii="Times New Roman" w:eastAsia="Times New Roman" w:hAnsi="Times New Roman" w:cs="Times New Roman"/>
          <w:color w:val="000000"/>
          <w:sz w:val="28"/>
          <w:szCs w:val="28"/>
          <w:highlight w:val="white"/>
          <w:shd w:val="clear" w:color="auto" w:fill="FFFFFF"/>
          <w:lang w:val="uk-UA"/>
        </w:rPr>
        <w:t>«</w:t>
      </w:r>
      <w:r w:rsidR="000B3817" w:rsidRPr="005D6A11">
        <w:rPr>
          <w:rFonts w:ascii="Times New Roman" w:eastAsia="Times New Roman" w:hAnsi="Times New Roman" w:cs="Times New Roman"/>
          <w:color w:val="000000"/>
          <w:sz w:val="28"/>
          <w:szCs w:val="28"/>
          <w:highlight w:val="white"/>
          <w:lang w:val="uk-UA"/>
        </w:rPr>
        <w:t>Про державне регулювання діяльності щодо організації та проведення азартних ігор</w:t>
      </w:r>
      <w:r w:rsidR="000B3817" w:rsidRPr="005D6A11">
        <w:rPr>
          <w:rFonts w:ascii="Times New Roman" w:eastAsia="Times New Roman" w:hAnsi="Times New Roman" w:cs="Times New Roman"/>
          <w:color w:val="000000"/>
          <w:sz w:val="28"/>
          <w:szCs w:val="28"/>
          <w:highlight w:val="white"/>
          <w:shd w:val="clear" w:color="auto" w:fill="FFFFFF"/>
          <w:lang w:val="uk-UA"/>
        </w:rPr>
        <w:t>»</w:t>
      </w:r>
      <w:r w:rsidR="000B3817" w:rsidRPr="005D6A11">
        <w:rPr>
          <w:rFonts w:ascii="Times New Roman" w:eastAsia="Times New Roman" w:hAnsi="Times New Roman" w:cs="Times New Roman"/>
          <w:color w:val="000000"/>
          <w:sz w:val="28"/>
          <w:szCs w:val="28"/>
          <w:shd w:val="clear" w:color="auto" w:fill="FFFFFF"/>
          <w:lang w:val="uk-UA"/>
        </w:rPr>
        <w:t xml:space="preserve"> </w:t>
      </w:r>
      <w:r w:rsidR="000B3817" w:rsidRPr="005D6A11">
        <w:rPr>
          <w:rFonts w:ascii="Times New Roman" w:hAnsi="Times New Roman" w:cs="Times New Roman"/>
          <w:color w:val="000000"/>
          <w:sz w:val="28"/>
          <w:szCs w:val="28"/>
          <w:lang w:val="uk-UA" w:eastAsia="uk-UA"/>
        </w:rPr>
        <w:t>організатор азартних ігор зобов’язаний запровадити процедури (політику), що дають можливість достовірно ідентифікувати (</w:t>
      </w:r>
      <w:proofErr w:type="spellStart"/>
      <w:r w:rsidR="000B3817" w:rsidRPr="005D6A11">
        <w:rPr>
          <w:rFonts w:ascii="Times New Roman" w:hAnsi="Times New Roman" w:cs="Times New Roman"/>
          <w:color w:val="000000"/>
          <w:sz w:val="28"/>
          <w:szCs w:val="28"/>
          <w:lang w:val="uk-UA" w:eastAsia="uk-UA"/>
        </w:rPr>
        <w:t>верифікувати</w:t>
      </w:r>
      <w:proofErr w:type="spellEnd"/>
      <w:r w:rsidR="000B3817" w:rsidRPr="005D6A11">
        <w:rPr>
          <w:rFonts w:ascii="Times New Roman" w:hAnsi="Times New Roman" w:cs="Times New Roman"/>
          <w:color w:val="000000"/>
          <w:sz w:val="28"/>
          <w:szCs w:val="28"/>
          <w:lang w:val="uk-UA" w:eastAsia="uk-UA"/>
        </w:rPr>
        <w:t xml:space="preserve">, встановити дані) вік гравця, </w:t>
      </w:r>
      <w:r w:rsidR="00E73ECA" w:rsidRPr="005D6A11">
        <w:rPr>
          <w:rFonts w:ascii="Times New Roman" w:eastAsia="Times New Roman" w:hAnsi="Times New Roman" w:cs="Times New Roman"/>
          <w:color w:val="000000"/>
          <w:sz w:val="28"/>
          <w:szCs w:val="28"/>
          <w:highlight w:val="white"/>
          <w:lang w:val="uk-UA"/>
        </w:rPr>
        <w:t xml:space="preserve">зокрема, </w:t>
      </w:r>
      <w:bookmarkStart w:id="57" w:name="n407"/>
      <w:bookmarkEnd w:id="57"/>
      <w:r w:rsidR="00E73ECA" w:rsidRPr="005D6A11">
        <w:rPr>
          <w:rFonts w:ascii="Times New Roman" w:eastAsia="Times New Roman" w:hAnsi="Times New Roman" w:cs="Times New Roman"/>
          <w:color w:val="000000"/>
          <w:sz w:val="28"/>
          <w:szCs w:val="28"/>
          <w:highlight w:val="white"/>
          <w:lang w:val="uk-UA"/>
        </w:rPr>
        <w:t xml:space="preserve">вживати заходів для недопущення до гральних закладів та до участі в азартних іграх осіб, які не досягли 21-річного віку, та осіб, стосовно яких наявні обмеження згідно </w:t>
      </w:r>
      <w:r w:rsidR="003B3FE2">
        <w:rPr>
          <w:rFonts w:ascii="Times New Roman" w:eastAsia="Times New Roman" w:hAnsi="Times New Roman" w:cs="Times New Roman"/>
          <w:color w:val="000000"/>
          <w:sz w:val="28"/>
          <w:szCs w:val="28"/>
          <w:highlight w:val="white"/>
          <w:lang w:val="uk-UA"/>
        </w:rPr>
        <w:t>і</w:t>
      </w:r>
      <w:r w:rsidR="00E73ECA" w:rsidRPr="005D6A11">
        <w:rPr>
          <w:rFonts w:ascii="Times New Roman" w:eastAsia="Times New Roman" w:hAnsi="Times New Roman" w:cs="Times New Roman"/>
          <w:color w:val="000000"/>
          <w:sz w:val="28"/>
          <w:szCs w:val="28"/>
          <w:highlight w:val="white"/>
          <w:lang w:val="uk-UA"/>
        </w:rPr>
        <w:t xml:space="preserve">з цим Законом; </w:t>
      </w:r>
      <w:bookmarkStart w:id="58" w:name="n408"/>
      <w:bookmarkStart w:id="59" w:name="n410"/>
      <w:bookmarkEnd w:id="58"/>
      <w:bookmarkEnd w:id="59"/>
      <w:r w:rsidR="00E73ECA" w:rsidRPr="005D6A11">
        <w:rPr>
          <w:rFonts w:ascii="Times New Roman" w:eastAsia="Times New Roman" w:hAnsi="Times New Roman" w:cs="Times New Roman"/>
          <w:color w:val="000000"/>
          <w:sz w:val="28"/>
          <w:szCs w:val="28"/>
          <w:highlight w:val="white"/>
          <w:lang w:val="uk-UA"/>
        </w:rPr>
        <w:t>вживати заходів для боротьби з ігровою залежністю (</w:t>
      </w:r>
      <w:proofErr w:type="spellStart"/>
      <w:r w:rsidR="00E73ECA" w:rsidRPr="005D6A11">
        <w:rPr>
          <w:rFonts w:ascii="Times New Roman" w:eastAsia="Times New Roman" w:hAnsi="Times New Roman" w:cs="Times New Roman"/>
          <w:color w:val="000000"/>
          <w:sz w:val="28"/>
          <w:szCs w:val="28"/>
          <w:highlight w:val="white"/>
          <w:lang w:val="uk-UA"/>
        </w:rPr>
        <w:t>лудоманією</w:t>
      </w:r>
      <w:proofErr w:type="spellEnd"/>
      <w:r w:rsidR="00E73ECA" w:rsidRPr="005D6A11">
        <w:rPr>
          <w:rFonts w:ascii="Times New Roman" w:eastAsia="Times New Roman" w:hAnsi="Times New Roman" w:cs="Times New Roman"/>
          <w:color w:val="000000"/>
          <w:sz w:val="28"/>
          <w:szCs w:val="28"/>
          <w:highlight w:val="white"/>
          <w:lang w:val="uk-UA"/>
        </w:rPr>
        <w:t>).</w:t>
      </w:r>
    </w:p>
    <w:p w14:paraId="02976713" w14:textId="332863B2" w:rsidR="0052013D" w:rsidRPr="005D6A11" w:rsidRDefault="0052013D" w:rsidP="00AB03CA">
      <w:pPr>
        <w:spacing w:after="0" w:line="20" w:lineRule="atLeast"/>
        <w:ind w:firstLine="709"/>
        <w:contextualSpacing/>
        <w:jc w:val="both"/>
        <w:rPr>
          <w:rFonts w:ascii="Times New Roman" w:eastAsia="Times New Roman" w:hAnsi="Times New Roman" w:cs="Times New Roman"/>
          <w:color w:val="000000"/>
          <w:sz w:val="28"/>
          <w:szCs w:val="28"/>
          <w:highlight w:val="white"/>
          <w:lang w:val="uk-UA"/>
        </w:rPr>
      </w:pPr>
      <w:r>
        <w:rPr>
          <w:rFonts w:ascii="Times New Roman" w:eastAsia="Times New Roman" w:hAnsi="Times New Roman" w:cs="Times New Roman"/>
          <w:color w:val="000000"/>
          <w:sz w:val="28"/>
          <w:szCs w:val="28"/>
          <w:highlight w:val="white"/>
          <w:lang w:val="uk-UA"/>
        </w:rPr>
        <w:t xml:space="preserve">Застосування ідентифікаційної картки гравця є </w:t>
      </w:r>
      <w:r w:rsidRPr="0052013D">
        <w:rPr>
          <w:rFonts w:ascii="Times New Roman" w:eastAsia="Times New Roman" w:hAnsi="Times New Roman" w:cs="Times New Roman"/>
          <w:color w:val="000000"/>
          <w:sz w:val="28"/>
          <w:szCs w:val="28"/>
          <w:lang w:val="uk-UA"/>
        </w:rPr>
        <w:t>основним та найбільш зру</w:t>
      </w:r>
      <w:r>
        <w:rPr>
          <w:rFonts w:ascii="Times New Roman" w:eastAsia="Times New Roman" w:hAnsi="Times New Roman" w:cs="Times New Roman"/>
          <w:color w:val="000000"/>
          <w:sz w:val="28"/>
          <w:szCs w:val="28"/>
          <w:lang w:val="uk-UA"/>
        </w:rPr>
        <w:t>чним інструментом ідентифікації, який дозволяє значно спростити процедуру ідентифікації (верифікації) гравців та відвідувачів, автоматизувавши її за допомогою зчитувальних пристроїв, що дозволить зменшити часові витрати організаторів на ці процедури.</w:t>
      </w:r>
    </w:p>
    <w:p w14:paraId="60EBA8E9" w14:textId="2F857F87" w:rsidR="00811AD7" w:rsidRPr="005D6A11" w:rsidRDefault="00AB03CA" w:rsidP="00AB03CA">
      <w:pPr>
        <w:spacing w:after="0" w:line="20" w:lineRule="atLeast"/>
        <w:ind w:firstLine="709"/>
        <w:contextualSpacing/>
        <w:jc w:val="both"/>
        <w:rPr>
          <w:rFonts w:ascii="Times New Roman" w:hAnsi="Times New Roman" w:cs="Times New Roman"/>
          <w:color w:val="000000"/>
          <w:sz w:val="28"/>
          <w:szCs w:val="28"/>
          <w:lang w:val="uk-UA"/>
        </w:rPr>
      </w:pPr>
      <w:r w:rsidRPr="005D6A11">
        <w:rPr>
          <w:rFonts w:ascii="Times New Roman" w:hAnsi="Times New Roman" w:cs="Times New Roman"/>
          <w:color w:val="000000"/>
          <w:sz w:val="28"/>
          <w:szCs w:val="28"/>
          <w:lang w:val="uk-UA"/>
        </w:rPr>
        <w:t>Дія регуляторного акта поширюватиметься на організаторів азартних ігор</w:t>
      </w:r>
      <w:r w:rsidR="00811AD7" w:rsidRPr="005D6A11">
        <w:rPr>
          <w:rFonts w:ascii="Times New Roman" w:hAnsi="Times New Roman" w:cs="Times New Roman"/>
          <w:color w:val="000000"/>
          <w:sz w:val="28"/>
          <w:szCs w:val="28"/>
          <w:lang w:val="uk-UA"/>
        </w:rPr>
        <w:t xml:space="preserve">. </w:t>
      </w:r>
    </w:p>
    <w:p w14:paraId="4BBBCAAF" w14:textId="77777777" w:rsidR="00AB03CA" w:rsidRPr="005D6A11" w:rsidRDefault="00AB03CA" w:rsidP="00AB03CA">
      <w:pPr>
        <w:spacing w:after="0" w:line="20" w:lineRule="atLeast"/>
        <w:ind w:firstLine="709"/>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rPr>
        <w:t>Впливу зовнішніх факторів на дію регуляторного акта не очікується.</w:t>
      </w:r>
    </w:p>
    <w:p w14:paraId="7E5B85D2" w14:textId="77777777" w:rsidR="00AB03CA" w:rsidRPr="009F3737" w:rsidRDefault="00AB03CA" w:rsidP="00AB03CA">
      <w:pPr>
        <w:spacing w:after="0" w:line="20" w:lineRule="atLeast"/>
        <w:ind w:firstLine="709"/>
        <w:contextualSpacing/>
        <w:jc w:val="both"/>
        <w:rPr>
          <w:rFonts w:ascii="Times New Roman" w:hAnsi="Times New Roman" w:cs="Times New Roman"/>
          <w:color w:val="000000"/>
          <w:sz w:val="12"/>
          <w:szCs w:val="12"/>
          <w:lang w:val="uk-UA" w:eastAsia="uk-UA"/>
        </w:rPr>
      </w:pPr>
    </w:p>
    <w:p w14:paraId="1829B8DC" w14:textId="77777777" w:rsidR="00AB03CA" w:rsidRPr="005D6A11" w:rsidRDefault="00AB03CA" w:rsidP="00AB03CA">
      <w:pPr>
        <w:shd w:val="clear" w:color="auto" w:fill="FFFFFF"/>
        <w:spacing w:after="0" w:line="20" w:lineRule="atLeast"/>
        <w:contextualSpacing/>
        <w:jc w:val="center"/>
        <w:rPr>
          <w:rFonts w:ascii="Times New Roman" w:hAnsi="Times New Roman" w:cs="Times New Roman"/>
          <w:sz w:val="28"/>
          <w:szCs w:val="28"/>
          <w:lang w:val="uk-UA"/>
        </w:rPr>
      </w:pPr>
      <w:r w:rsidRPr="005D6A11">
        <w:rPr>
          <w:rFonts w:ascii="Times New Roman" w:hAnsi="Times New Roman" w:cs="Times New Roman"/>
          <w:b/>
          <w:bCs/>
          <w:color w:val="000000"/>
          <w:sz w:val="28"/>
          <w:szCs w:val="28"/>
          <w:lang w:val="uk-UA" w:eastAsia="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13A5953C" w14:textId="77777777" w:rsidR="00AB03CA" w:rsidRPr="005D6A11" w:rsidRDefault="00AB03CA" w:rsidP="00AB03CA">
      <w:pPr>
        <w:shd w:val="clear" w:color="auto" w:fill="FFFFFF"/>
        <w:spacing w:after="0" w:line="20" w:lineRule="atLeast"/>
        <w:contextualSpacing/>
        <w:jc w:val="center"/>
        <w:rPr>
          <w:rFonts w:ascii="Times New Roman" w:hAnsi="Times New Roman" w:cs="Times New Roman"/>
          <w:b/>
          <w:bCs/>
          <w:color w:val="000000"/>
          <w:sz w:val="12"/>
          <w:szCs w:val="12"/>
          <w:lang w:val="uk-UA" w:eastAsia="uk-UA"/>
        </w:rPr>
      </w:pPr>
    </w:p>
    <w:p w14:paraId="525AD2F2" w14:textId="77777777" w:rsidR="00AB03CA" w:rsidRPr="005D6A11" w:rsidRDefault="00AB03CA" w:rsidP="00AB03CA">
      <w:pPr>
        <w:pStyle w:val="rvps2"/>
        <w:shd w:val="clear" w:color="auto" w:fill="FFFFFF"/>
        <w:spacing w:before="0" w:after="0" w:line="20" w:lineRule="atLeast"/>
        <w:ind w:firstLine="708"/>
        <w:contextualSpacing/>
        <w:jc w:val="both"/>
        <w:rPr>
          <w:color w:val="000000"/>
          <w:sz w:val="28"/>
          <w:szCs w:val="28"/>
        </w:rPr>
      </w:pPr>
      <w:r w:rsidRPr="005D6A11">
        <w:rPr>
          <w:color w:val="000000"/>
          <w:sz w:val="28"/>
          <w:szCs w:val="28"/>
        </w:rPr>
        <w:t xml:space="preserve">Реалізація </w:t>
      </w:r>
      <w:proofErr w:type="spellStart"/>
      <w:r w:rsidRPr="005D6A11">
        <w:rPr>
          <w:color w:val="000000"/>
          <w:sz w:val="28"/>
          <w:szCs w:val="28"/>
        </w:rPr>
        <w:t>проєкту</w:t>
      </w:r>
      <w:proofErr w:type="spellEnd"/>
      <w:r w:rsidRPr="005D6A11">
        <w:rPr>
          <w:color w:val="000000"/>
          <w:sz w:val="28"/>
          <w:szCs w:val="28"/>
        </w:rPr>
        <w:t xml:space="preserve"> </w:t>
      </w:r>
      <w:r w:rsidR="00E73ECA" w:rsidRPr="005D6A11">
        <w:rPr>
          <w:color w:val="000000"/>
          <w:sz w:val="28"/>
          <w:szCs w:val="28"/>
        </w:rPr>
        <w:t>рішення</w:t>
      </w:r>
      <w:r w:rsidRPr="005D6A11">
        <w:rPr>
          <w:color w:val="000000"/>
          <w:sz w:val="28"/>
          <w:szCs w:val="28"/>
        </w:rPr>
        <w:t xml:space="preserve"> не потребує фінансування з Державного бюджету  України. Досягнення цілей не передбачає додаткових витрат і ресурсів на </w:t>
      </w:r>
      <w:r w:rsidRPr="005D6A11">
        <w:rPr>
          <w:color w:val="000000"/>
          <w:sz w:val="28"/>
          <w:szCs w:val="28"/>
        </w:rPr>
        <w:br/>
        <w:t xml:space="preserve">адміністрування регулювання органами виконавчої влади чи органами місцевого </w:t>
      </w:r>
      <w:r w:rsidRPr="005D6A11">
        <w:rPr>
          <w:color w:val="000000"/>
          <w:sz w:val="28"/>
          <w:szCs w:val="28"/>
        </w:rPr>
        <w:br/>
        <w:t>самоврядування.</w:t>
      </w:r>
    </w:p>
    <w:p w14:paraId="015B77F1" w14:textId="77777777" w:rsidR="00AB03CA" w:rsidRPr="00DC3479" w:rsidRDefault="00AB03CA" w:rsidP="00AB03CA">
      <w:pPr>
        <w:pStyle w:val="rvps2"/>
        <w:shd w:val="clear" w:color="auto" w:fill="FFFFFF"/>
        <w:spacing w:before="0" w:after="0" w:line="20" w:lineRule="atLeast"/>
        <w:ind w:firstLine="708"/>
        <w:contextualSpacing/>
        <w:jc w:val="both"/>
        <w:rPr>
          <w:sz w:val="28"/>
          <w:szCs w:val="28"/>
        </w:rPr>
      </w:pPr>
      <w:r w:rsidRPr="005D6A11">
        <w:rPr>
          <w:color w:val="000000"/>
          <w:sz w:val="28"/>
          <w:szCs w:val="28"/>
        </w:rPr>
        <w:t xml:space="preserve">Витрати суб’єктів великого та середнього підприємництва, які виникають </w:t>
      </w:r>
      <w:r w:rsidRPr="00DC3479">
        <w:rPr>
          <w:sz w:val="28"/>
          <w:szCs w:val="28"/>
        </w:rPr>
        <w:t>внаслідок дії регуляторного акта, розраховано згідно з додатком 2 до Методики проведення аналізу впливу регуляторного акта (додається).</w:t>
      </w:r>
    </w:p>
    <w:p w14:paraId="2D150CDA" w14:textId="195ADA29" w:rsidR="00AB03CA" w:rsidRPr="00DC3479" w:rsidRDefault="00886009" w:rsidP="00AB03CA">
      <w:pPr>
        <w:pStyle w:val="rvps2"/>
        <w:shd w:val="clear" w:color="auto" w:fill="FFFFFF"/>
        <w:spacing w:before="0" w:after="0" w:line="20" w:lineRule="atLeast"/>
        <w:ind w:firstLine="708"/>
        <w:contextualSpacing/>
        <w:jc w:val="both"/>
        <w:rPr>
          <w:sz w:val="28"/>
          <w:szCs w:val="28"/>
        </w:rPr>
      </w:pPr>
      <w:r w:rsidRPr="00DC3479">
        <w:rPr>
          <w:sz w:val="28"/>
          <w:szCs w:val="28"/>
        </w:rPr>
        <w:t>Дія регуляторного акта не поширюється на</w:t>
      </w:r>
      <w:r w:rsidR="00AB03CA" w:rsidRPr="00DC3479">
        <w:rPr>
          <w:sz w:val="28"/>
          <w:szCs w:val="28"/>
        </w:rPr>
        <w:t xml:space="preserve"> суб’єктів малого підприємництва,  </w:t>
      </w:r>
      <w:r w:rsidRPr="00DC3479">
        <w:rPr>
          <w:sz w:val="28"/>
          <w:szCs w:val="28"/>
        </w:rPr>
        <w:t>а</w:t>
      </w:r>
      <w:r w:rsidR="003B3FE2" w:rsidRPr="00DC3479">
        <w:rPr>
          <w:sz w:val="28"/>
          <w:szCs w:val="28"/>
        </w:rPr>
        <w:t>,</w:t>
      </w:r>
      <w:r w:rsidRPr="00DC3479">
        <w:rPr>
          <w:sz w:val="28"/>
          <w:szCs w:val="28"/>
        </w:rPr>
        <w:t xml:space="preserve"> отже</w:t>
      </w:r>
      <w:r w:rsidR="003B3FE2" w:rsidRPr="00DC3479">
        <w:rPr>
          <w:sz w:val="28"/>
          <w:szCs w:val="28"/>
        </w:rPr>
        <w:t>,</w:t>
      </w:r>
      <w:r w:rsidRPr="00DC3479">
        <w:rPr>
          <w:sz w:val="28"/>
          <w:szCs w:val="28"/>
        </w:rPr>
        <w:t xml:space="preserve"> </w:t>
      </w:r>
      <w:r w:rsidR="00AB03CA" w:rsidRPr="00DC3479">
        <w:rPr>
          <w:sz w:val="28"/>
          <w:szCs w:val="28"/>
          <w:shd w:val="clear" w:color="auto" w:fill="FFFFFF"/>
        </w:rPr>
        <w:t>розрахунок витрат на запровадження державного регулювання для суб’єктів малого проводився згідно з М-Тестом (додається)</w:t>
      </w:r>
      <w:r w:rsidRPr="00DC3479">
        <w:rPr>
          <w:sz w:val="28"/>
          <w:szCs w:val="28"/>
          <w:shd w:val="clear" w:color="auto" w:fill="FFFFFF"/>
        </w:rPr>
        <w:t xml:space="preserve"> не проводився</w:t>
      </w:r>
      <w:r w:rsidR="00AB03CA" w:rsidRPr="00DC3479">
        <w:rPr>
          <w:sz w:val="28"/>
          <w:szCs w:val="28"/>
          <w:shd w:val="clear" w:color="auto" w:fill="FFFFFF"/>
        </w:rPr>
        <w:t>.</w:t>
      </w:r>
    </w:p>
    <w:p w14:paraId="1B9AD8CC" w14:textId="77777777" w:rsidR="00AB03CA" w:rsidRPr="009F3737" w:rsidRDefault="00AB03CA" w:rsidP="00AB03CA">
      <w:pPr>
        <w:shd w:val="clear" w:color="auto" w:fill="FFFFFF"/>
        <w:spacing w:after="0" w:line="20" w:lineRule="atLeast"/>
        <w:contextualSpacing/>
        <w:jc w:val="center"/>
        <w:rPr>
          <w:rFonts w:ascii="Times New Roman" w:hAnsi="Times New Roman" w:cs="Times New Roman"/>
          <w:b/>
          <w:bCs/>
          <w:color w:val="000000"/>
          <w:sz w:val="12"/>
          <w:szCs w:val="12"/>
          <w:lang w:val="uk-UA" w:eastAsia="uk-UA"/>
        </w:rPr>
      </w:pPr>
    </w:p>
    <w:p w14:paraId="1E7BC1AC" w14:textId="77777777" w:rsidR="00AB03CA" w:rsidRPr="005D6A11" w:rsidRDefault="00AB03CA" w:rsidP="00AB03CA">
      <w:pPr>
        <w:shd w:val="clear" w:color="auto" w:fill="FFFFFF"/>
        <w:spacing w:after="0" w:line="20" w:lineRule="atLeast"/>
        <w:contextualSpacing/>
        <w:jc w:val="center"/>
        <w:rPr>
          <w:rFonts w:ascii="Times New Roman" w:hAnsi="Times New Roman" w:cs="Times New Roman"/>
          <w:sz w:val="28"/>
          <w:szCs w:val="28"/>
          <w:lang w:val="uk-UA"/>
        </w:rPr>
      </w:pPr>
      <w:r w:rsidRPr="005D6A11">
        <w:rPr>
          <w:rFonts w:ascii="Times New Roman" w:hAnsi="Times New Roman" w:cs="Times New Roman"/>
          <w:b/>
          <w:bCs/>
          <w:color w:val="000000"/>
          <w:sz w:val="28"/>
          <w:szCs w:val="28"/>
          <w:lang w:val="uk-UA" w:eastAsia="uk-UA"/>
        </w:rPr>
        <w:t>VII. Обґрунтування запропонованого строку дії регуляторного акта</w:t>
      </w:r>
    </w:p>
    <w:p w14:paraId="0CC19E1F" w14:textId="77777777" w:rsidR="00AB03CA" w:rsidRPr="005D6A11" w:rsidRDefault="00AB03CA" w:rsidP="00AB03CA">
      <w:pPr>
        <w:pStyle w:val="rvps2"/>
        <w:shd w:val="clear" w:color="auto" w:fill="FFFFFF"/>
        <w:spacing w:before="0" w:after="0" w:line="20" w:lineRule="atLeast"/>
        <w:ind w:firstLine="708"/>
        <w:contextualSpacing/>
        <w:jc w:val="both"/>
        <w:rPr>
          <w:bCs/>
          <w:color w:val="000000"/>
          <w:sz w:val="12"/>
          <w:szCs w:val="12"/>
        </w:rPr>
      </w:pPr>
      <w:bookmarkStart w:id="60" w:name="n168"/>
      <w:bookmarkStart w:id="61" w:name="n167"/>
      <w:bookmarkEnd w:id="60"/>
      <w:bookmarkEnd w:id="61"/>
    </w:p>
    <w:p w14:paraId="7ADBB0AF" w14:textId="77777777" w:rsidR="00AB03CA" w:rsidRPr="005D6A11" w:rsidRDefault="00AB03CA" w:rsidP="00AB03CA">
      <w:pPr>
        <w:pStyle w:val="rvps2"/>
        <w:shd w:val="clear" w:color="auto" w:fill="FFFFFF"/>
        <w:spacing w:before="0" w:after="0" w:line="20" w:lineRule="atLeast"/>
        <w:ind w:firstLine="708"/>
        <w:contextualSpacing/>
        <w:jc w:val="both"/>
        <w:rPr>
          <w:bCs/>
          <w:color w:val="000000"/>
          <w:sz w:val="28"/>
          <w:szCs w:val="28"/>
        </w:rPr>
      </w:pPr>
      <w:r w:rsidRPr="005D6A11">
        <w:rPr>
          <w:bCs/>
          <w:color w:val="000000"/>
          <w:sz w:val="28"/>
          <w:szCs w:val="28"/>
        </w:rPr>
        <w:t>Термін дії нормативно-правового акта – необмежений у часі.</w:t>
      </w:r>
    </w:p>
    <w:p w14:paraId="59163294" w14:textId="77777777" w:rsidR="00AB03CA" w:rsidRPr="005D6A11" w:rsidRDefault="00AB03CA" w:rsidP="00AB03CA">
      <w:pPr>
        <w:pStyle w:val="rvps2"/>
        <w:shd w:val="clear" w:color="auto" w:fill="FFFFFF"/>
        <w:spacing w:before="0" w:after="0" w:line="20" w:lineRule="atLeast"/>
        <w:ind w:firstLine="708"/>
        <w:contextualSpacing/>
        <w:jc w:val="both"/>
        <w:rPr>
          <w:bCs/>
          <w:color w:val="000000"/>
          <w:sz w:val="28"/>
          <w:szCs w:val="28"/>
        </w:rPr>
      </w:pPr>
      <w:r w:rsidRPr="005D6A11">
        <w:rPr>
          <w:bCs/>
          <w:color w:val="000000"/>
          <w:sz w:val="28"/>
          <w:szCs w:val="28"/>
        </w:rPr>
        <w:t>Термін набрання чинності регуляторним актом – відповідно до вимог законодавства після його офіційного оприлюднення.</w:t>
      </w:r>
    </w:p>
    <w:p w14:paraId="439F49E2" w14:textId="77777777" w:rsidR="00AB03CA" w:rsidRPr="009F3737" w:rsidRDefault="00AB03CA" w:rsidP="00AB03CA">
      <w:pPr>
        <w:pStyle w:val="rvps2"/>
        <w:shd w:val="clear" w:color="auto" w:fill="FFFFFF"/>
        <w:spacing w:before="0" w:after="0" w:line="20" w:lineRule="atLeast"/>
        <w:ind w:firstLine="708"/>
        <w:contextualSpacing/>
        <w:jc w:val="both"/>
        <w:rPr>
          <w:bCs/>
          <w:color w:val="000000"/>
          <w:sz w:val="12"/>
          <w:szCs w:val="12"/>
        </w:rPr>
      </w:pPr>
    </w:p>
    <w:p w14:paraId="50E22F14" w14:textId="77777777" w:rsidR="00AB03CA" w:rsidRPr="005D6A11" w:rsidRDefault="00AB03CA" w:rsidP="00AB03CA">
      <w:pPr>
        <w:shd w:val="clear" w:color="auto" w:fill="FFFFFF"/>
        <w:spacing w:after="0" w:line="20" w:lineRule="atLeast"/>
        <w:contextualSpacing/>
        <w:jc w:val="center"/>
        <w:rPr>
          <w:rFonts w:ascii="Times New Roman" w:hAnsi="Times New Roman" w:cs="Times New Roman"/>
          <w:sz w:val="28"/>
          <w:szCs w:val="28"/>
          <w:lang w:val="uk-UA"/>
        </w:rPr>
      </w:pPr>
      <w:r w:rsidRPr="005D6A11">
        <w:rPr>
          <w:rFonts w:ascii="Times New Roman" w:hAnsi="Times New Roman" w:cs="Times New Roman"/>
          <w:b/>
          <w:bCs/>
          <w:color w:val="000000"/>
          <w:sz w:val="28"/>
          <w:szCs w:val="28"/>
          <w:lang w:val="uk-UA" w:eastAsia="uk-UA"/>
        </w:rPr>
        <w:t>VIII. Визначення показників результативності дії регуляторного акта</w:t>
      </w:r>
    </w:p>
    <w:p w14:paraId="1034F327" w14:textId="77777777" w:rsidR="00AB03CA" w:rsidRPr="005D6A11" w:rsidRDefault="00AB03CA" w:rsidP="00AB03CA">
      <w:pPr>
        <w:spacing w:after="0" w:line="20" w:lineRule="atLeast"/>
        <w:contextualSpacing/>
        <w:jc w:val="both"/>
        <w:rPr>
          <w:rFonts w:ascii="Times New Roman" w:hAnsi="Times New Roman" w:cs="Times New Roman"/>
          <w:color w:val="000000"/>
          <w:sz w:val="12"/>
          <w:szCs w:val="12"/>
          <w:lang w:val="uk-UA"/>
        </w:rPr>
      </w:pPr>
    </w:p>
    <w:p w14:paraId="5A60CD53" w14:textId="77777777" w:rsidR="00AB03CA" w:rsidRPr="005D6A11" w:rsidRDefault="00AB03CA" w:rsidP="00AB03CA">
      <w:pPr>
        <w:spacing w:after="0" w:line="20" w:lineRule="atLeast"/>
        <w:ind w:firstLine="720"/>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rPr>
        <w:t>Показниками результативності регуляторного акта є:</w:t>
      </w:r>
    </w:p>
    <w:p w14:paraId="4EB1BECB" w14:textId="6434EC98" w:rsidR="00AB03CA" w:rsidRPr="0052013D" w:rsidRDefault="00AB03CA" w:rsidP="00AB03CA">
      <w:pPr>
        <w:pStyle w:val="rvps2"/>
        <w:numPr>
          <w:ilvl w:val="0"/>
          <w:numId w:val="7"/>
        </w:numPr>
        <w:shd w:val="clear" w:color="auto" w:fill="FFFFFF"/>
        <w:spacing w:before="0" w:after="0" w:line="20" w:lineRule="atLeast"/>
        <w:contextualSpacing/>
        <w:jc w:val="both"/>
        <w:rPr>
          <w:sz w:val="28"/>
          <w:szCs w:val="28"/>
        </w:rPr>
      </w:pPr>
      <w:r w:rsidRPr="0052013D">
        <w:rPr>
          <w:color w:val="000000"/>
          <w:sz w:val="28"/>
          <w:szCs w:val="28"/>
        </w:rPr>
        <w:t xml:space="preserve">розмір надходжень до державного та місцевих бюджетів і державних цільових фондів, пов’язаних з дією акта – </w:t>
      </w:r>
      <w:r w:rsidR="0052013D">
        <w:rPr>
          <w:color w:val="000000"/>
          <w:sz w:val="28"/>
          <w:szCs w:val="28"/>
        </w:rPr>
        <w:t>не передбачається</w:t>
      </w:r>
      <w:r w:rsidRPr="0052013D">
        <w:rPr>
          <w:color w:val="000000"/>
          <w:sz w:val="28"/>
          <w:szCs w:val="28"/>
        </w:rPr>
        <w:t>;</w:t>
      </w:r>
    </w:p>
    <w:p w14:paraId="13F16331" w14:textId="71AADADC" w:rsidR="00AB03CA" w:rsidRPr="0052013D" w:rsidRDefault="00AB03CA" w:rsidP="00AB03CA">
      <w:pPr>
        <w:pStyle w:val="rvps2"/>
        <w:numPr>
          <w:ilvl w:val="0"/>
          <w:numId w:val="7"/>
        </w:numPr>
        <w:shd w:val="clear" w:color="auto" w:fill="FFFFFF"/>
        <w:spacing w:before="0" w:after="0" w:line="20" w:lineRule="atLeast"/>
        <w:contextualSpacing/>
        <w:jc w:val="both"/>
        <w:rPr>
          <w:sz w:val="28"/>
          <w:szCs w:val="28"/>
        </w:rPr>
      </w:pPr>
      <w:bookmarkStart w:id="62" w:name="n36"/>
      <w:bookmarkEnd w:id="62"/>
      <w:r w:rsidRPr="0052013D">
        <w:rPr>
          <w:color w:val="000000"/>
          <w:sz w:val="28"/>
          <w:szCs w:val="28"/>
        </w:rPr>
        <w:lastRenderedPageBreak/>
        <w:t xml:space="preserve">кількість суб’єктів господарювання, на яких поширюватиметься дія акта – </w:t>
      </w:r>
      <w:r w:rsidR="00C8646B">
        <w:rPr>
          <w:color w:val="000000"/>
          <w:sz w:val="28"/>
          <w:szCs w:val="28"/>
        </w:rPr>
        <w:t>10</w:t>
      </w:r>
      <w:r w:rsidRPr="0052013D">
        <w:rPr>
          <w:color w:val="000000"/>
          <w:sz w:val="28"/>
          <w:szCs w:val="28"/>
        </w:rPr>
        <w:t xml:space="preserve"> суб’єкт</w:t>
      </w:r>
      <w:r w:rsidR="00DC3479">
        <w:rPr>
          <w:color w:val="000000"/>
          <w:sz w:val="28"/>
          <w:szCs w:val="28"/>
        </w:rPr>
        <w:t>ів</w:t>
      </w:r>
      <w:r w:rsidRPr="0052013D">
        <w:rPr>
          <w:color w:val="000000"/>
          <w:sz w:val="28"/>
          <w:szCs w:val="28"/>
        </w:rPr>
        <w:t xml:space="preserve"> господарювання</w:t>
      </w:r>
      <w:r w:rsidR="00C8646B">
        <w:rPr>
          <w:color w:val="000000"/>
          <w:sz w:val="28"/>
          <w:szCs w:val="28"/>
        </w:rPr>
        <w:t xml:space="preserve"> станом на 01.01.2021</w:t>
      </w:r>
      <w:r w:rsidRPr="0052013D">
        <w:rPr>
          <w:color w:val="000000"/>
          <w:sz w:val="28"/>
          <w:szCs w:val="28"/>
        </w:rPr>
        <w:t>;</w:t>
      </w:r>
    </w:p>
    <w:p w14:paraId="2E77026E" w14:textId="429B2015" w:rsidR="00AB03CA" w:rsidRPr="0052013D" w:rsidRDefault="00AB03CA" w:rsidP="0052013D">
      <w:pPr>
        <w:pStyle w:val="rvps2"/>
        <w:numPr>
          <w:ilvl w:val="0"/>
          <w:numId w:val="7"/>
        </w:numPr>
        <w:shd w:val="clear" w:color="auto" w:fill="FFFFFF"/>
        <w:spacing w:before="0" w:after="0" w:line="20" w:lineRule="atLeast"/>
        <w:contextualSpacing/>
        <w:jc w:val="both"/>
        <w:rPr>
          <w:sz w:val="28"/>
          <w:szCs w:val="28"/>
        </w:rPr>
      </w:pPr>
      <w:bookmarkStart w:id="63" w:name="n37"/>
      <w:bookmarkEnd w:id="63"/>
      <w:r w:rsidRPr="0052013D">
        <w:rPr>
          <w:color w:val="000000"/>
          <w:sz w:val="28"/>
          <w:szCs w:val="28"/>
        </w:rPr>
        <w:t>розмір коштів і час, що витрачатимуться суб</w:t>
      </w:r>
      <w:r w:rsidR="003B3FE2">
        <w:rPr>
          <w:color w:val="000000"/>
          <w:sz w:val="28"/>
          <w:szCs w:val="28"/>
        </w:rPr>
        <w:t>’</w:t>
      </w:r>
      <w:r w:rsidRPr="0052013D">
        <w:rPr>
          <w:color w:val="000000"/>
          <w:sz w:val="28"/>
          <w:szCs w:val="28"/>
        </w:rPr>
        <w:t>єктами господарювання, пов</w:t>
      </w:r>
      <w:r w:rsidR="005B47CE">
        <w:rPr>
          <w:color w:val="000000"/>
          <w:sz w:val="28"/>
          <w:szCs w:val="28"/>
        </w:rPr>
        <w:t>’</w:t>
      </w:r>
      <w:r w:rsidRPr="0052013D">
        <w:rPr>
          <w:color w:val="000000"/>
          <w:sz w:val="28"/>
          <w:szCs w:val="28"/>
        </w:rPr>
        <w:t xml:space="preserve">язаними з виконанням вимог акта – </w:t>
      </w:r>
      <w:r w:rsidR="0052013D" w:rsidRPr="0052013D">
        <w:rPr>
          <w:sz w:val="28"/>
          <w:szCs w:val="28"/>
        </w:rPr>
        <w:t xml:space="preserve">складуть </w:t>
      </w:r>
      <w:r w:rsidR="005B47CE">
        <w:rPr>
          <w:sz w:val="28"/>
          <w:szCs w:val="28"/>
        </w:rPr>
        <w:t>4,1</w:t>
      </w:r>
      <w:r w:rsidR="0052013D" w:rsidRPr="0052013D">
        <w:rPr>
          <w:sz w:val="28"/>
          <w:szCs w:val="28"/>
        </w:rPr>
        <w:t xml:space="preserve"> млн. </w:t>
      </w:r>
      <w:proofErr w:type="spellStart"/>
      <w:r w:rsidR="0052013D" w:rsidRPr="0052013D">
        <w:rPr>
          <w:sz w:val="28"/>
          <w:szCs w:val="28"/>
        </w:rPr>
        <w:t>грн</w:t>
      </w:r>
      <w:proofErr w:type="spellEnd"/>
      <w:r w:rsidR="0052013D" w:rsidRPr="0052013D">
        <w:rPr>
          <w:sz w:val="28"/>
          <w:szCs w:val="28"/>
        </w:rPr>
        <w:t xml:space="preserve"> </w:t>
      </w:r>
      <w:r w:rsidR="0052013D">
        <w:rPr>
          <w:sz w:val="28"/>
          <w:szCs w:val="28"/>
        </w:rPr>
        <w:t>на рік</w:t>
      </w:r>
      <w:r w:rsidR="0052013D" w:rsidRPr="0052013D">
        <w:rPr>
          <w:sz w:val="28"/>
          <w:szCs w:val="28"/>
        </w:rPr>
        <w:t xml:space="preserve"> на одного суб’єкта господарювання, що отримав ліцензію на провадження діяльності з організації та проведення аз</w:t>
      </w:r>
      <w:r w:rsidR="005B47CE">
        <w:rPr>
          <w:sz w:val="28"/>
          <w:szCs w:val="28"/>
        </w:rPr>
        <w:t>артних ігор у гральних закладах</w:t>
      </w:r>
      <w:r w:rsidRPr="0052013D">
        <w:rPr>
          <w:color w:val="000000"/>
          <w:sz w:val="28"/>
          <w:szCs w:val="28"/>
        </w:rPr>
        <w:t>;</w:t>
      </w:r>
    </w:p>
    <w:p w14:paraId="26A4EF35" w14:textId="77777777" w:rsidR="00AB03CA" w:rsidRPr="0052013D" w:rsidRDefault="00AB03CA" w:rsidP="00AB03CA">
      <w:pPr>
        <w:pStyle w:val="rvps2"/>
        <w:numPr>
          <w:ilvl w:val="0"/>
          <w:numId w:val="7"/>
        </w:numPr>
        <w:shd w:val="clear" w:color="auto" w:fill="FFFFFF"/>
        <w:spacing w:before="0" w:after="0" w:line="20" w:lineRule="atLeast"/>
        <w:contextualSpacing/>
        <w:jc w:val="both"/>
        <w:rPr>
          <w:sz w:val="28"/>
          <w:szCs w:val="28"/>
        </w:rPr>
      </w:pPr>
      <w:bookmarkStart w:id="64" w:name="n38"/>
      <w:bookmarkEnd w:id="64"/>
      <w:r w:rsidRPr="0052013D">
        <w:rPr>
          <w:color w:val="000000"/>
          <w:sz w:val="28"/>
          <w:szCs w:val="28"/>
        </w:rPr>
        <w:t>рівень поінформованості суб’єктів господарювання з основних положень акта – високий;</w:t>
      </w:r>
    </w:p>
    <w:p w14:paraId="20799567" w14:textId="67859181" w:rsidR="00AB03CA" w:rsidRPr="005D6A11" w:rsidRDefault="00AB03CA" w:rsidP="00AB03CA">
      <w:pPr>
        <w:spacing w:after="0" w:line="240" w:lineRule="auto"/>
        <w:ind w:firstLine="709"/>
        <w:jc w:val="both"/>
        <w:rPr>
          <w:rFonts w:ascii="Times New Roman" w:eastAsia="Times New Roman" w:hAnsi="Times New Roman" w:cs="Times New Roman"/>
          <w:color w:val="000000"/>
          <w:sz w:val="28"/>
          <w:szCs w:val="28"/>
          <w:lang w:val="uk-UA" w:eastAsia="uk-UA"/>
        </w:rPr>
      </w:pPr>
      <w:r w:rsidRPr="005D6A11">
        <w:rPr>
          <w:rFonts w:ascii="Times New Roman" w:eastAsia="Times New Roman" w:hAnsi="Times New Roman" w:cs="Times New Roman"/>
          <w:color w:val="000000"/>
          <w:sz w:val="28"/>
          <w:szCs w:val="28"/>
          <w:lang w:val="uk-UA" w:eastAsia="uk-UA"/>
        </w:rPr>
        <w:t xml:space="preserve">З метою забезпечення високого рівня поінформованості суб’єктів господарювання щодо основних положень цього акта Комісії з регулювання азартних ігор та лотерей забезпечено оприлюднення його </w:t>
      </w:r>
      <w:r w:rsidR="00DC3479">
        <w:rPr>
          <w:rFonts w:ascii="Times New Roman" w:eastAsia="Times New Roman" w:hAnsi="Times New Roman" w:cs="Times New Roman"/>
          <w:color w:val="000000"/>
          <w:sz w:val="28"/>
          <w:szCs w:val="28"/>
          <w:lang w:val="uk-UA" w:eastAsia="uk-UA"/>
        </w:rPr>
        <w:t>в</w:t>
      </w:r>
      <w:r w:rsidRPr="005D6A11">
        <w:rPr>
          <w:rFonts w:ascii="Times New Roman" w:eastAsia="Times New Roman" w:hAnsi="Times New Roman" w:cs="Times New Roman"/>
          <w:color w:val="000000"/>
          <w:sz w:val="28"/>
          <w:szCs w:val="28"/>
          <w:lang w:val="uk-UA" w:eastAsia="uk-UA"/>
        </w:rPr>
        <w:t xml:space="preserve"> </w:t>
      </w:r>
      <w:r w:rsidR="00DC3479">
        <w:rPr>
          <w:rFonts w:ascii="Times New Roman" w:eastAsia="Times New Roman" w:hAnsi="Times New Roman" w:cs="Times New Roman"/>
          <w:color w:val="000000"/>
          <w:sz w:val="28"/>
          <w:szCs w:val="28"/>
          <w:lang w:val="uk-UA" w:eastAsia="uk-UA"/>
        </w:rPr>
        <w:t>ус</w:t>
      </w:r>
      <w:r w:rsidRPr="005D6A11">
        <w:rPr>
          <w:rFonts w:ascii="Times New Roman" w:eastAsia="Times New Roman" w:hAnsi="Times New Roman" w:cs="Times New Roman"/>
          <w:color w:val="000000"/>
          <w:sz w:val="28"/>
          <w:szCs w:val="28"/>
          <w:lang w:val="uk-UA" w:eastAsia="uk-UA"/>
        </w:rPr>
        <w:t xml:space="preserve">тановленому законодавством порядку на офіційному </w:t>
      </w:r>
      <w:proofErr w:type="spellStart"/>
      <w:r w:rsidRPr="005D6A11">
        <w:rPr>
          <w:rFonts w:ascii="Times New Roman" w:eastAsia="Times New Roman" w:hAnsi="Times New Roman" w:cs="Times New Roman"/>
          <w:color w:val="000000"/>
          <w:sz w:val="28"/>
          <w:szCs w:val="28"/>
          <w:lang w:val="uk-UA" w:eastAsia="uk-UA"/>
        </w:rPr>
        <w:t>вебсайті</w:t>
      </w:r>
      <w:proofErr w:type="spellEnd"/>
      <w:r w:rsidRPr="005D6A11">
        <w:rPr>
          <w:rFonts w:ascii="Times New Roman" w:eastAsia="Times New Roman" w:hAnsi="Times New Roman" w:cs="Times New Roman"/>
          <w:color w:val="000000"/>
          <w:sz w:val="28"/>
          <w:szCs w:val="28"/>
          <w:lang w:val="uk-UA" w:eastAsia="uk-UA"/>
        </w:rPr>
        <w:t xml:space="preserve"> КРАІЛ</w:t>
      </w:r>
      <w:r w:rsidRPr="005D6A11">
        <w:rPr>
          <w:rFonts w:ascii="Times New Roman" w:hAnsi="Times New Roman" w:cs="Times New Roman"/>
          <w:color w:val="000000"/>
          <w:sz w:val="28"/>
          <w:szCs w:val="28"/>
          <w:lang w:val="uk-UA"/>
        </w:rPr>
        <w:t xml:space="preserve"> (</w:t>
      </w:r>
      <w:hyperlink r:id="rId13" w:history="1">
        <w:r w:rsidRPr="005D6A11">
          <w:rPr>
            <w:rStyle w:val="a7"/>
            <w:rFonts w:ascii="Times New Roman" w:hAnsi="Times New Roman" w:cs="Times New Roman"/>
            <w:sz w:val="28"/>
            <w:szCs w:val="28"/>
            <w:lang w:val="uk-UA"/>
          </w:rPr>
          <w:t>https://gc.gov.ua/</w:t>
        </w:r>
      </w:hyperlink>
      <w:r w:rsidRPr="005D6A11">
        <w:rPr>
          <w:rFonts w:ascii="Times New Roman" w:hAnsi="Times New Roman" w:cs="Times New Roman"/>
          <w:color w:val="000000"/>
          <w:sz w:val="28"/>
          <w:szCs w:val="28"/>
          <w:lang w:val="uk-UA"/>
        </w:rPr>
        <w:t>) у розділі «</w:t>
      </w:r>
      <w:hyperlink r:id="rId14" w:history="1">
        <w:r w:rsidRPr="005D6A11">
          <w:rPr>
            <w:rFonts w:ascii="Times New Roman" w:hAnsi="Times New Roman" w:cs="Times New Roman"/>
            <w:color w:val="000000"/>
            <w:sz w:val="28"/>
            <w:szCs w:val="28"/>
            <w:lang w:val="uk-UA" w:eastAsia="uk-UA"/>
          </w:rPr>
          <w:t>Регуляторна діяльність та консультації з громадськістю</w:t>
        </w:r>
      </w:hyperlink>
      <w:r w:rsidRPr="005D6A11">
        <w:rPr>
          <w:rFonts w:ascii="Times New Roman" w:hAnsi="Times New Roman" w:cs="Times New Roman"/>
          <w:color w:val="000000"/>
          <w:sz w:val="28"/>
          <w:szCs w:val="28"/>
          <w:lang w:val="uk-UA" w:eastAsia="uk-UA"/>
        </w:rPr>
        <w:t>»</w:t>
      </w:r>
      <w:r w:rsidRPr="005D6A11">
        <w:rPr>
          <w:rFonts w:ascii="Times New Roman" w:eastAsia="Times New Roman" w:hAnsi="Times New Roman" w:cs="Times New Roman"/>
          <w:color w:val="000000"/>
          <w:sz w:val="28"/>
          <w:szCs w:val="28"/>
          <w:lang w:val="uk-UA" w:eastAsia="uk-UA"/>
        </w:rPr>
        <w:t xml:space="preserve">, а також проведено обговорення </w:t>
      </w:r>
      <w:r w:rsidR="00DC3479">
        <w:rPr>
          <w:rFonts w:ascii="Times New Roman" w:eastAsia="Times New Roman" w:hAnsi="Times New Roman" w:cs="Times New Roman"/>
          <w:color w:val="000000"/>
          <w:sz w:val="28"/>
          <w:szCs w:val="28"/>
          <w:lang w:val="uk-UA" w:eastAsia="uk-UA"/>
        </w:rPr>
        <w:t>проекту Рішення</w:t>
      </w:r>
      <w:r w:rsidRPr="005D6A11">
        <w:rPr>
          <w:rFonts w:ascii="Times New Roman" w:eastAsia="Times New Roman" w:hAnsi="Times New Roman" w:cs="Times New Roman"/>
          <w:color w:val="000000"/>
          <w:sz w:val="28"/>
          <w:szCs w:val="28"/>
          <w:lang w:val="uk-UA" w:eastAsia="uk-UA"/>
        </w:rPr>
        <w:t xml:space="preserve"> з представниками</w:t>
      </w:r>
      <w:r w:rsidRPr="005D6A11">
        <w:rPr>
          <w:lang w:val="uk-UA"/>
        </w:rPr>
        <w:t xml:space="preserve"> </w:t>
      </w:r>
      <w:r w:rsidRPr="005D6A11">
        <w:rPr>
          <w:rFonts w:ascii="Times New Roman" w:eastAsia="Times New Roman" w:hAnsi="Times New Roman" w:cs="Times New Roman"/>
          <w:color w:val="000000"/>
          <w:sz w:val="28"/>
          <w:szCs w:val="28"/>
          <w:lang w:val="uk-UA" w:eastAsia="uk-UA"/>
        </w:rPr>
        <w:t>Консультаційно-експертної ради КРАІЛ, до складу якої входять представники провідних громадських об’єднань у сфері грального бізнесу.</w:t>
      </w:r>
    </w:p>
    <w:p w14:paraId="73655F64" w14:textId="77777777" w:rsidR="00AB03CA" w:rsidRPr="005D6A11" w:rsidRDefault="00AB03CA" w:rsidP="00AB03CA">
      <w:pPr>
        <w:spacing w:after="0" w:line="240" w:lineRule="auto"/>
        <w:ind w:firstLine="709"/>
        <w:jc w:val="both"/>
        <w:rPr>
          <w:rFonts w:ascii="Times New Roman" w:eastAsia="Times New Roman" w:hAnsi="Times New Roman" w:cs="Times New Roman"/>
          <w:color w:val="000000"/>
          <w:sz w:val="28"/>
          <w:szCs w:val="28"/>
          <w:lang w:val="uk-UA" w:eastAsia="uk-UA"/>
        </w:rPr>
      </w:pPr>
      <w:r w:rsidRPr="005D6A11">
        <w:rPr>
          <w:rFonts w:ascii="Times New Roman" w:eastAsia="Times New Roman" w:hAnsi="Times New Roman" w:cs="Times New Roman"/>
          <w:color w:val="000000"/>
          <w:sz w:val="28"/>
          <w:szCs w:val="28"/>
          <w:lang w:val="uk-UA" w:eastAsia="uk-UA"/>
        </w:rPr>
        <w:t>Додатковими показниками результативності регуляторного акта є:</w:t>
      </w:r>
    </w:p>
    <w:p w14:paraId="13096A67" w14:textId="001F2DB4" w:rsidR="00AB03CA" w:rsidRPr="0052013D" w:rsidRDefault="00AB03CA" w:rsidP="00AB03CA">
      <w:pPr>
        <w:pStyle w:val="1"/>
        <w:numPr>
          <w:ilvl w:val="0"/>
          <w:numId w:val="7"/>
        </w:numPr>
        <w:spacing w:after="0" w:line="20" w:lineRule="atLeast"/>
        <w:jc w:val="both"/>
        <w:rPr>
          <w:rFonts w:ascii="Times New Roman" w:hAnsi="Times New Roman" w:cs="Times New Roman"/>
          <w:sz w:val="28"/>
          <w:szCs w:val="28"/>
        </w:rPr>
      </w:pPr>
      <w:r w:rsidRPr="0052013D">
        <w:rPr>
          <w:rFonts w:ascii="Times New Roman" w:eastAsia="Times New Roman" w:hAnsi="Times New Roman" w:cs="Times New Roman"/>
          <w:color w:val="000000"/>
          <w:sz w:val="28"/>
          <w:szCs w:val="28"/>
          <w:lang w:eastAsia="ru-RU"/>
        </w:rPr>
        <w:t xml:space="preserve">кількість </w:t>
      </w:r>
      <w:r w:rsidR="0052013D">
        <w:rPr>
          <w:rFonts w:ascii="Times New Roman" w:eastAsia="Times New Roman" w:hAnsi="Times New Roman" w:cs="Times New Roman"/>
          <w:color w:val="000000"/>
          <w:sz w:val="28"/>
          <w:szCs w:val="28"/>
          <w:lang w:eastAsia="ru-RU"/>
        </w:rPr>
        <w:t>гравців</w:t>
      </w:r>
      <w:r w:rsidRPr="0052013D">
        <w:rPr>
          <w:rFonts w:ascii="Times New Roman" w:eastAsia="Times New Roman" w:hAnsi="Times New Roman" w:cs="Times New Roman"/>
          <w:color w:val="000000"/>
          <w:sz w:val="28"/>
          <w:szCs w:val="28"/>
          <w:lang w:eastAsia="ru-RU"/>
        </w:rPr>
        <w:t>;</w:t>
      </w:r>
    </w:p>
    <w:p w14:paraId="6B43BA9F" w14:textId="5AE52729" w:rsidR="00AB03CA" w:rsidRPr="0052013D" w:rsidRDefault="00AB03CA" w:rsidP="00AB03CA">
      <w:pPr>
        <w:pStyle w:val="1"/>
        <w:numPr>
          <w:ilvl w:val="0"/>
          <w:numId w:val="7"/>
        </w:numPr>
        <w:spacing w:after="0" w:line="20" w:lineRule="atLeast"/>
        <w:jc w:val="both"/>
        <w:rPr>
          <w:rFonts w:ascii="Times New Roman" w:hAnsi="Times New Roman" w:cs="Times New Roman"/>
          <w:sz w:val="28"/>
          <w:szCs w:val="28"/>
        </w:rPr>
      </w:pPr>
      <w:r w:rsidRPr="0052013D">
        <w:rPr>
          <w:rFonts w:ascii="Times New Roman" w:eastAsia="Times New Roman" w:hAnsi="Times New Roman" w:cs="Times New Roman"/>
          <w:color w:val="000000"/>
          <w:sz w:val="28"/>
          <w:szCs w:val="28"/>
          <w:lang w:eastAsia="ru-RU"/>
        </w:rPr>
        <w:t xml:space="preserve">кількість </w:t>
      </w:r>
      <w:r w:rsidR="0052013D">
        <w:rPr>
          <w:rFonts w:ascii="Times New Roman" w:eastAsia="Times New Roman" w:hAnsi="Times New Roman" w:cs="Times New Roman"/>
          <w:color w:val="000000"/>
          <w:sz w:val="28"/>
          <w:szCs w:val="28"/>
          <w:lang w:eastAsia="ru-RU"/>
        </w:rPr>
        <w:t>ідентифікаційних карток</w:t>
      </w:r>
      <w:r w:rsidRPr="0052013D">
        <w:rPr>
          <w:rFonts w:ascii="Times New Roman" w:eastAsia="Times New Roman" w:hAnsi="Times New Roman" w:cs="Times New Roman"/>
          <w:color w:val="000000"/>
          <w:sz w:val="28"/>
          <w:szCs w:val="28"/>
          <w:lang w:eastAsia="ru-RU"/>
        </w:rPr>
        <w:t>;</w:t>
      </w:r>
    </w:p>
    <w:p w14:paraId="205B515C" w14:textId="437BD174" w:rsidR="00AB03CA" w:rsidRPr="0052013D" w:rsidRDefault="00840F7D" w:rsidP="00AB03CA">
      <w:pPr>
        <w:pStyle w:val="1"/>
        <w:numPr>
          <w:ilvl w:val="0"/>
          <w:numId w:val="7"/>
        </w:numPr>
        <w:spacing w:after="0" w:line="20" w:lineRule="atLeast"/>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питома вага гравців, що оформили ідентифікаційну картку гравця.</w:t>
      </w:r>
    </w:p>
    <w:p w14:paraId="6A4D09F7" w14:textId="77777777" w:rsidR="00AB03CA" w:rsidRPr="005D6A11" w:rsidRDefault="00AB03CA" w:rsidP="00AB03CA">
      <w:pPr>
        <w:shd w:val="clear" w:color="auto" w:fill="FFFFFF"/>
        <w:spacing w:after="0" w:line="20" w:lineRule="atLeast"/>
        <w:contextualSpacing/>
        <w:jc w:val="center"/>
        <w:rPr>
          <w:rFonts w:ascii="Times New Roman" w:hAnsi="Times New Roman" w:cs="Times New Roman"/>
          <w:b/>
          <w:bCs/>
          <w:color w:val="000000"/>
          <w:sz w:val="28"/>
          <w:szCs w:val="28"/>
          <w:lang w:val="uk-UA" w:eastAsia="uk-UA"/>
        </w:rPr>
      </w:pPr>
    </w:p>
    <w:p w14:paraId="288436E0" w14:textId="77777777" w:rsidR="00AB03CA" w:rsidRPr="005D6A11" w:rsidRDefault="00AB03CA" w:rsidP="00AB03CA">
      <w:pPr>
        <w:shd w:val="clear" w:color="auto" w:fill="FFFFFF"/>
        <w:spacing w:after="0" w:line="20" w:lineRule="atLeast"/>
        <w:contextualSpacing/>
        <w:jc w:val="center"/>
        <w:rPr>
          <w:rFonts w:ascii="Times New Roman" w:hAnsi="Times New Roman" w:cs="Times New Roman"/>
          <w:sz w:val="28"/>
          <w:szCs w:val="28"/>
          <w:lang w:val="uk-UA"/>
        </w:rPr>
      </w:pPr>
      <w:r w:rsidRPr="005D6A11">
        <w:rPr>
          <w:rFonts w:ascii="Times New Roman" w:hAnsi="Times New Roman" w:cs="Times New Roman"/>
          <w:b/>
          <w:bCs/>
          <w:color w:val="000000"/>
          <w:sz w:val="28"/>
          <w:szCs w:val="28"/>
          <w:lang w:val="uk-UA" w:eastAsia="uk-UA"/>
        </w:rPr>
        <w:t>IX. Визначення заходів, за допомогою яких здійснюватиметься відстеження результативності дії регуляторного акта</w:t>
      </w:r>
    </w:p>
    <w:p w14:paraId="733A09A9" w14:textId="77777777" w:rsidR="00AB03CA" w:rsidRPr="005D6A11" w:rsidRDefault="00AB03CA" w:rsidP="00AB03CA">
      <w:pPr>
        <w:pStyle w:val="31"/>
        <w:shd w:val="clear" w:color="auto" w:fill="FFFFFF"/>
        <w:spacing w:before="0" w:after="0" w:line="20" w:lineRule="atLeast"/>
        <w:contextualSpacing/>
        <w:jc w:val="both"/>
        <w:rPr>
          <w:rFonts w:ascii="Times New Roman" w:hAnsi="Times New Roman" w:cs="Times New Roman"/>
          <w:color w:val="000000"/>
          <w:sz w:val="12"/>
          <w:szCs w:val="12"/>
          <w:lang w:val="uk-UA"/>
        </w:rPr>
      </w:pPr>
      <w:bookmarkStart w:id="65" w:name="n171"/>
      <w:bookmarkEnd w:id="65"/>
    </w:p>
    <w:p w14:paraId="149193E1" w14:textId="0D261811" w:rsidR="00AB03CA" w:rsidRPr="005D6A11" w:rsidRDefault="00AB03CA" w:rsidP="00AB03CA">
      <w:pPr>
        <w:pStyle w:val="rvps2"/>
        <w:shd w:val="clear" w:color="auto" w:fill="FFFFFF"/>
        <w:spacing w:before="0" w:after="0" w:line="20" w:lineRule="atLeast"/>
        <w:ind w:firstLine="415"/>
        <w:contextualSpacing/>
        <w:jc w:val="both"/>
        <w:rPr>
          <w:sz w:val="28"/>
          <w:szCs w:val="28"/>
        </w:rPr>
      </w:pPr>
      <w:r w:rsidRPr="005D6A11">
        <w:rPr>
          <w:color w:val="000000"/>
          <w:sz w:val="28"/>
          <w:szCs w:val="28"/>
        </w:rPr>
        <w:t xml:space="preserve">     Відстеження результативності регуляторного акта здійснюватиметься шляхом аналізу статистичної інформації </w:t>
      </w:r>
      <w:r w:rsidR="00840F7D">
        <w:rPr>
          <w:color w:val="000000"/>
          <w:sz w:val="28"/>
          <w:szCs w:val="28"/>
        </w:rPr>
        <w:t>застосування ідентифікаційних карток організаторами азартних ігор</w:t>
      </w:r>
      <w:r w:rsidRPr="005D6A11">
        <w:rPr>
          <w:color w:val="000000"/>
          <w:sz w:val="28"/>
          <w:szCs w:val="28"/>
          <w:lang w:eastAsia="ru-RU"/>
        </w:rPr>
        <w:t>.</w:t>
      </w:r>
    </w:p>
    <w:p w14:paraId="2FE2DF67" w14:textId="77777777" w:rsidR="00AB03CA" w:rsidRPr="005D6A11" w:rsidRDefault="00AB03CA" w:rsidP="00AB03CA">
      <w:pPr>
        <w:shd w:val="clear" w:color="auto" w:fill="FFFFFF"/>
        <w:spacing w:after="0" w:line="20" w:lineRule="atLeast"/>
        <w:ind w:firstLine="708"/>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rPr>
        <w:t>Базове відстеження результативності здійснюватиметься через рік після набрання чинності цим регуляторним актом.</w:t>
      </w:r>
    </w:p>
    <w:p w14:paraId="2DA142E4" w14:textId="77777777" w:rsidR="00AB03CA" w:rsidRPr="005D6A11" w:rsidRDefault="00AB03CA" w:rsidP="00AB03CA">
      <w:pPr>
        <w:shd w:val="clear" w:color="auto" w:fill="FFFFFF"/>
        <w:spacing w:after="0" w:line="20" w:lineRule="atLeast"/>
        <w:ind w:firstLine="720"/>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rPr>
        <w:t>Повторне відстеження результативності регуляторного акта здійснюватиметься через два роки від дня набрання ним чинності.</w:t>
      </w:r>
    </w:p>
    <w:p w14:paraId="1E9001D1" w14:textId="77777777" w:rsidR="00AB03CA" w:rsidRPr="005D6A11" w:rsidRDefault="00AB03CA" w:rsidP="00AB03CA">
      <w:pPr>
        <w:shd w:val="clear" w:color="auto" w:fill="FFFFFF"/>
        <w:spacing w:after="0" w:line="20" w:lineRule="atLeast"/>
        <w:ind w:firstLine="720"/>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rPr>
        <w:t>Періодичне відстеження результативності регуляторного акта здійснюватиметься через кожні три роки, починаючи з дня виконання заходів із повторного відстеження.</w:t>
      </w:r>
    </w:p>
    <w:p w14:paraId="15A2725D" w14:textId="77777777" w:rsidR="00AB03CA" w:rsidRPr="005D6A11" w:rsidRDefault="00AB03CA" w:rsidP="00AB03CA">
      <w:pPr>
        <w:shd w:val="clear" w:color="auto" w:fill="FFFFFF"/>
        <w:spacing w:after="0" w:line="20" w:lineRule="atLeast"/>
        <w:ind w:firstLine="720"/>
        <w:contextualSpacing/>
        <w:jc w:val="both"/>
        <w:rPr>
          <w:rFonts w:ascii="Times New Roman" w:hAnsi="Times New Roman" w:cs="Times New Roman"/>
          <w:color w:val="000000"/>
          <w:sz w:val="28"/>
          <w:szCs w:val="28"/>
          <w:lang w:val="uk-UA"/>
        </w:rPr>
      </w:pPr>
      <w:r w:rsidRPr="005D6A11">
        <w:rPr>
          <w:rFonts w:ascii="Times New Roman" w:hAnsi="Times New Roman" w:cs="Times New Roman"/>
          <w:color w:val="000000"/>
          <w:sz w:val="28"/>
          <w:szCs w:val="28"/>
          <w:lang w:val="uk-UA"/>
        </w:rPr>
        <w:t>Метод проведення відстеження результативності – статистичний.</w:t>
      </w:r>
    </w:p>
    <w:p w14:paraId="140A1F8C" w14:textId="77777777" w:rsidR="00AB03CA" w:rsidRPr="005D6A11" w:rsidRDefault="00AB03CA" w:rsidP="00AB03CA">
      <w:pPr>
        <w:shd w:val="clear" w:color="auto" w:fill="FFFFFF"/>
        <w:spacing w:after="0" w:line="20" w:lineRule="atLeast"/>
        <w:ind w:firstLine="720"/>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rPr>
        <w:t>Виконавець заходів з відстеження результативності – КРАІЛ.</w:t>
      </w:r>
    </w:p>
    <w:p w14:paraId="6368F574" w14:textId="77777777" w:rsidR="00AB03CA" w:rsidRPr="005D6A11" w:rsidRDefault="00AB03CA" w:rsidP="00AB03CA">
      <w:pPr>
        <w:shd w:val="clear" w:color="auto" w:fill="FFFFFF"/>
        <w:spacing w:after="0" w:line="20" w:lineRule="atLeast"/>
        <w:ind w:firstLine="720"/>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rPr>
        <w:t>У разі виявлення під час здійснення заходів з відстеження результативності неврегульованих та проблемних питань, вони будуть вирішуватися шляхом внесення відповідних змін до регуляторного акта.</w:t>
      </w:r>
    </w:p>
    <w:p w14:paraId="4C9D5ACD" w14:textId="77777777" w:rsidR="00AB03CA" w:rsidRPr="005D6A11" w:rsidRDefault="00AB03CA" w:rsidP="00AB03CA">
      <w:pPr>
        <w:spacing w:after="0" w:line="20" w:lineRule="atLeast"/>
        <w:contextualSpacing/>
        <w:jc w:val="center"/>
        <w:rPr>
          <w:rFonts w:ascii="Times New Roman" w:hAnsi="Times New Roman" w:cs="Times New Roman"/>
          <w:color w:val="000000"/>
          <w:sz w:val="28"/>
          <w:szCs w:val="28"/>
          <w:lang w:val="uk-UA" w:eastAsia="uk-UA"/>
        </w:rPr>
      </w:pPr>
    </w:p>
    <w:p w14:paraId="4BB14762" w14:textId="77777777" w:rsidR="00AB03CA" w:rsidRPr="005D6A11" w:rsidRDefault="00AB03CA" w:rsidP="00AB03CA">
      <w:pPr>
        <w:spacing w:after="0" w:line="20" w:lineRule="atLeast"/>
        <w:contextualSpacing/>
        <w:rPr>
          <w:rFonts w:ascii="Times New Roman" w:hAnsi="Times New Roman" w:cs="Times New Roman"/>
          <w:color w:val="000000"/>
          <w:sz w:val="28"/>
          <w:szCs w:val="28"/>
          <w:lang w:val="uk-UA"/>
        </w:rPr>
      </w:pPr>
    </w:p>
    <w:p w14:paraId="789F4131" w14:textId="77777777" w:rsidR="009F3737" w:rsidRPr="00DC3479" w:rsidRDefault="00AB03CA" w:rsidP="009F3737">
      <w:pPr>
        <w:spacing w:after="0" w:line="20" w:lineRule="atLeast"/>
        <w:contextualSpacing/>
        <w:jc w:val="both"/>
        <w:rPr>
          <w:rFonts w:ascii="Times New Roman" w:hAnsi="Times New Roman" w:cs="Times New Roman"/>
          <w:bCs/>
          <w:color w:val="000000"/>
          <w:sz w:val="28"/>
          <w:szCs w:val="28"/>
          <w:lang w:val="uk-UA"/>
        </w:rPr>
      </w:pPr>
      <w:r w:rsidRPr="00DC3479">
        <w:rPr>
          <w:rFonts w:ascii="Times New Roman" w:hAnsi="Times New Roman" w:cs="Times New Roman"/>
          <w:bCs/>
          <w:color w:val="000000"/>
          <w:sz w:val="28"/>
          <w:szCs w:val="28"/>
          <w:lang w:val="uk-UA"/>
        </w:rPr>
        <w:t xml:space="preserve">Голова Комісії з регулювання </w:t>
      </w:r>
    </w:p>
    <w:p w14:paraId="4E5AC1D8" w14:textId="4F0CB348" w:rsidR="00DE33F7" w:rsidRPr="00DC3479" w:rsidRDefault="00AB03CA" w:rsidP="009F3737">
      <w:pPr>
        <w:spacing w:after="0" w:line="20" w:lineRule="atLeast"/>
        <w:contextualSpacing/>
        <w:jc w:val="both"/>
        <w:rPr>
          <w:lang w:val="uk-UA"/>
        </w:rPr>
      </w:pPr>
      <w:r w:rsidRPr="00DC3479">
        <w:rPr>
          <w:rFonts w:ascii="Times New Roman" w:hAnsi="Times New Roman" w:cs="Times New Roman"/>
          <w:bCs/>
          <w:color w:val="000000"/>
          <w:sz w:val="28"/>
          <w:szCs w:val="28"/>
          <w:lang w:val="uk-UA"/>
        </w:rPr>
        <w:t>азартних ігор та л</w:t>
      </w:r>
      <w:r w:rsidR="00DC3479">
        <w:rPr>
          <w:rFonts w:ascii="Times New Roman" w:hAnsi="Times New Roman" w:cs="Times New Roman"/>
          <w:bCs/>
          <w:color w:val="000000"/>
          <w:sz w:val="28"/>
          <w:szCs w:val="28"/>
          <w:lang w:val="uk-UA"/>
        </w:rPr>
        <w:t xml:space="preserve">отерей      </w:t>
      </w:r>
      <w:r w:rsidR="00DC3479">
        <w:rPr>
          <w:rFonts w:ascii="Times New Roman" w:hAnsi="Times New Roman" w:cs="Times New Roman"/>
          <w:bCs/>
          <w:color w:val="000000"/>
          <w:sz w:val="28"/>
          <w:szCs w:val="28"/>
          <w:lang w:val="uk-UA"/>
        </w:rPr>
        <w:tab/>
      </w:r>
      <w:r w:rsidR="00DC3479">
        <w:rPr>
          <w:rFonts w:ascii="Times New Roman" w:hAnsi="Times New Roman" w:cs="Times New Roman"/>
          <w:bCs/>
          <w:color w:val="000000"/>
          <w:sz w:val="28"/>
          <w:szCs w:val="28"/>
          <w:lang w:val="uk-UA"/>
        </w:rPr>
        <w:tab/>
      </w:r>
      <w:r w:rsidR="00DC3479">
        <w:rPr>
          <w:rFonts w:ascii="Times New Roman" w:hAnsi="Times New Roman" w:cs="Times New Roman"/>
          <w:bCs/>
          <w:color w:val="000000"/>
          <w:sz w:val="28"/>
          <w:szCs w:val="28"/>
          <w:lang w:val="uk-UA"/>
        </w:rPr>
        <w:tab/>
      </w:r>
      <w:r w:rsidR="00DC3479">
        <w:rPr>
          <w:rFonts w:ascii="Times New Roman" w:hAnsi="Times New Roman" w:cs="Times New Roman"/>
          <w:bCs/>
          <w:color w:val="000000"/>
          <w:sz w:val="28"/>
          <w:szCs w:val="28"/>
          <w:lang w:val="uk-UA"/>
        </w:rPr>
        <w:tab/>
        <w:t xml:space="preserve">                                    Іван</w:t>
      </w:r>
      <w:r w:rsidRPr="00DC3479">
        <w:rPr>
          <w:rFonts w:ascii="Times New Roman" w:hAnsi="Times New Roman" w:cs="Times New Roman"/>
          <w:bCs/>
          <w:color w:val="000000"/>
          <w:sz w:val="28"/>
          <w:szCs w:val="28"/>
          <w:lang w:val="uk-UA"/>
        </w:rPr>
        <w:t xml:space="preserve"> РУДИЙ </w:t>
      </w:r>
    </w:p>
    <w:sectPr w:rsidR="00DE33F7" w:rsidRPr="00DC3479" w:rsidSect="00B573BA">
      <w:headerReference w:type="default" r:id="rId15"/>
      <w:headerReference w:type="first" r:id="rId16"/>
      <w:pgSz w:w="11906" w:h="16838"/>
      <w:pgMar w:top="851" w:right="567" w:bottom="851" w:left="1588" w:header="709" w:footer="720" w:gutter="0"/>
      <w:cols w:space="72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2F110" w14:textId="77777777" w:rsidR="004C63C3" w:rsidRDefault="004C63C3">
      <w:pPr>
        <w:spacing w:after="0" w:line="240" w:lineRule="auto"/>
      </w:pPr>
      <w:r>
        <w:separator/>
      </w:r>
    </w:p>
  </w:endnote>
  <w:endnote w:type="continuationSeparator" w:id="0">
    <w:p w14:paraId="2167F069" w14:textId="77777777" w:rsidR="004C63C3" w:rsidRDefault="004C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font347">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CD40A" w14:textId="77777777" w:rsidR="004C63C3" w:rsidRDefault="004C63C3">
      <w:pPr>
        <w:spacing w:after="0" w:line="240" w:lineRule="auto"/>
      </w:pPr>
      <w:r>
        <w:separator/>
      </w:r>
    </w:p>
  </w:footnote>
  <w:footnote w:type="continuationSeparator" w:id="0">
    <w:p w14:paraId="74C57C33" w14:textId="77777777" w:rsidR="004C63C3" w:rsidRDefault="004C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F3367" w14:textId="77777777" w:rsidR="003B3FE2" w:rsidRDefault="003B3FE2">
    <w:pPr>
      <w:pStyle w:val="a5"/>
      <w:jc w:val="center"/>
    </w:pPr>
    <w:r>
      <w:fldChar w:fldCharType="begin"/>
    </w:r>
    <w:r>
      <w:instrText xml:space="preserve"> PAGE </w:instrText>
    </w:r>
    <w:r>
      <w:fldChar w:fldCharType="separate"/>
    </w:r>
    <w:r w:rsidR="00FA482C">
      <w:rPr>
        <w:noProof/>
      </w:rPr>
      <w:t>18</w:t>
    </w:r>
    <w:r>
      <w:fldChar w:fldCharType="end"/>
    </w:r>
  </w:p>
  <w:p w14:paraId="6043FAE4" w14:textId="77777777" w:rsidR="003B3FE2" w:rsidRDefault="003B3FE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3267B" w14:textId="77777777" w:rsidR="003B3FE2" w:rsidRDefault="003B3F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72FC"/>
    <w:multiLevelType w:val="hybridMultilevel"/>
    <w:tmpl w:val="372ACB28"/>
    <w:lvl w:ilvl="0" w:tplc="20000001">
      <w:start w:val="1"/>
      <w:numFmt w:val="bullet"/>
      <w:lvlText w:val=""/>
      <w:lvlJc w:val="left"/>
      <w:pPr>
        <w:ind w:left="867" w:hanging="360"/>
      </w:pPr>
      <w:rPr>
        <w:rFonts w:ascii="Symbol" w:hAnsi="Symbol" w:hint="default"/>
      </w:rPr>
    </w:lvl>
    <w:lvl w:ilvl="1" w:tplc="20000003" w:tentative="1">
      <w:start w:val="1"/>
      <w:numFmt w:val="bullet"/>
      <w:lvlText w:val="o"/>
      <w:lvlJc w:val="left"/>
      <w:pPr>
        <w:ind w:left="1587" w:hanging="360"/>
      </w:pPr>
      <w:rPr>
        <w:rFonts w:ascii="Courier New" w:hAnsi="Courier New" w:cs="Courier New" w:hint="default"/>
      </w:rPr>
    </w:lvl>
    <w:lvl w:ilvl="2" w:tplc="20000005" w:tentative="1">
      <w:start w:val="1"/>
      <w:numFmt w:val="bullet"/>
      <w:lvlText w:val=""/>
      <w:lvlJc w:val="left"/>
      <w:pPr>
        <w:ind w:left="2307" w:hanging="360"/>
      </w:pPr>
      <w:rPr>
        <w:rFonts w:ascii="Wingdings" w:hAnsi="Wingdings" w:hint="default"/>
      </w:rPr>
    </w:lvl>
    <w:lvl w:ilvl="3" w:tplc="20000001" w:tentative="1">
      <w:start w:val="1"/>
      <w:numFmt w:val="bullet"/>
      <w:lvlText w:val=""/>
      <w:lvlJc w:val="left"/>
      <w:pPr>
        <w:ind w:left="3027" w:hanging="360"/>
      </w:pPr>
      <w:rPr>
        <w:rFonts w:ascii="Symbol" w:hAnsi="Symbol" w:hint="default"/>
      </w:rPr>
    </w:lvl>
    <w:lvl w:ilvl="4" w:tplc="20000003" w:tentative="1">
      <w:start w:val="1"/>
      <w:numFmt w:val="bullet"/>
      <w:lvlText w:val="o"/>
      <w:lvlJc w:val="left"/>
      <w:pPr>
        <w:ind w:left="3747" w:hanging="360"/>
      </w:pPr>
      <w:rPr>
        <w:rFonts w:ascii="Courier New" w:hAnsi="Courier New" w:cs="Courier New" w:hint="default"/>
      </w:rPr>
    </w:lvl>
    <w:lvl w:ilvl="5" w:tplc="20000005" w:tentative="1">
      <w:start w:val="1"/>
      <w:numFmt w:val="bullet"/>
      <w:lvlText w:val=""/>
      <w:lvlJc w:val="left"/>
      <w:pPr>
        <w:ind w:left="4467" w:hanging="360"/>
      </w:pPr>
      <w:rPr>
        <w:rFonts w:ascii="Wingdings" w:hAnsi="Wingdings" w:hint="default"/>
      </w:rPr>
    </w:lvl>
    <w:lvl w:ilvl="6" w:tplc="20000001" w:tentative="1">
      <w:start w:val="1"/>
      <w:numFmt w:val="bullet"/>
      <w:lvlText w:val=""/>
      <w:lvlJc w:val="left"/>
      <w:pPr>
        <w:ind w:left="5187" w:hanging="360"/>
      </w:pPr>
      <w:rPr>
        <w:rFonts w:ascii="Symbol" w:hAnsi="Symbol" w:hint="default"/>
      </w:rPr>
    </w:lvl>
    <w:lvl w:ilvl="7" w:tplc="20000003" w:tentative="1">
      <w:start w:val="1"/>
      <w:numFmt w:val="bullet"/>
      <w:lvlText w:val="o"/>
      <w:lvlJc w:val="left"/>
      <w:pPr>
        <w:ind w:left="5907" w:hanging="360"/>
      </w:pPr>
      <w:rPr>
        <w:rFonts w:ascii="Courier New" w:hAnsi="Courier New" w:cs="Courier New" w:hint="default"/>
      </w:rPr>
    </w:lvl>
    <w:lvl w:ilvl="8" w:tplc="20000005" w:tentative="1">
      <w:start w:val="1"/>
      <w:numFmt w:val="bullet"/>
      <w:lvlText w:val=""/>
      <w:lvlJc w:val="left"/>
      <w:pPr>
        <w:ind w:left="6627" w:hanging="360"/>
      </w:pPr>
      <w:rPr>
        <w:rFonts w:ascii="Wingdings" w:hAnsi="Wingdings" w:hint="default"/>
      </w:rPr>
    </w:lvl>
  </w:abstractNum>
  <w:abstractNum w:abstractNumId="1">
    <w:nsid w:val="132A553E"/>
    <w:multiLevelType w:val="hybridMultilevel"/>
    <w:tmpl w:val="F7F4D542"/>
    <w:lvl w:ilvl="0" w:tplc="20000001">
      <w:start w:val="1"/>
      <w:numFmt w:val="bullet"/>
      <w:lvlText w:val=""/>
      <w:lvlJc w:val="left"/>
      <w:pPr>
        <w:ind w:left="1001" w:hanging="360"/>
      </w:pPr>
      <w:rPr>
        <w:rFonts w:ascii="Symbol" w:hAnsi="Symbol"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2">
    <w:nsid w:val="16352A43"/>
    <w:multiLevelType w:val="hybridMultilevel"/>
    <w:tmpl w:val="EAF08E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6015B1"/>
    <w:multiLevelType w:val="hybridMultilevel"/>
    <w:tmpl w:val="D22454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18396CAC"/>
    <w:multiLevelType w:val="hybridMultilevel"/>
    <w:tmpl w:val="84D8E6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224576BC"/>
    <w:multiLevelType w:val="hybridMultilevel"/>
    <w:tmpl w:val="BAA83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2568A3"/>
    <w:multiLevelType w:val="hybridMultilevel"/>
    <w:tmpl w:val="EF74D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BC6A48"/>
    <w:multiLevelType w:val="hybridMultilevel"/>
    <w:tmpl w:val="135C08F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8">
    <w:nsid w:val="302F298D"/>
    <w:multiLevelType w:val="hybridMultilevel"/>
    <w:tmpl w:val="7A9E806E"/>
    <w:lvl w:ilvl="0" w:tplc="20000001">
      <w:start w:val="1"/>
      <w:numFmt w:val="bullet"/>
      <w:lvlText w:val=""/>
      <w:lvlJc w:val="left"/>
      <w:pPr>
        <w:ind w:left="1374" w:hanging="360"/>
      </w:pPr>
      <w:rPr>
        <w:rFonts w:ascii="Symbol" w:hAnsi="Symbol" w:hint="default"/>
      </w:rPr>
    </w:lvl>
    <w:lvl w:ilvl="1" w:tplc="04190003" w:tentative="1">
      <w:start w:val="1"/>
      <w:numFmt w:val="bullet"/>
      <w:lvlText w:val="o"/>
      <w:lvlJc w:val="left"/>
      <w:pPr>
        <w:ind w:left="1947" w:hanging="360"/>
      </w:pPr>
      <w:rPr>
        <w:rFonts w:ascii="Courier New" w:hAnsi="Courier New" w:cs="Courier New" w:hint="default"/>
      </w:rPr>
    </w:lvl>
    <w:lvl w:ilvl="2" w:tplc="04190005" w:tentative="1">
      <w:start w:val="1"/>
      <w:numFmt w:val="bullet"/>
      <w:lvlText w:val=""/>
      <w:lvlJc w:val="left"/>
      <w:pPr>
        <w:ind w:left="2667" w:hanging="360"/>
      </w:pPr>
      <w:rPr>
        <w:rFonts w:ascii="Wingdings" w:hAnsi="Wingdings" w:hint="default"/>
      </w:rPr>
    </w:lvl>
    <w:lvl w:ilvl="3" w:tplc="04190001" w:tentative="1">
      <w:start w:val="1"/>
      <w:numFmt w:val="bullet"/>
      <w:lvlText w:val=""/>
      <w:lvlJc w:val="left"/>
      <w:pPr>
        <w:ind w:left="3387" w:hanging="360"/>
      </w:pPr>
      <w:rPr>
        <w:rFonts w:ascii="Symbol" w:hAnsi="Symbol" w:hint="default"/>
      </w:rPr>
    </w:lvl>
    <w:lvl w:ilvl="4" w:tplc="04190003" w:tentative="1">
      <w:start w:val="1"/>
      <w:numFmt w:val="bullet"/>
      <w:lvlText w:val="o"/>
      <w:lvlJc w:val="left"/>
      <w:pPr>
        <w:ind w:left="4107" w:hanging="360"/>
      </w:pPr>
      <w:rPr>
        <w:rFonts w:ascii="Courier New" w:hAnsi="Courier New" w:cs="Courier New" w:hint="default"/>
      </w:rPr>
    </w:lvl>
    <w:lvl w:ilvl="5" w:tplc="04190005" w:tentative="1">
      <w:start w:val="1"/>
      <w:numFmt w:val="bullet"/>
      <w:lvlText w:val=""/>
      <w:lvlJc w:val="left"/>
      <w:pPr>
        <w:ind w:left="4827" w:hanging="360"/>
      </w:pPr>
      <w:rPr>
        <w:rFonts w:ascii="Wingdings" w:hAnsi="Wingdings" w:hint="default"/>
      </w:rPr>
    </w:lvl>
    <w:lvl w:ilvl="6" w:tplc="04190001" w:tentative="1">
      <w:start w:val="1"/>
      <w:numFmt w:val="bullet"/>
      <w:lvlText w:val=""/>
      <w:lvlJc w:val="left"/>
      <w:pPr>
        <w:ind w:left="5547" w:hanging="360"/>
      </w:pPr>
      <w:rPr>
        <w:rFonts w:ascii="Symbol" w:hAnsi="Symbol" w:hint="default"/>
      </w:rPr>
    </w:lvl>
    <w:lvl w:ilvl="7" w:tplc="04190003" w:tentative="1">
      <w:start w:val="1"/>
      <w:numFmt w:val="bullet"/>
      <w:lvlText w:val="o"/>
      <w:lvlJc w:val="left"/>
      <w:pPr>
        <w:ind w:left="6267" w:hanging="360"/>
      </w:pPr>
      <w:rPr>
        <w:rFonts w:ascii="Courier New" w:hAnsi="Courier New" w:cs="Courier New" w:hint="default"/>
      </w:rPr>
    </w:lvl>
    <w:lvl w:ilvl="8" w:tplc="04190005" w:tentative="1">
      <w:start w:val="1"/>
      <w:numFmt w:val="bullet"/>
      <w:lvlText w:val=""/>
      <w:lvlJc w:val="left"/>
      <w:pPr>
        <w:ind w:left="6987" w:hanging="360"/>
      </w:pPr>
      <w:rPr>
        <w:rFonts w:ascii="Wingdings" w:hAnsi="Wingdings" w:hint="default"/>
      </w:rPr>
    </w:lvl>
  </w:abstractNum>
  <w:abstractNum w:abstractNumId="9">
    <w:nsid w:val="33905B8B"/>
    <w:multiLevelType w:val="hybridMultilevel"/>
    <w:tmpl w:val="7B5AAE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33AB5E41"/>
    <w:multiLevelType w:val="hybridMultilevel"/>
    <w:tmpl w:val="4D4A6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4339AD"/>
    <w:multiLevelType w:val="hybridMultilevel"/>
    <w:tmpl w:val="CCC4FFD8"/>
    <w:lvl w:ilvl="0" w:tplc="20000001">
      <w:start w:val="1"/>
      <w:numFmt w:val="bullet"/>
      <w:lvlText w:val=""/>
      <w:lvlJc w:val="left"/>
      <w:pPr>
        <w:ind w:left="854" w:hanging="360"/>
      </w:pPr>
      <w:rPr>
        <w:rFonts w:ascii="Symbol" w:hAnsi="Symbol" w:hint="default"/>
      </w:rPr>
    </w:lvl>
    <w:lvl w:ilvl="1" w:tplc="20000003" w:tentative="1">
      <w:start w:val="1"/>
      <w:numFmt w:val="bullet"/>
      <w:lvlText w:val="o"/>
      <w:lvlJc w:val="left"/>
      <w:pPr>
        <w:ind w:left="1574" w:hanging="360"/>
      </w:pPr>
      <w:rPr>
        <w:rFonts w:ascii="Courier New" w:hAnsi="Courier New" w:cs="Courier New" w:hint="default"/>
      </w:rPr>
    </w:lvl>
    <w:lvl w:ilvl="2" w:tplc="20000005" w:tentative="1">
      <w:start w:val="1"/>
      <w:numFmt w:val="bullet"/>
      <w:lvlText w:val=""/>
      <w:lvlJc w:val="left"/>
      <w:pPr>
        <w:ind w:left="2294" w:hanging="360"/>
      </w:pPr>
      <w:rPr>
        <w:rFonts w:ascii="Wingdings" w:hAnsi="Wingdings" w:hint="default"/>
      </w:rPr>
    </w:lvl>
    <w:lvl w:ilvl="3" w:tplc="20000001" w:tentative="1">
      <w:start w:val="1"/>
      <w:numFmt w:val="bullet"/>
      <w:lvlText w:val=""/>
      <w:lvlJc w:val="left"/>
      <w:pPr>
        <w:ind w:left="3014" w:hanging="360"/>
      </w:pPr>
      <w:rPr>
        <w:rFonts w:ascii="Symbol" w:hAnsi="Symbol" w:hint="default"/>
      </w:rPr>
    </w:lvl>
    <w:lvl w:ilvl="4" w:tplc="20000003" w:tentative="1">
      <w:start w:val="1"/>
      <w:numFmt w:val="bullet"/>
      <w:lvlText w:val="o"/>
      <w:lvlJc w:val="left"/>
      <w:pPr>
        <w:ind w:left="3734" w:hanging="360"/>
      </w:pPr>
      <w:rPr>
        <w:rFonts w:ascii="Courier New" w:hAnsi="Courier New" w:cs="Courier New" w:hint="default"/>
      </w:rPr>
    </w:lvl>
    <w:lvl w:ilvl="5" w:tplc="20000005" w:tentative="1">
      <w:start w:val="1"/>
      <w:numFmt w:val="bullet"/>
      <w:lvlText w:val=""/>
      <w:lvlJc w:val="left"/>
      <w:pPr>
        <w:ind w:left="4454" w:hanging="360"/>
      </w:pPr>
      <w:rPr>
        <w:rFonts w:ascii="Wingdings" w:hAnsi="Wingdings" w:hint="default"/>
      </w:rPr>
    </w:lvl>
    <w:lvl w:ilvl="6" w:tplc="20000001" w:tentative="1">
      <w:start w:val="1"/>
      <w:numFmt w:val="bullet"/>
      <w:lvlText w:val=""/>
      <w:lvlJc w:val="left"/>
      <w:pPr>
        <w:ind w:left="5174" w:hanging="360"/>
      </w:pPr>
      <w:rPr>
        <w:rFonts w:ascii="Symbol" w:hAnsi="Symbol" w:hint="default"/>
      </w:rPr>
    </w:lvl>
    <w:lvl w:ilvl="7" w:tplc="20000003" w:tentative="1">
      <w:start w:val="1"/>
      <w:numFmt w:val="bullet"/>
      <w:lvlText w:val="o"/>
      <w:lvlJc w:val="left"/>
      <w:pPr>
        <w:ind w:left="5894" w:hanging="360"/>
      </w:pPr>
      <w:rPr>
        <w:rFonts w:ascii="Courier New" w:hAnsi="Courier New" w:cs="Courier New" w:hint="default"/>
      </w:rPr>
    </w:lvl>
    <w:lvl w:ilvl="8" w:tplc="20000005" w:tentative="1">
      <w:start w:val="1"/>
      <w:numFmt w:val="bullet"/>
      <w:lvlText w:val=""/>
      <w:lvlJc w:val="left"/>
      <w:pPr>
        <w:ind w:left="6614" w:hanging="360"/>
      </w:pPr>
      <w:rPr>
        <w:rFonts w:ascii="Wingdings" w:hAnsi="Wingdings" w:hint="default"/>
      </w:rPr>
    </w:lvl>
  </w:abstractNum>
  <w:abstractNum w:abstractNumId="12">
    <w:nsid w:val="53AB02E2"/>
    <w:multiLevelType w:val="hybridMultilevel"/>
    <w:tmpl w:val="92F42B12"/>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3">
    <w:nsid w:val="5A5F3D8D"/>
    <w:multiLevelType w:val="hybridMultilevel"/>
    <w:tmpl w:val="21C848D0"/>
    <w:lvl w:ilvl="0" w:tplc="20000001">
      <w:start w:val="1"/>
      <w:numFmt w:val="bullet"/>
      <w:lvlText w:val=""/>
      <w:lvlJc w:val="left"/>
      <w:pPr>
        <w:ind w:left="86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8F4BF7"/>
    <w:multiLevelType w:val="hybridMultilevel"/>
    <w:tmpl w:val="20304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F54C65"/>
    <w:multiLevelType w:val="hybridMultilevel"/>
    <w:tmpl w:val="F05CC4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6A3E23C1"/>
    <w:multiLevelType w:val="hybridMultilevel"/>
    <w:tmpl w:val="C11E4F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73002243"/>
    <w:multiLevelType w:val="hybridMultilevel"/>
    <w:tmpl w:val="460834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76D21949"/>
    <w:multiLevelType w:val="hybridMultilevel"/>
    <w:tmpl w:val="60286B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0"/>
  </w:num>
  <w:num w:numId="4">
    <w:abstractNumId w:val="11"/>
  </w:num>
  <w:num w:numId="5">
    <w:abstractNumId w:val="16"/>
  </w:num>
  <w:num w:numId="6">
    <w:abstractNumId w:val="3"/>
  </w:num>
  <w:num w:numId="7">
    <w:abstractNumId w:val="9"/>
  </w:num>
  <w:num w:numId="8">
    <w:abstractNumId w:val="12"/>
  </w:num>
  <w:num w:numId="9">
    <w:abstractNumId w:val="2"/>
  </w:num>
  <w:num w:numId="10">
    <w:abstractNumId w:val="7"/>
  </w:num>
  <w:num w:numId="11">
    <w:abstractNumId w:val="14"/>
  </w:num>
  <w:num w:numId="12">
    <w:abstractNumId w:val="1"/>
  </w:num>
  <w:num w:numId="13">
    <w:abstractNumId w:val="13"/>
  </w:num>
  <w:num w:numId="14">
    <w:abstractNumId w:val="8"/>
  </w:num>
  <w:num w:numId="15">
    <w:abstractNumId w:val="15"/>
  </w:num>
  <w:num w:numId="16">
    <w:abstractNumId w:val="18"/>
  </w:num>
  <w:num w:numId="17">
    <w:abstractNumId w:val="5"/>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CA"/>
    <w:rsid w:val="00035BBB"/>
    <w:rsid w:val="0006024F"/>
    <w:rsid w:val="00067AE9"/>
    <w:rsid w:val="00070D6F"/>
    <w:rsid w:val="00076185"/>
    <w:rsid w:val="000A3418"/>
    <w:rsid w:val="000B3817"/>
    <w:rsid w:val="000D4542"/>
    <w:rsid w:val="000F7702"/>
    <w:rsid w:val="001422A1"/>
    <w:rsid w:val="00165A78"/>
    <w:rsid w:val="00176E86"/>
    <w:rsid w:val="001B66CC"/>
    <w:rsid w:val="00224FA0"/>
    <w:rsid w:val="00234243"/>
    <w:rsid w:val="00236713"/>
    <w:rsid w:val="00251FFA"/>
    <w:rsid w:val="002705A0"/>
    <w:rsid w:val="00293F60"/>
    <w:rsid w:val="002B16CE"/>
    <w:rsid w:val="00350372"/>
    <w:rsid w:val="0037626A"/>
    <w:rsid w:val="00395DED"/>
    <w:rsid w:val="00397877"/>
    <w:rsid w:val="003A34C7"/>
    <w:rsid w:val="003A77CB"/>
    <w:rsid w:val="003B3FE2"/>
    <w:rsid w:val="003B6C5B"/>
    <w:rsid w:val="003C7728"/>
    <w:rsid w:val="003F5DFA"/>
    <w:rsid w:val="003F72DA"/>
    <w:rsid w:val="004249A0"/>
    <w:rsid w:val="0044165C"/>
    <w:rsid w:val="00466CAA"/>
    <w:rsid w:val="004A39D8"/>
    <w:rsid w:val="004C4E00"/>
    <w:rsid w:val="004C63C3"/>
    <w:rsid w:val="004D2B10"/>
    <w:rsid w:val="005068D1"/>
    <w:rsid w:val="0052013D"/>
    <w:rsid w:val="00527B56"/>
    <w:rsid w:val="0053425D"/>
    <w:rsid w:val="00536665"/>
    <w:rsid w:val="00565311"/>
    <w:rsid w:val="0057085E"/>
    <w:rsid w:val="00576D21"/>
    <w:rsid w:val="00582ADF"/>
    <w:rsid w:val="00597CFD"/>
    <w:rsid w:val="005B47CE"/>
    <w:rsid w:val="005C2727"/>
    <w:rsid w:val="005D6A11"/>
    <w:rsid w:val="005F40C1"/>
    <w:rsid w:val="005F64C3"/>
    <w:rsid w:val="006071C4"/>
    <w:rsid w:val="006329DF"/>
    <w:rsid w:val="00646059"/>
    <w:rsid w:val="006550A2"/>
    <w:rsid w:val="006564D7"/>
    <w:rsid w:val="00660F58"/>
    <w:rsid w:val="006725A4"/>
    <w:rsid w:val="00695DB4"/>
    <w:rsid w:val="0069677D"/>
    <w:rsid w:val="006B3F0E"/>
    <w:rsid w:val="006F0876"/>
    <w:rsid w:val="007060B3"/>
    <w:rsid w:val="0073686D"/>
    <w:rsid w:val="007451A7"/>
    <w:rsid w:val="007733D5"/>
    <w:rsid w:val="007A7406"/>
    <w:rsid w:val="007C2413"/>
    <w:rsid w:val="007D74D4"/>
    <w:rsid w:val="007D769A"/>
    <w:rsid w:val="00811AD7"/>
    <w:rsid w:val="008237AE"/>
    <w:rsid w:val="00833B89"/>
    <w:rsid w:val="00840F7D"/>
    <w:rsid w:val="00854199"/>
    <w:rsid w:val="008675C9"/>
    <w:rsid w:val="00870542"/>
    <w:rsid w:val="00886009"/>
    <w:rsid w:val="008A0161"/>
    <w:rsid w:val="008C77D2"/>
    <w:rsid w:val="008D3C72"/>
    <w:rsid w:val="008E7BFB"/>
    <w:rsid w:val="008F0D71"/>
    <w:rsid w:val="008F6BB6"/>
    <w:rsid w:val="00926F1A"/>
    <w:rsid w:val="00930849"/>
    <w:rsid w:val="00943401"/>
    <w:rsid w:val="00960520"/>
    <w:rsid w:val="00961272"/>
    <w:rsid w:val="00965F91"/>
    <w:rsid w:val="009705A3"/>
    <w:rsid w:val="00971D9E"/>
    <w:rsid w:val="00973431"/>
    <w:rsid w:val="009972BA"/>
    <w:rsid w:val="009D55B2"/>
    <w:rsid w:val="009F3737"/>
    <w:rsid w:val="00A05433"/>
    <w:rsid w:val="00A2060F"/>
    <w:rsid w:val="00A236E0"/>
    <w:rsid w:val="00A2430D"/>
    <w:rsid w:val="00A27C4B"/>
    <w:rsid w:val="00A4343A"/>
    <w:rsid w:val="00A72E5B"/>
    <w:rsid w:val="00AA5C2D"/>
    <w:rsid w:val="00AB03CA"/>
    <w:rsid w:val="00AC5311"/>
    <w:rsid w:val="00AC553D"/>
    <w:rsid w:val="00AF5D33"/>
    <w:rsid w:val="00B326EC"/>
    <w:rsid w:val="00B350AE"/>
    <w:rsid w:val="00B36887"/>
    <w:rsid w:val="00B460D9"/>
    <w:rsid w:val="00B46801"/>
    <w:rsid w:val="00B573BA"/>
    <w:rsid w:val="00B92E58"/>
    <w:rsid w:val="00BA1B77"/>
    <w:rsid w:val="00BB3D3E"/>
    <w:rsid w:val="00BD3112"/>
    <w:rsid w:val="00C15168"/>
    <w:rsid w:val="00C25F75"/>
    <w:rsid w:val="00C276B5"/>
    <w:rsid w:val="00C445B6"/>
    <w:rsid w:val="00C500E1"/>
    <w:rsid w:val="00C563AF"/>
    <w:rsid w:val="00C74379"/>
    <w:rsid w:val="00C81895"/>
    <w:rsid w:val="00C8646B"/>
    <w:rsid w:val="00CA2BFA"/>
    <w:rsid w:val="00CD3272"/>
    <w:rsid w:val="00CF4B97"/>
    <w:rsid w:val="00D339FE"/>
    <w:rsid w:val="00D54270"/>
    <w:rsid w:val="00D628C0"/>
    <w:rsid w:val="00D663E4"/>
    <w:rsid w:val="00D84048"/>
    <w:rsid w:val="00DC3479"/>
    <w:rsid w:val="00DE33F7"/>
    <w:rsid w:val="00E04071"/>
    <w:rsid w:val="00E11007"/>
    <w:rsid w:val="00E408A1"/>
    <w:rsid w:val="00E46E7B"/>
    <w:rsid w:val="00E73ECA"/>
    <w:rsid w:val="00EA1BE4"/>
    <w:rsid w:val="00EA58E8"/>
    <w:rsid w:val="00EB139B"/>
    <w:rsid w:val="00ED4AD9"/>
    <w:rsid w:val="00F14B20"/>
    <w:rsid w:val="00F15721"/>
    <w:rsid w:val="00F729CC"/>
    <w:rsid w:val="00FA3340"/>
    <w:rsid w:val="00FA482C"/>
    <w:rsid w:val="00FA4E6F"/>
    <w:rsid w:val="00FB5987"/>
    <w:rsid w:val="00FD6A16"/>
    <w:rsid w:val="00FD7824"/>
    <w:rsid w:val="00FE6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59"/>
    <w:pPr>
      <w:suppressAutoHyphens/>
    </w:pPr>
    <w:rPr>
      <w:rFonts w:ascii="Calibri" w:eastAsia="Calibri" w:hAnsi="Calibri" w:cs="font34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B03CA"/>
    <w:pPr>
      <w:spacing w:after="120" w:line="240" w:lineRule="auto"/>
    </w:pPr>
    <w:rPr>
      <w:rFonts w:ascii="Times New Roman" w:eastAsia="Times New Roman" w:hAnsi="Times New Roman" w:cs="Times New Roman"/>
      <w:sz w:val="24"/>
      <w:szCs w:val="24"/>
      <w:lang w:val="uk-UA" w:eastAsia="ru-RU"/>
    </w:rPr>
  </w:style>
  <w:style w:type="character" w:customStyle="1" w:styleId="a4">
    <w:name w:val="Основной текст Знак"/>
    <w:basedOn w:val="a0"/>
    <w:link w:val="a3"/>
    <w:rsid w:val="00AB03CA"/>
    <w:rPr>
      <w:rFonts w:ascii="Times New Roman" w:eastAsia="Times New Roman" w:hAnsi="Times New Roman" w:cs="Times New Roman"/>
      <w:sz w:val="24"/>
      <w:szCs w:val="24"/>
      <w:lang w:val="uk-UA" w:eastAsia="ru-RU"/>
    </w:rPr>
  </w:style>
  <w:style w:type="paragraph" w:customStyle="1" w:styleId="31">
    <w:name w:val="Основной текст 31"/>
    <w:basedOn w:val="a"/>
    <w:rsid w:val="00AB03CA"/>
    <w:pPr>
      <w:spacing w:before="280" w:after="280" w:line="240" w:lineRule="auto"/>
    </w:pPr>
    <w:rPr>
      <w:rFonts w:ascii="Tahoma" w:eastAsia="Times New Roman" w:hAnsi="Tahoma" w:cs="Tahoma"/>
      <w:color w:val="444444"/>
      <w:sz w:val="18"/>
      <w:szCs w:val="18"/>
      <w:lang w:eastAsia="ru-RU"/>
    </w:rPr>
  </w:style>
  <w:style w:type="paragraph" w:styleId="a5">
    <w:name w:val="header"/>
    <w:basedOn w:val="a"/>
    <w:link w:val="a6"/>
    <w:rsid w:val="00AB03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AB03CA"/>
    <w:rPr>
      <w:rFonts w:ascii="Times New Roman" w:eastAsia="Times New Roman" w:hAnsi="Times New Roman" w:cs="Times New Roman"/>
      <w:sz w:val="24"/>
      <w:szCs w:val="24"/>
      <w:lang w:eastAsia="ru-RU"/>
    </w:rPr>
  </w:style>
  <w:style w:type="paragraph" w:customStyle="1" w:styleId="rvps2">
    <w:name w:val="rvps2"/>
    <w:basedOn w:val="a"/>
    <w:rsid w:val="00AB03CA"/>
    <w:pPr>
      <w:spacing w:before="280" w:after="280" w:line="240" w:lineRule="auto"/>
    </w:pPr>
    <w:rPr>
      <w:rFonts w:ascii="Times New Roman" w:eastAsia="Times New Roman" w:hAnsi="Times New Roman" w:cs="Times New Roman"/>
      <w:sz w:val="24"/>
      <w:szCs w:val="24"/>
      <w:lang w:val="uk-UA" w:eastAsia="uk-UA"/>
    </w:rPr>
  </w:style>
  <w:style w:type="paragraph" w:customStyle="1" w:styleId="1">
    <w:name w:val="Абзац списка1"/>
    <w:basedOn w:val="a"/>
    <w:rsid w:val="00AB03CA"/>
    <w:pPr>
      <w:ind w:left="720"/>
      <w:contextualSpacing/>
    </w:pPr>
    <w:rPr>
      <w:lang w:val="uk-UA"/>
    </w:rPr>
  </w:style>
  <w:style w:type="paragraph" w:customStyle="1" w:styleId="rvps12">
    <w:name w:val="rvps12"/>
    <w:basedOn w:val="a"/>
    <w:rsid w:val="00AB03CA"/>
    <w:pPr>
      <w:spacing w:before="280" w:after="280"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AB03CA"/>
    <w:pPr>
      <w:spacing w:before="280" w:after="280" w:line="240" w:lineRule="auto"/>
    </w:pPr>
    <w:rPr>
      <w:rFonts w:ascii="Times New Roman" w:eastAsia="Times New Roman" w:hAnsi="Times New Roman" w:cs="Times New Roman"/>
      <w:sz w:val="24"/>
      <w:szCs w:val="24"/>
      <w:lang w:eastAsia="ru-RU"/>
    </w:rPr>
  </w:style>
  <w:style w:type="paragraph" w:customStyle="1" w:styleId="tj">
    <w:name w:val="tj"/>
    <w:basedOn w:val="a"/>
    <w:rsid w:val="00AB03CA"/>
    <w:pPr>
      <w:spacing w:before="280" w:after="280"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AB03CA"/>
    <w:rPr>
      <w:color w:val="0000FF"/>
      <w:u w:val="single"/>
    </w:rPr>
  </w:style>
  <w:style w:type="paragraph" w:styleId="a8">
    <w:name w:val="List Paragraph"/>
    <w:basedOn w:val="a"/>
    <w:uiPriority w:val="34"/>
    <w:qFormat/>
    <w:rsid w:val="00AB03CA"/>
    <w:pPr>
      <w:ind w:left="720"/>
      <w:contextualSpacing/>
    </w:pPr>
  </w:style>
  <w:style w:type="character" w:customStyle="1" w:styleId="rvts9">
    <w:name w:val="rvts9"/>
    <w:basedOn w:val="a0"/>
    <w:rsid w:val="00B460D9"/>
  </w:style>
  <w:style w:type="paragraph" w:styleId="a9">
    <w:name w:val="Normal (Web)"/>
    <w:basedOn w:val="a"/>
    <w:uiPriority w:val="99"/>
    <w:semiHidden/>
    <w:unhideWhenUsed/>
    <w:rsid w:val="00971D9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971D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59"/>
    <w:pPr>
      <w:suppressAutoHyphens/>
    </w:pPr>
    <w:rPr>
      <w:rFonts w:ascii="Calibri" w:eastAsia="Calibri" w:hAnsi="Calibri" w:cs="font34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B03CA"/>
    <w:pPr>
      <w:spacing w:after="120" w:line="240" w:lineRule="auto"/>
    </w:pPr>
    <w:rPr>
      <w:rFonts w:ascii="Times New Roman" w:eastAsia="Times New Roman" w:hAnsi="Times New Roman" w:cs="Times New Roman"/>
      <w:sz w:val="24"/>
      <w:szCs w:val="24"/>
      <w:lang w:val="uk-UA" w:eastAsia="ru-RU"/>
    </w:rPr>
  </w:style>
  <w:style w:type="character" w:customStyle="1" w:styleId="a4">
    <w:name w:val="Основной текст Знак"/>
    <w:basedOn w:val="a0"/>
    <w:link w:val="a3"/>
    <w:rsid w:val="00AB03CA"/>
    <w:rPr>
      <w:rFonts w:ascii="Times New Roman" w:eastAsia="Times New Roman" w:hAnsi="Times New Roman" w:cs="Times New Roman"/>
      <w:sz w:val="24"/>
      <w:szCs w:val="24"/>
      <w:lang w:val="uk-UA" w:eastAsia="ru-RU"/>
    </w:rPr>
  </w:style>
  <w:style w:type="paragraph" w:customStyle="1" w:styleId="31">
    <w:name w:val="Основной текст 31"/>
    <w:basedOn w:val="a"/>
    <w:rsid w:val="00AB03CA"/>
    <w:pPr>
      <w:spacing w:before="280" w:after="280" w:line="240" w:lineRule="auto"/>
    </w:pPr>
    <w:rPr>
      <w:rFonts w:ascii="Tahoma" w:eastAsia="Times New Roman" w:hAnsi="Tahoma" w:cs="Tahoma"/>
      <w:color w:val="444444"/>
      <w:sz w:val="18"/>
      <w:szCs w:val="18"/>
      <w:lang w:eastAsia="ru-RU"/>
    </w:rPr>
  </w:style>
  <w:style w:type="paragraph" w:styleId="a5">
    <w:name w:val="header"/>
    <w:basedOn w:val="a"/>
    <w:link w:val="a6"/>
    <w:rsid w:val="00AB03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AB03CA"/>
    <w:rPr>
      <w:rFonts w:ascii="Times New Roman" w:eastAsia="Times New Roman" w:hAnsi="Times New Roman" w:cs="Times New Roman"/>
      <w:sz w:val="24"/>
      <w:szCs w:val="24"/>
      <w:lang w:eastAsia="ru-RU"/>
    </w:rPr>
  </w:style>
  <w:style w:type="paragraph" w:customStyle="1" w:styleId="rvps2">
    <w:name w:val="rvps2"/>
    <w:basedOn w:val="a"/>
    <w:rsid w:val="00AB03CA"/>
    <w:pPr>
      <w:spacing w:before="280" w:after="280" w:line="240" w:lineRule="auto"/>
    </w:pPr>
    <w:rPr>
      <w:rFonts w:ascii="Times New Roman" w:eastAsia="Times New Roman" w:hAnsi="Times New Roman" w:cs="Times New Roman"/>
      <w:sz w:val="24"/>
      <w:szCs w:val="24"/>
      <w:lang w:val="uk-UA" w:eastAsia="uk-UA"/>
    </w:rPr>
  </w:style>
  <w:style w:type="paragraph" w:customStyle="1" w:styleId="1">
    <w:name w:val="Абзац списка1"/>
    <w:basedOn w:val="a"/>
    <w:rsid w:val="00AB03CA"/>
    <w:pPr>
      <w:ind w:left="720"/>
      <w:contextualSpacing/>
    </w:pPr>
    <w:rPr>
      <w:lang w:val="uk-UA"/>
    </w:rPr>
  </w:style>
  <w:style w:type="paragraph" w:customStyle="1" w:styleId="rvps12">
    <w:name w:val="rvps12"/>
    <w:basedOn w:val="a"/>
    <w:rsid w:val="00AB03CA"/>
    <w:pPr>
      <w:spacing w:before="280" w:after="280"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AB03CA"/>
    <w:pPr>
      <w:spacing w:before="280" w:after="280" w:line="240" w:lineRule="auto"/>
    </w:pPr>
    <w:rPr>
      <w:rFonts w:ascii="Times New Roman" w:eastAsia="Times New Roman" w:hAnsi="Times New Roman" w:cs="Times New Roman"/>
      <w:sz w:val="24"/>
      <w:szCs w:val="24"/>
      <w:lang w:eastAsia="ru-RU"/>
    </w:rPr>
  </w:style>
  <w:style w:type="paragraph" w:customStyle="1" w:styleId="tj">
    <w:name w:val="tj"/>
    <w:basedOn w:val="a"/>
    <w:rsid w:val="00AB03CA"/>
    <w:pPr>
      <w:spacing w:before="280" w:after="280"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AB03CA"/>
    <w:rPr>
      <w:color w:val="0000FF"/>
      <w:u w:val="single"/>
    </w:rPr>
  </w:style>
  <w:style w:type="paragraph" w:styleId="a8">
    <w:name w:val="List Paragraph"/>
    <w:basedOn w:val="a"/>
    <w:uiPriority w:val="34"/>
    <w:qFormat/>
    <w:rsid w:val="00AB03CA"/>
    <w:pPr>
      <w:ind w:left="720"/>
      <w:contextualSpacing/>
    </w:pPr>
  </w:style>
  <w:style w:type="character" w:customStyle="1" w:styleId="rvts9">
    <w:name w:val="rvts9"/>
    <w:basedOn w:val="a0"/>
    <w:rsid w:val="00B460D9"/>
  </w:style>
  <w:style w:type="paragraph" w:styleId="a9">
    <w:name w:val="Normal (Web)"/>
    <w:basedOn w:val="a"/>
    <w:uiPriority w:val="99"/>
    <w:semiHidden/>
    <w:unhideWhenUsed/>
    <w:rsid w:val="00971D9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971D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51312">
      <w:bodyDiv w:val="1"/>
      <w:marLeft w:val="0"/>
      <w:marRight w:val="0"/>
      <w:marTop w:val="0"/>
      <w:marBottom w:val="0"/>
      <w:divBdr>
        <w:top w:val="none" w:sz="0" w:space="0" w:color="auto"/>
        <w:left w:val="none" w:sz="0" w:space="0" w:color="auto"/>
        <w:bottom w:val="none" w:sz="0" w:space="0" w:color="auto"/>
        <w:right w:val="none" w:sz="0" w:space="0" w:color="auto"/>
      </w:divBdr>
    </w:div>
    <w:div w:id="280186351">
      <w:bodyDiv w:val="1"/>
      <w:marLeft w:val="0"/>
      <w:marRight w:val="0"/>
      <w:marTop w:val="0"/>
      <w:marBottom w:val="0"/>
      <w:divBdr>
        <w:top w:val="none" w:sz="0" w:space="0" w:color="auto"/>
        <w:left w:val="none" w:sz="0" w:space="0" w:color="auto"/>
        <w:bottom w:val="none" w:sz="0" w:space="0" w:color="auto"/>
        <w:right w:val="none" w:sz="0" w:space="0" w:color="auto"/>
      </w:divBdr>
    </w:div>
    <w:div w:id="344017449">
      <w:bodyDiv w:val="1"/>
      <w:marLeft w:val="0"/>
      <w:marRight w:val="0"/>
      <w:marTop w:val="0"/>
      <w:marBottom w:val="0"/>
      <w:divBdr>
        <w:top w:val="none" w:sz="0" w:space="0" w:color="auto"/>
        <w:left w:val="none" w:sz="0" w:space="0" w:color="auto"/>
        <w:bottom w:val="none" w:sz="0" w:space="0" w:color="auto"/>
        <w:right w:val="none" w:sz="0" w:space="0" w:color="auto"/>
      </w:divBdr>
    </w:div>
    <w:div w:id="428357844">
      <w:bodyDiv w:val="1"/>
      <w:marLeft w:val="0"/>
      <w:marRight w:val="0"/>
      <w:marTop w:val="0"/>
      <w:marBottom w:val="0"/>
      <w:divBdr>
        <w:top w:val="none" w:sz="0" w:space="0" w:color="auto"/>
        <w:left w:val="none" w:sz="0" w:space="0" w:color="auto"/>
        <w:bottom w:val="none" w:sz="0" w:space="0" w:color="auto"/>
        <w:right w:val="none" w:sz="0" w:space="0" w:color="auto"/>
      </w:divBdr>
    </w:div>
    <w:div w:id="723138672">
      <w:bodyDiv w:val="1"/>
      <w:marLeft w:val="0"/>
      <w:marRight w:val="0"/>
      <w:marTop w:val="0"/>
      <w:marBottom w:val="0"/>
      <w:divBdr>
        <w:top w:val="none" w:sz="0" w:space="0" w:color="auto"/>
        <w:left w:val="none" w:sz="0" w:space="0" w:color="auto"/>
        <w:bottom w:val="none" w:sz="0" w:space="0" w:color="auto"/>
        <w:right w:val="none" w:sz="0" w:space="0" w:color="auto"/>
      </w:divBdr>
    </w:div>
    <w:div w:id="812480337">
      <w:bodyDiv w:val="1"/>
      <w:marLeft w:val="0"/>
      <w:marRight w:val="0"/>
      <w:marTop w:val="0"/>
      <w:marBottom w:val="0"/>
      <w:divBdr>
        <w:top w:val="none" w:sz="0" w:space="0" w:color="auto"/>
        <w:left w:val="none" w:sz="0" w:space="0" w:color="auto"/>
        <w:bottom w:val="none" w:sz="0" w:space="0" w:color="auto"/>
        <w:right w:val="none" w:sz="0" w:space="0" w:color="auto"/>
      </w:divBdr>
    </w:div>
    <w:div w:id="1039354497">
      <w:bodyDiv w:val="1"/>
      <w:marLeft w:val="0"/>
      <w:marRight w:val="0"/>
      <w:marTop w:val="0"/>
      <w:marBottom w:val="0"/>
      <w:divBdr>
        <w:top w:val="none" w:sz="0" w:space="0" w:color="auto"/>
        <w:left w:val="none" w:sz="0" w:space="0" w:color="auto"/>
        <w:bottom w:val="none" w:sz="0" w:space="0" w:color="auto"/>
        <w:right w:val="none" w:sz="0" w:space="0" w:color="auto"/>
      </w:divBdr>
      <w:divsChild>
        <w:div w:id="1693603524">
          <w:blockQuote w:val="1"/>
          <w:marLeft w:val="0"/>
          <w:marRight w:val="0"/>
          <w:marTop w:val="375"/>
          <w:marBottom w:val="375"/>
          <w:divBdr>
            <w:top w:val="none" w:sz="0" w:space="0" w:color="auto"/>
            <w:left w:val="none" w:sz="0" w:space="0" w:color="auto"/>
            <w:bottom w:val="none" w:sz="0" w:space="0" w:color="auto"/>
            <w:right w:val="none" w:sz="0" w:space="0" w:color="auto"/>
          </w:divBdr>
        </w:div>
      </w:divsChild>
    </w:div>
    <w:div w:id="1042365170">
      <w:bodyDiv w:val="1"/>
      <w:marLeft w:val="0"/>
      <w:marRight w:val="0"/>
      <w:marTop w:val="0"/>
      <w:marBottom w:val="0"/>
      <w:divBdr>
        <w:top w:val="none" w:sz="0" w:space="0" w:color="auto"/>
        <w:left w:val="none" w:sz="0" w:space="0" w:color="auto"/>
        <w:bottom w:val="none" w:sz="0" w:space="0" w:color="auto"/>
        <w:right w:val="none" w:sz="0" w:space="0" w:color="auto"/>
      </w:divBdr>
    </w:div>
    <w:div w:id="1048526319">
      <w:bodyDiv w:val="1"/>
      <w:marLeft w:val="0"/>
      <w:marRight w:val="0"/>
      <w:marTop w:val="0"/>
      <w:marBottom w:val="0"/>
      <w:divBdr>
        <w:top w:val="none" w:sz="0" w:space="0" w:color="auto"/>
        <w:left w:val="none" w:sz="0" w:space="0" w:color="auto"/>
        <w:bottom w:val="none" w:sz="0" w:space="0" w:color="auto"/>
        <w:right w:val="none" w:sz="0" w:space="0" w:color="auto"/>
      </w:divBdr>
    </w:div>
    <w:div w:id="1078092534">
      <w:bodyDiv w:val="1"/>
      <w:marLeft w:val="0"/>
      <w:marRight w:val="0"/>
      <w:marTop w:val="0"/>
      <w:marBottom w:val="0"/>
      <w:divBdr>
        <w:top w:val="none" w:sz="0" w:space="0" w:color="auto"/>
        <w:left w:val="none" w:sz="0" w:space="0" w:color="auto"/>
        <w:bottom w:val="none" w:sz="0" w:space="0" w:color="auto"/>
        <w:right w:val="none" w:sz="0" w:space="0" w:color="auto"/>
      </w:divBdr>
    </w:div>
    <w:div w:id="1462117327">
      <w:bodyDiv w:val="1"/>
      <w:marLeft w:val="0"/>
      <w:marRight w:val="0"/>
      <w:marTop w:val="0"/>
      <w:marBottom w:val="0"/>
      <w:divBdr>
        <w:top w:val="none" w:sz="0" w:space="0" w:color="auto"/>
        <w:left w:val="none" w:sz="0" w:space="0" w:color="auto"/>
        <w:bottom w:val="none" w:sz="0" w:space="0" w:color="auto"/>
        <w:right w:val="none" w:sz="0" w:space="0" w:color="auto"/>
      </w:divBdr>
    </w:div>
    <w:div w:id="1597787264">
      <w:bodyDiv w:val="1"/>
      <w:marLeft w:val="0"/>
      <w:marRight w:val="0"/>
      <w:marTop w:val="0"/>
      <w:marBottom w:val="0"/>
      <w:divBdr>
        <w:top w:val="none" w:sz="0" w:space="0" w:color="auto"/>
        <w:left w:val="none" w:sz="0" w:space="0" w:color="auto"/>
        <w:bottom w:val="none" w:sz="0" w:space="0" w:color="auto"/>
        <w:right w:val="none" w:sz="0" w:space="0" w:color="auto"/>
      </w:divBdr>
    </w:div>
    <w:div w:id="193816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c.gov.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5492-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go/768-2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zakon.rada.gov.ua/go/768-20" TargetMode="External"/><Relationship Id="rId4" Type="http://schemas.microsoft.com/office/2007/relationships/stylesWithEffects" Target="stylesWithEffects.xml"/><Relationship Id="rId9" Type="http://schemas.openxmlformats.org/officeDocument/2006/relationships/hyperlink" Target="https://zakon.rada.gov.ua/go/768-20" TargetMode="External"/><Relationship Id="rId14" Type="http://schemas.openxmlformats.org/officeDocument/2006/relationships/hyperlink" Target="https://gc.gov.ua/ua/Rehuliatorna-diialnis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6C74F-0DD1-412B-818E-36B416A7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4321</Words>
  <Characters>24635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Каліна Олександра Георгіївна</dc:creator>
  <cp:lastModifiedBy>Guest_20</cp:lastModifiedBy>
  <cp:revision>2</cp:revision>
  <dcterms:created xsi:type="dcterms:W3CDTF">2021-10-01T12:26:00Z</dcterms:created>
  <dcterms:modified xsi:type="dcterms:W3CDTF">2021-10-01T12:26:00Z</dcterms:modified>
</cp:coreProperties>
</file>