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9A" w:rsidRDefault="0071031D" w:rsidP="0035622D">
      <w:pPr>
        <w:pStyle w:val="1"/>
        <w:numPr>
          <w:ilvl w:val="0"/>
          <w:numId w:val="2"/>
        </w:numPr>
        <w:spacing w:before="0" w:after="0"/>
        <w:ind w:firstLine="709"/>
        <w:jc w:val="center"/>
        <w:rPr>
          <w:rStyle w:val="rvts23"/>
          <w:bCs w:val="0"/>
          <w:color w:val="000000"/>
          <w:sz w:val="28"/>
          <w:szCs w:val="28"/>
          <w:lang w:val="uk-UA" w:eastAsia="uk-UA"/>
        </w:rPr>
      </w:pPr>
      <w:r w:rsidRPr="0035622D">
        <w:rPr>
          <w:rFonts w:ascii="Times New Roman" w:hAnsi="Times New Roman" w:cs="Times New Roman"/>
          <w:sz w:val="28"/>
          <w:szCs w:val="28"/>
          <w:lang w:val="uk-UA"/>
        </w:rPr>
        <w:t>Звіт про результати проведення г</w:t>
      </w:r>
      <w:r w:rsidR="002055EB" w:rsidRPr="0035622D">
        <w:rPr>
          <w:rFonts w:ascii="Times New Roman" w:hAnsi="Times New Roman" w:cs="Times New Roman"/>
          <w:sz w:val="28"/>
          <w:szCs w:val="28"/>
          <w:lang w:val="uk-UA"/>
        </w:rPr>
        <w:t xml:space="preserve">ромадського обговорення </w:t>
      </w:r>
      <w:r w:rsidR="0035622D">
        <w:rPr>
          <w:sz w:val="28"/>
          <w:szCs w:val="28"/>
        </w:rPr>
        <w:t xml:space="preserve">проєкту постанови </w:t>
      </w:r>
      <w:r w:rsidR="0035622D">
        <w:rPr>
          <w:rStyle w:val="rvts23"/>
          <w:bCs w:val="0"/>
          <w:color w:val="000000"/>
          <w:sz w:val="28"/>
          <w:szCs w:val="28"/>
          <w:highlight w:val="white"/>
          <w:lang w:eastAsia="uk-UA"/>
        </w:rPr>
        <w:t>Кабінету Міністрів України «Про затвердження Порядку функціонування Державної системи онлайн-моніторингу</w:t>
      </w:r>
    </w:p>
    <w:p w:rsidR="0035622D" w:rsidRPr="0035622D" w:rsidRDefault="0035622D" w:rsidP="0035622D">
      <w:pPr>
        <w:pStyle w:val="a0"/>
        <w:rPr>
          <w:lang w:val="uk-UA" w:eastAsia="uk-UA"/>
        </w:rPr>
      </w:pPr>
    </w:p>
    <w:p w:rsidR="009253AE" w:rsidRPr="009253AE" w:rsidRDefault="0071031D" w:rsidP="009253AE">
      <w:pPr>
        <w:numPr>
          <w:ilvl w:val="2"/>
          <w:numId w:val="2"/>
        </w:numPr>
        <w:ind w:firstLine="709"/>
        <w:jc w:val="both"/>
        <w:rPr>
          <w:rFonts w:ascii="Times New Roman" w:hAnsi="Times New Roman" w:cs="Times New Roman"/>
          <w:bCs/>
          <w:sz w:val="28"/>
          <w:szCs w:val="28"/>
          <w:lang w:val="uk-UA"/>
        </w:rPr>
      </w:pPr>
      <w:r w:rsidRPr="00EA369A">
        <w:rPr>
          <w:rFonts w:ascii="Times New Roman" w:hAnsi="Times New Roman" w:cs="Times New Roman"/>
          <w:sz w:val="28"/>
          <w:szCs w:val="28"/>
          <w:lang w:val="uk-UA"/>
        </w:rPr>
        <w:t>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 затвердженого постан</w:t>
      </w:r>
      <w:r w:rsidR="00EA369A" w:rsidRPr="00EA369A">
        <w:rPr>
          <w:rFonts w:ascii="Times New Roman" w:hAnsi="Times New Roman" w:cs="Times New Roman"/>
          <w:sz w:val="28"/>
          <w:szCs w:val="28"/>
          <w:lang w:val="uk-UA"/>
        </w:rPr>
        <w:t xml:space="preserve">овою Кабінету Міністрів України </w:t>
      </w:r>
      <w:r w:rsidR="00D87309">
        <w:rPr>
          <w:rFonts w:ascii="Times New Roman" w:hAnsi="Times New Roman" w:cs="Times New Roman"/>
          <w:sz w:val="28"/>
          <w:szCs w:val="28"/>
          <w:lang w:val="uk-UA"/>
        </w:rPr>
        <w:br/>
      </w:r>
      <w:r w:rsidRPr="00EA369A">
        <w:rPr>
          <w:rFonts w:ascii="Times New Roman" w:hAnsi="Times New Roman" w:cs="Times New Roman"/>
          <w:sz w:val="28"/>
          <w:szCs w:val="28"/>
          <w:lang w:val="uk-UA"/>
        </w:rPr>
        <w:t>від 03 листопада 2010 року № 996 «Про забезпечення участі громадськості у формуванні та ре</w:t>
      </w:r>
      <w:r w:rsidR="002055EB" w:rsidRPr="00EA369A">
        <w:rPr>
          <w:rFonts w:ascii="Times New Roman" w:hAnsi="Times New Roman" w:cs="Times New Roman"/>
          <w:sz w:val="28"/>
          <w:szCs w:val="28"/>
          <w:lang w:val="uk-UA"/>
        </w:rPr>
        <w:t xml:space="preserve">алізації державної політики», </w:t>
      </w:r>
      <w:r w:rsidR="0035622D">
        <w:rPr>
          <w:rFonts w:ascii="Times New Roman" w:hAnsi="Times New Roman" w:cs="Times New Roman"/>
          <w:sz w:val="28"/>
          <w:szCs w:val="28"/>
          <w:lang w:val="uk-UA"/>
        </w:rPr>
        <w:t>08.11</w:t>
      </w:r>
      <w:r w:rsidRPr="00EA369A">
        <w:rPr>
          <w:rFonts w:ascii="Times New Roman" w:hAnsi="Times New Roman" w:cs="Times New Roman"/>
          <w:sz w:val="28"/>
          <w:szCs w:val="28"/>
          <w:lang w:val="uk-UA"/>
        </w:rPr>
        <w:t>.2022 оприлюднила</w:t>
      </w:r>
      <w:r w:rsidR="0035622D">
        <w:rPr>
          <w:rFonts w:ascii="Times New Roman" w:hAnsi="Times New Roman" w:cs="Times New Roman"/>
          <w:sz w:val="28"/>
          <w:szCs w:val="28"/>
          <w:lang w:val="uk-UA"/>
        </w:rPr>
        <w:t xml:space="preserve"> на офіційному вебсайті КРАІЛ у</w:t>
      </w:r>
      <w:r w:rsidR="0035622D" w:rsidRPr="0035622D">
        <w:rPr>
          <w:rFonts w:ascii="Times New Roman" w:hAnsi="Times New Roman" w:cs="Times New Roman"/>
          <w:sz w:val="28"/>
          <w:szCs w:val="28"/>
        </w:rPr>
        <w:t xml:space="preserve"> підрубриці «Електронні консультації» рубрики «Регуляторна діяльність та консультації з громадськістю» розділу «Діяльність»</w:t>
      </w:r>
      <w:r w:rsidR="00771D11">
        <w:rPr>
          <w:rFonts w:ascii="Times New Roman" w:hAnsi="Times New Roman" w:cs="Times New Roman"/>
          <w:sz w:val="28"/>
          <w:szCs w:val="28"/>
        </w:rPr>
        <w:t xml:space="preserve"> </w:t>
      </w:r>
      <w:bookmarkStart w:id="0" w:name="_GoBack"/>
      <w:bookmarkEnd w:id="0"/>
      <w:r w:rsidRPr="00EA369A">
        <w:rPr>
          <w:rFonts w:ascii="Times New Roman" w:hAnsi="Times New Roman" w:cs="Times New Roman"/>
          <w:sz w:val="28"/>
          <w:szCs w:val="28"/>
          <w:lang w:val="uk-UA"/>
        </w:rPr>
        <w:t>проєкт</w:t>
      </w:r>
      <w:r w:rsidR="00C85FD5">
        <w:rPr>
          <w:rFonts w:ascii="Times New Roman" w:hAnsi="Times New Roman" w:cs="Times New Roman"/>
          <w:sz w:val="28"/>
          <w:szCs w:val="28"/>
          <w:lang w:val="uk-UA"/>
        </w:rPr>
        <w:t xml:space="preserve"> </w:t>
      </w:r>
      <w:r w:rsidR="00C85FD5" w:rsidRPr="00C85FD5">
        <w:rPr>
          <w:rFonts w:ascii="Times New Roman" w:hAnsi="Times New Roman" w:cs="Times New Roman"/>
          <w:sz w:val="28"/>
          <w:szCs w:val="28"/>
          <w:lang w:val="uk-UA"/>
        </w:rPr>
        <w:t xml:space="preserve">постанови </w:t>
      </w:r>
      <w:r w:rsidR="00C85FD5" w:rsidRPr="00C85FD5">
        <w:rPr>
          <w:rFonts w:ascii="Times New Roman" w:hAnsi="Times New Roman" w:cs="Times New Roman"/>
          <w:bCs/>
          <w:sz w:val="28"/>
          <w:szCs w:val="28"/>
          <w:lang w:val="uk-UA"/>
        </w:rPr>
        <w:t>Кабінету Міністрів України «Про затвердження Порядку функціонування Державної системи онлайн-моніторингу</w:t>
      </w:r>
      <w:r w:rsidR="00C85FD5" w:rsidRPr="00C85FD5">
        <w:rPr>
          <w:rFonts w:ascii="Times New Roman" w:hAnsi="Times New Roman" w:cs="Times New Roman"/>
          <w:sz w:val="28"/>
          <w:szCs w:val="28"/>
          <w:lang w:val="uk-UA"/>
        </w:rPr>
        <w:t xml:space="preserve"> </w:t>
      </w:r>
      <w:r w:rsidR="00C85FD5">
        <w:rPr>
          <w:rFonts w:ascii="Times New Roman" w:hAnsi="Times New Roman" w:cs="Times New Roman"/>
          <w:sz w:val="28"/>
          <w:szCs w:val="28"/>
          <w:lang w:val="uk-UA"/>
        </w:rPr>
        <w:br/>
      </w:r>
      <w:r w:rsidR="00C85FD5" w:rsidRPr="00C85FD5">
        <w:rPr>
          <w:rFonts w:ascii="Times New Roman" w:hAnsi="Times New Roman" w:cs="Times New Roman"/>
          <w:sz w:val="28"/>
          <w:szCs w:val="28"/>
          <w:lang w:val="uk-UA"/>
        </w:rPr>
        <w:t>(далі – проєкт</w:t>
      </w:r>
      <w:r w:rsidR="00C85FD5" w:rsidRPr="00C85FD5">
        <w:rPr>
          <w:rFonts w:ascii="Times New Roman" w:hAnsi="Times New Roman" w:cs="Times New Roman"/>
          <w:sz w:val="28"/>
          <w:szCs w:val="28"/>
          <w:lang w:val="en-US"/>
        </w:rPr>
        <w:t xml:space="preserve"> </w:t>
      </w:r>
      <w:r w:rsidR="00C85FD5" w:rsidRPr="00C85FD5">
        <w:rPr>
          <w:rFonts w:ascii="Times New Roman" w:hAnsi="Times New Roman" w:cs="Times New Roman"/>
          <w:sz w:val="28"/>
          <w:szCs w:val="28"/>
          <w:lang w:val="uk-UA"/>
        </w:rPr>
        <w:t>постанови)</w:t>
      </w:r>
      <w:r w:rsidR="009253AE" w:rsidRPr="009253AE">
        <w:rPr>
          <w:bCs/>
          <w:sz w:val="28"/>
          <w:szCs w:val="28"/>
          <w:lang w:val="uk-UA" w:eastAsia="uk-UA"/>
        </w:rPr>
        <w:t>.</w:t>
      </w:r>
    </w:p>
    <w:p w:rsidR="000D1FFF" w:rsidRDefault="00C85FD5" w:rsidP="00C85FD5">
      <w:pPr>
        <w:ind w:firstLine="709"/>
        <w:jc w:val="both"/>
        <w:rPr>
          <w:sz w:val="28"/>
          <w:szCs w:val="28"/>
          <w:shd w:val="clear" w:color="auto" w:fill="FFFFFF"/>
          <w:lang w:val="uk-UA"/>
        </w:rPr>
      </w:pPr>
      <w:r>
        <w:rPr>
          <w:sz w:val="28"/>
          <w:szCs w:val="28"/>
          <w:shd w:val="clear" w:color="auto" w:fill="FFFFFF"/>
          <w:lang w:val="uk-UA"/>
        </w:rPr>
        <w:t>Проєкт постанови розроблено</w:t>
      </w:r>
      <w:r w:rsidR="000D1FFF">
        <w:rPr>
          <w:sz w:val="28"/>
          <w:szCs w:val="28"/>
          <w:shd w:val="clear" w:color="auto" w:fill="FFFFFF"/>
          <w:lang w:val="uk-UA"/>
        </w:rPr>
        <w:t xml:space="preserve"> на</w:t>
      </w:r>
      <w:r w:rsidRPr="00C85FD5">
        <w:rPr>
          <w:sz w:val="28"/>
          <w:szCs w:val="28"/>
          <w:shd w:val="clear" w:color="auto" w:fill="FFFFFF"/>
          <w:lang w:val="uk-UA"/>
        </w:rPr>
        <w:t xml:space="preserve"> виконання частини третьої статті 12 Закону</w:t>
      </w:r>
      <w:r w:rsidR="000D1FFF">
        <w:rPr>
          <w:sz w:val="28"/>
          <w:szCs w:val="28"/>
          <w:shd w:val="clear" w:color="auto" w:fill="FFFFFF"/>
          <w:lang w:val="uk-UA"/>
        </w:rPr>
        <w:t xml:space="preserve"> </w:t>
      </w:r>
      <w:r w:rsidR="000D1FFF" w:rsidRPr="000D1FFF">
        <w:rPr>
          <w:rFonts w:ascii="Times New Roman" w:hAnsi="Times New Roman" w:cs="Times New Roman"/>
          <w:color w:val="000000"/>
          <w:sz w:val="28"/>
          <w:szCs w:val="28"/>
          <w:shd w:val="clear" w:color="auto" w:fill="FFFFFF"/>
        </w:rPr>
        <w:t>України «Про державне регулювання діяльності щодо організації та проведення азартних ігор»</w:t>
      </w:r>
      <w:r w:rsidRPr="000D1FFF">
        <w:rPr>
          <w:rFonts w:ascii="Times New Roman" w:hAnsi="Times New Roman" w:cs="Times New Roman"/>
          <w:sz w:val="28"/>
          <w:szCs w:val="28"/>
          <w:shd w:val="clear" w:color="auto" w:fill="FFFFFF"/>
          <w:lang w:val="uk-UA"/>
        </w:rPr>
        <w:t>,</w:t>
      </w:r>
      <w:r w:rsidRPr="00C85FD5">
        <w:rPr>
          <w:sz w:val="28"/>
          <w:szCs w:val="28"/>
          <w:shd w:val="clear" w:color="auto" w:fill="FFFFFF"/>
          <w:lang w:val="uk-UA"/>
        </w:rPr>
        <w:t xml:space="preserve"> якою визначено, що функціонування, експлуатація, технічний супровід, перелік користувачів та обсяг прав доступу для різних користувачів Державної системи онлайн-моніторингу, порядок взаємодії Державної системи онлайн-моніторингу, орга</w:t>
      </w:r>
      <w:r w:rsidR="000D1FFF">
        <w:rPr>
          <w:sz w:val="28"/>
          <w:szCs w:val="28"/>
          <w:shd w:val="clear" w:color="auto" w:fill="FFFFFF"/>
          <w:lang w:val="uk-UA"/>
        </w:rPr>
        <w:t>нізаторів азартних ігор і КРАІЛ</w:t>
      </w:r>
    </w:p>
    <w:p w:rsidR="000D1FFF" w:rsidRDefault="000D1FFF" w:rsidP="00C85FD5">
      <w:pPr>
        <w:ind w:firstLine="709"/>
        <w:jc w:val="both"/>
        <w:rPr>
          <w:sz w:val="28"/>
          <w:szCs w:val="28"/>
          <w:shd w:val="clear" w:color="auto" w:fill="FFFFFF"/>
          <w:lang w:val="uk-UA"/>
        </w:rPr>
      </w:pPr>
      <w:r>
        <w:rPr>
          <w:sz w:val="28"/>
          <w:szCs w:val="28"/>
          <w:shd w:val="clear" w:color="auto" w:fill="FFFFFF"/>
          <w:lang w:val="uk-UA"/>
        </w:rPr>
        <w:t xml:space="preserve">Метою </w:t>
      </w:r>
      <w:r w:rsidR="00C85FD5" w:rsidRPr="00C85FD5">
        <w:rPr>
          <w:sz w:val="28"/>
          <w:szCs w:val="28"/>
          <w:shd w:val="clear" w:color="auto" w:fill="FFFFFF"/>
          <w:lang w:val="uk-UA"/>
        </w:rPr>
        <w:t>проєкту постанови є врегулювання питання впровадження Державної системи онлайн-моніторингу як дієвого засобу контролю за діяльністю організаторів азартних ігор, моніторингу роботи грального обладнання та забезпечення прав гравців, визначення механізму функціонування, експлуатації, технічного супроводу, переліку користувачів та обсягу прав доступу для різних користувачів, а також порядку взаємодії Державної системи онлайн-моніторингу, організаторів азартних ігор і КРАІЛ.</w:t>
      </w:r>
    </w:p>
    <w:p w:rsidR="00EA369A" w:rsidRPr="00EA369A" w:rsidRDefault="0071031D" w:rsidP="00C85FD5">
      <w:pPr>
        <w:ind w:firstLine="709"/>
        <w:jc w:val="both"/>
        <w:rPr>
          <w:rFonts w:ascii="Times New Roman" w:hAnsi="Times New Roman" w:cs="Times New Roman"/>
          <w:sz w:val="28"/>
          <w:szCs w:val="28"/>
          <w:lang w:val="uk-UA"/>
        </w:rPr>
      </w:pPr>
      <w:r w:rsidRPr="00EA369A">
        <w:rPr>
          <w:rFonts w:ascii="Times New Roman" w:hAnsi="Times New Roman" w:cs="Times New Roman"/>
          <w:sz w:val="28"/>
          <w:szCs w:val="28"/>
          <w:lang w:val="uk-UA"/>
        </w:rPr>
        <w:t>У повідомленні про проведення електронних консультацій було зазначено, що КРАІЛ приймає зауважен</w:t>
      </w:r>
      <w:r w:rsidR="002055EB" w:rsidRPr="00EA369A">
        <w:rPr>
          <w:rFonts w:ascii="Times New Roman" w:hAnsi="Times New Roman" w:cs="Times New Roman"/>
          <w:sz w:val="28"/>
          <w:szCs w:val="28"/>
          <w:lang w:val="uk-UA"/>
        </w:rPr>
        <w:t xml:space="preserve">ня та пропозиції до </w:t>
      </w:r>
      <w:r w:rsidR="009253AE" w:rsidRPr="009253AE">
        <w:rPr>
          <w:rFonts w:ascii="Times New Roman" w:hAnsi="Times New Roman" w:cs="Times New Roman"/>
          <w:sz w:val="28"/>
          <w:szCs w:val="28"/>
          <w:lang w:val="uk-UA"/>
        </w:rPr>
        <w:t>проєкту</w:t>
      </w:r>
      <w:r w:rsidR="007D13BD">
        <w:rPr>
          <w:rFonts w:ascii="Times New Roman" w:hAnsi="Times New Roman" w:cs="Times New Roman"/>
          <w:sz w:val="28"/>
          <w:szCs w:val="28"/>
          <w:lang w:val="uk-UA"/>
        </w:rPr>
        <w:t xml:space="preserve"> постанови</w:t>
      </w:r>
      <w:r w:rsidR="002055EB" w:rsidRPr="00EA369A">
        <w:rPr>
          <w:rFonts w:ascii="Times New Roman" w:hAnsi="Times New Roman" w:cs="Times New Roman"/>
          <w:sz w:val="28"/>
          <w:szCs w:val="28"/>
          <w:lang w:val="uk-UA"/>
        </w:rPr>
        <w:t xml:space="preserve"> </w:t>
      </w:r>
      <w:r w:rsidR="00EA369A" w:rsidRPr="00EA369A">
        <w:rPr>
          <w:rFonts w:ascii="Times New Roman" w:hAnsi="Times New Roman" w:cs="Times New Roman"/>
          <w:sz w:val="28"/>
          <w:szCs w:val="28"/>
          <w:lang w:val="uk-UA"/>
        </w:rPr>
        <w:t>протягом 15 днів з дня його оприлюднення.</w:t>
      </w:r>
    </w:p>
    <w:p w:rsidR="00EA369A" w:rsidRPr="00EA369A" w:rsidRDefault="0071031D" w:rsidP="00EA369A">
      <w:pPr>
        <w:ind w:firstLine="709"/>
        <w:jc w:val="both"/>
        <w:rPr>
          <w:rFonts w:ascii="Times New Roman" w:hAnsi="Times New Roman" w:cs="Times New Roman"/>
          <w:sz w:val="28"/>
          <w:szCs w:val="28"/>
          <w:lang w:val="uk-UA"/>
        </w:rPr>
      </w:pPr>
      <w:r w:rsidRPr="00EA369A">
        <w:rPr>
          <w:rFonts w:ascii="Times New Roman" w:hAnsi="Times New Roman" w:cs="Times New Roman"/>
          <w:sz w:val="28"/>
          <w:szCs w:val="28"/>
          <w:lang w:val="uk-UA"/>
        </w:rPr>
        <w:t>В обговоренні проєкту взяли участь представники</w:t>
      </w:r>
      <w:r w:rsidR="000D1FFF">
        <w:rPr>
          <w:rFonts w:ascii="Times New Roman" w:hAnsi="Times New Roman" w:cs="Times New Roman"/>
          <w:sz w:val="28"/>
          <w:szCs w:val="28"/>
          <w:lang w:val="uk-UA"/>
        </w:rPr>
        <w:t xml:space="preserve"> </w:t>
      </w:r>
      <w:r w:rsidR="000D1FFF" w:rsidRPr="008379C7">
        <w:rPr>
          <w:sz w:val="28"/>
          <w:szCs w:val="28"/>
        </w:rPr>
        <w:t>ТОВ «ЮРІМЕКС»</w:t>
      </w:r>
      <w:r w:rsidRPr="00EA369A">
        <w:rPr>
          <w:rFonts w:ascii="Times New Roman" w:hAnsi="Times New Roman" w:cs="Times New Roman"/>
          <w:sz w:val="28"/>
          <w:szCs w:val="28"/>
          <w:lang w:val="uk-UA"/>
        </w:rPr>
        <w:t>, зауваже</w:t>
      </w:r>
      <w:r w:rsidR="00795CDC" w:rsidRPr="00EA369A">
        <w:rPr>
          <w:rFonts w:ascii="Times New Roman" w:hAnsi="Times New Roman" w:cs="Times New Roman"/>
          <w:sz w:val="28"/>
          <w:szCs w:val="28"/>
          <w:lang w:val="uk-UA"/>
        </w:rPr>
        <w:t xml:space="preserve">ння та пропозиції яких </w:t>
      </w:r>
      <w:r w:rsidRPr="00EA369A">
        <w:rPr>
          <w:rFonts w:ascii="Times New Roman" w:hAnsi="Times New Roman" w:cs="Times New Roman"/>
          <w:sz w:val="28"/>
          <w:szCs w:val="28"/>
          <w:lang w:val="uk-UA"/>
        </w:rPr>
        <w:t>враховано</w:t>
      </w:r>
      <w:r w:rsidR="002055EB" w:rsidRPr="00EA369A">
        <w:rPr>
          <w:rFonts w:ascii="Times New Roman" w:hAnsi="Times New Roman" w:cs="Times New Roman"/>
          <w:sz w:val="28"/>
          <w:szCs w:val="28"/>
          <w:lang w:val="uk-UA"/>
        </w:rPr>
        <w:t xml:space="preserve"> частково</w:t>
      </w:r>
      <w:r w:rsidRPr="00EA369A">
        <w:rPr>
          <w:rFonts w:ascii="Times New Roman" w:hAnsi="Times New Roman" w:cs="Times New Roman"/>
          <w:sz w:val="28"/>
          <w:szCs w:val="28"/>
          <w:lang w:val="uk-UA"/>
        </w:rPr>
        <w:t xml:space="preserve"> (протокол розбіжностей додається).</w:t>
      </w:r>
    </w:p>
    <w:sectPr w:rsidR="00EA369A" w:rsidRPr="00EA369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1D"/>
    <w:rsid w:val="00062516"/>
    <w:rsid w:val="000D1FFF"/>
    <w:rsid w:val="002055EB"/>
    <w:rsid w:val="0035622D"/>
    <w:rsid w:val="00356557"/>
    <w:rsid w:val="00390349"/>
    <w:rsid w:val="0071031D"/>
    <w:rsid w:val="00771D11"/>
    <w:rsid w:val="00795CDC"/>
    <w:rsid w:val="007D13BD"/>
    <w:rsid w:val="009253AE"/>
    <w:rsid w:val="00B72988"/>
    <w:rsid w:val="00C85FD5"/>
    <w:rsid w:val="00D87309"/>
    <w:rsid w:val="00EA3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9A"/>
    <w:pPr>
      <w:suppressAutoHyphens/>
      <w:spacing w:after="0" w:line="240" w:lineRule="auto"/>
    </w:pPr>
    <w:rPr>
      <w:rFonts w:ascii="Liberation Serif" w:eastAsia="NSimSun" w:hAnsi="Liberation Serif" w:cs="Arial"/>
      <w:kern w:val="2"/>
      <w:sz w:val="24"/>
      <w:szCs w:val="24"/>
      <w:lang w:eastAsia="zh-CN" w:bidi="hi-IN"/>
    </w:rPr>
  </w:style>
  <w:style w:type="paragraph" w:styleId="1">
    <w:name w:val="heading 1"/>
    <w:basedOn w:val="a"/>
    <w:next w:val="a0"/>
    <w:link w:val="10"/>
    <w:qFormat/>
    <w:rsid w:val="0071031D"/>
    <w:pPr>
      <w:keepNext/>
      <w:tabs>
        <w:tab w:val="num" w:pos="0"/>
      </w:tabs>
      <w:spacing w:before="240" w:after="120"/>
      <w:outlineLvl w:val="0"/>
    </w:pPr>
    <w:rPr>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031D"/>
    <w:rPr>
      <w:rFonts w:ascii="Liberation Serif" w:eastAsia="NSimSun" w:hAnsi="Liberation Serif" w:cs="Arial"/>
      <w:b/>
      <w:bCs/>
      <w:kern w:val="2"/>
      <w:sz w:val="48"/>
      <w:szCs w:val="48"/>
      <w:lang w:eastAsia="zh-CN" w:bidi="hi-IN"/>
    </w:rPr>
  </w:style>
  <w:style w:type="paragraph" w:styleId="a0">
    <w:name w:val="Body Text"/>
    <w:basedOn w:val="a"/>
    <w:link w:val="a4"/>
    <w:rsid w:val="0071031D"/>
    <w:pPr>
      <w:spacing w:after="140" w:line="276" w:lineRule="auto"/>
    </w:pPr>
  </w:style>
  <w:style w:type="character" w:customStyle="1" w:styleId="a4">
    <w:name w:val="Основной текст Знак"/>
    <w:basedOn w:val="a1"/>
    <w:link w:val="a0"/>
    <w:rsid w:val="0071031D"/>
    <w:rPr>
      <w:rFonts w:ascii="Liberation Serif" w:eastAsia="NSimSun" w:hAnsi="Liberation Serif" w:cs="Arial"/>
      <w:kern w:val="2"/>
      <w:sz w:val="24"/>
      <w:szCs w:val="24"/>
      <w:lang w:eastAsia="zh-CN" w:bidi="hi-IN"/>
    </w:rPr>
  </w:style>
  <w:style w:type="character" w:styleId="a5">
    <w:name w:val="Strong"/>
    <w:qFormat/>
    <w:rsid w:val="0071031D"/>
    <w:rPr>
      <w:b/>
      <w:bCs/>
    </w:rPr>
  </w:style>
  <w:style w:type="paragraph" w:styleId="a6">
    <w:name w:val="Normal (Web)"/>
    <w:basedOn w:val="a"/>
    <w:uiPriority w:val="99"/>
    <w:semiHidden/>
    <w:unhideWhenUsed/>
    <w:rsid w:val="0071031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7">
    <w:name w:val="List Paragraph"/>
    <w:basedOn w:val="a"/>
    <w:uiPriority w:val="34"/>
    <w:qFormat/>
    <w:rsid w:val="002055EB"/>
    <w:pPr>
      <w:ind w:left="720"/>
      <w:contextualSpacing/>
    </w:pPr>
    <w:rPr>
      <w:rFonts w:cs="Mangal"/>
      <w:szCs w:val="21"/>
    </w:rPr>
  </w:style>
  <w:style w:type="character" w:customStyle="1" w:styleId="rvts23">
    <w:name w:val="rvts23"/>
    <w:basedOn w:val="a1"/>
    <w:uiPriority w:val="99"/>
    <w:qFormat/>
    <w:rsid w:val="0035622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9A"/>
    <w:pPr>
      <w:suppressAutoHyphens/>
      <w:spacing w:after="0" w:line="240" w:lineRule="auto"/>
    </w:pPr>
    <w:rPr>
      <w:rFonts w:ascii="Liberation Serif" w:eastAsia="NSimSun" w:hAnsi="Liberation Serif" w:cs="Arial"/>
      <w:kern w:val="2"/>
      <w:sz w:val="24"/>
      <w:szCs w:val="24"/>
      <w:lang w:eastAsia="zh-CN" w:bidi="hi-IN"/>
    </w:rPr>
  </w:style>
  <w:style w:type="paragraph" w:styleId="1">
    <w:name w:val="heading 1"/>
    <w:basedOn w:val="a"/>
    <w:next w:val="a0"/>
    <w:link w:val="10"/>
    <w:qFormat/>
    <w:rsid w:val="0071031D"/>
    <w:pPr>
      <w:keepNext/>
      <w:tabs>
        <w:tab w:val="num" w:pos="0"/>
      </w:tabs>
      <w:spacing w:before="240" w:after="120"/>
      <w:outlineLvl w:val="0"/>
    </w:pPr>
    <w:rPr>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031D"/>
    <w:rPr>
      <w:rFonts w:ascii="Liberation Serif" w:eastAsia="NSimSun" w:hAnsi="Liberation Serif" w:cs="Arial"/>
      <w:b/>
      <w:bCs/>
      <w:kern w:val="2"/>
      <w:sz w:val="48"/>
      <w:szCs w:val="48"/>
      <w:lang w:eastAsia="zh-CN" w:bidi="hi-IN"/>
    </w:rPr>
  </w:style>
  <w:style w:type="paragraph" w:styleId="a0">
    <w:name w:val="Body Text"/>
    <w:basedOn w:val="a"/>
    <w:link w:val="a4"/>
    <w:rsid w:val="0071031D"/>
    <w:pPr>
      <w:spacing w:after="140" w:line="276" w:lineRule="auto"/>
    </w:pPr>
  </w:style>
  <w:style w:type="character" w:customStyle="1" w:styleId="a4">
    <w:name w:val="Основной текст Знак"/>
    <w:basedOn w:val="a1"/>
    <w:link w:val="a0"/>
    <w:rsid w:val="0071031D"/>
    <w:rPr>
      <w:rFonts w:ascii="Liberation Serif" w:eastAsia="NSimSun" w:hAnsi="Liberation Serif" w:cs="Arial"/>
      <w:kern w:val="2"/>
      <w:sz w:val="24"/>
      <w:szCs w:val="24"/>
      <w:lang w:eastAsia="zh-CN" w:bidi="hi-IN"/>
    </w:rPr>
  </w:style>
  <w:style w:type="character" w:styleId="a5">
    <w:name w:val="Strong"/>
    <w:qFormat/>
    <w:rsid w:val="0071031D"/>
    <w:rPr>
      <w:b/>
      <w:bCs/>
    </w:rPr>
  </w:style>
  <w:style w:type="paragraph" w:styleId="a6">
    <w:name w:val="Normal (Web)"/>
    <w:basedOn w:val="a"/>
    <w:uiPriority w:val="99"/>
    <w:semiHidden/>
    <w:unhideWhenUsed/>
    <w:rsid w:val="0071031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7">
    <w:name w:val="List Paragraph"/>
    <w:basedOn w:val="a"/>
    <w:uiPriority w:val="34"/>
    <w:qFormat/>
    <w:rsid w:val="002055EB"/>
    <w:pPr>
      <w:ind w:left="720"/>
      <w:contextualSpacing/>
    </w:pPr>
    <w:rPr>
      <w:rFonts w:cs="Mangal"/>
      <w:szCs w:val="21"/>
    </w:rPr>
  </w:style>
  <w:style w:type="character" w:customStyle="1" w:styleId="rvts23">
    <w:name w:val="rvts23"/>
    <w:basedOn w:val="a1"/>
    <w:uiPriority w:val="99"/>
    <w:qFormat/>
    <w:rsid w:val="0035622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508">
      <w:bodyDiv w:val="1"/>
      <w:marLeft w:val="0"/>
      <w:marRight w:val="0"/>
      <w:marTop w:val="0"/>
      <w:marBottom w:val="0"/>
      <w:divBdr>
        <w:top w:val="none" w:sz="0" w:space="0" w:color="auto"/>
        <w:left w:val="none" w:sz="0" w:space="0" w:color="auto"/>
        <w:bottom w:val="none" w:sz="0" w:space="0" w:color="auto"/>
        <w:right w:val="none" w:sz="0" w:space="0" w:color="auto"/>
      </w:divBdr>
    </w:div>
    <w:div w:id="99108918">
      <w:bodyDiv w:val="1"/>
      <w:marLeft w:val="0"/>
      <w:marRight w:val="0"/>
      <w:marTop w:val="0"/>
      <w:marBottom w:val="0"/>
      <w:divBdr>
        <w:top w:val="none" w:sz="0" w:space="0" w:color="auto"/>
        <w:left w:val="none" w:sz="0" w:space="0" w:color="auto"/>
        <w:bottom w:val="none" w:sz="0" w:space="0" w:color="auto"/>
        <w:right w:val="none" w:sz="0" w:space="0" w:color="auto"/>
      </w:divBdr>
    </w:div>
    <w:div w:id="249042729">
      <w:bodyDiv w:val="1"/>
      <w:marLeft w:val="0"/>
      <w:marRight w:val="0"/>
      <w:marTop w:val="0"/>
      <w:marBottom w:val="0"/>
      <w:divBdr>
        <w:top w:val="none" w:sz="0" w:space="0" w:color="auto"/>
        <w:left w:val="none" w:sz="0" w:space="0" w:color="auto"/>
        <w:bottom w:val="none" w:sz="0" w:space="0" w:color="auto"/>
        <w:right w:val="none" w:sz="0" w:space="0" w:color="auto"/>
      </w:divBdr>
    </w:div>
    <w:div w:id="421606481">
      <w:bodyDiv w:val="1"/>
      <w:marLeft w:val="0"/>
      <w:marRight w:val="0"/>
      <w:marTop w:val="0"/>
      <w:marBottom w:val="0"/>
      <w:divBdr>
        <w:top w:val="none" w:sz="0" w:space="0" w:color="auto"/>
        <w:left w:val="none" w:sz="0" w:space="0" w:color="auto"/>
        <w:bottom w:val="none" w:sz="0" w:space="0" w:color="auto"/>
        <w:right w:val="none" w:sz="0" w:space="0" w:color="auto"/>
      </w:divBdr>
    </w:div>
    <w:div w:id="1402173350">
      <w:bodyDiv w:val="1"/>
      <w:marLeft w:val="0"/>
      <w:marRight w:val="0"/>
      <w:marTop w:val="0"/>
      <w:marBottom w:val="0"/>
      <w:divBdr>
        <w:top w:val="none" w:sz="0" w:space="0" w:color="auto"/>
        <w:left w:val="none" w:sz="0" w:space="0" w:color="auto"/>
        <w:bottom w:val="none" w:sz="0" w:space="0" w:color="auto"/>
        <w:right w:val="none" w:sz="0" w:space="0" w:color="auto"/>
      </w:divBdr>
    </w:div>
    <w:div w:id="17157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Guest_20</cp:lastModifiedBy>
  <cp:revision>8</cp:revision>
  <dcterms:created xsi:type="dcterms:W3CDTF">2022-08-30T12:11:00Z</dcterms:created>
  <dcterms:modified xsi:type="dcterms:W3CDTF">2022-12-14T13:08:00Z</dcterms:modified>
</cp:coreProperties>
</file>