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5103"/>
        <w:gridCol w:w="4755"/>
      </w:tblGrid>
      <w:tr w:rsidR="00A063CD" w:rsidRPr="00F62725" w:rsidTr="00ED632C">
        <w:tc>
          <w:tcPr>
            <w:tcW w:w="14791" w:type="dxa"/>
            <w:gridSpan w:val="3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>Протокол розбіжностей</w:t>
            </w: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за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проєктом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 рішення Комісії з регулювання азартних ігор та лотерей «Про затвердження Порядку відшкодування фінансової шкоди внаслідок бездіяльності організатора азартних ігор» (далі - проєкт рішення).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ab/>
              <w:t>Робота проведена з урегулювання розбіжностей: розробником вживалися заходи, спрямовані на пошук взаємоприйнятого рішення та врегулювання спірних позицій</w:t>
            </w:r>
          </w:p>
        </w:tc>
      </w:tr>
      <w:tr w:rsidR="00A063CD" w:rsidRPr="00F62725" w:rsidTr="00ED632C">
        <w:tc>
          <w:tcPr>
            <w:tcW w:w="14791" w:type="dxa"/>
            <w:gridSpan w:val="3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2725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F62725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Порядку відшкодування фінансової шкоди внаслідок бездіяльності організатора азартних ігор»</w:t>
            </w:r>
          </w:p>
        </w:tc>
      </w:tr>
      <w:tr w:rsidR="00A063CD" w:rsidRPr="00F62725" w:rsidTr="00ED632C">
        <w:tc>
          <w:tcPr>
            <w:tcW w:w="4933" w:type="dxa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Редакція спірної частини </w:t>
            </w:r>
            <w:proofErr w:type="spellStart"/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акта</w:t>
            </w:r>
          </w:p>
        </w:tc>
        <w:tc>
          <w:tcPr>
            <w:tcW w:w="5103" w:type="dxa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>Державний орган, фізична або юридична особа, об'єднання юридичних осіб, громадське об'єднання, які подали зауваження (пропозиції) і їх зміст</w:t>
            </w:r>
          </w:p>
        </w:tc>
        <w:tc>
          <w:tcPr>
            <w:tcW w:w="4755" w:type="dxa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bCs/>
                <w:lang w:val="uk-UA"/>
              </w:rPr>
              <w:t>Рішення головного розробника щодо врахування зауважень (пропозицій). Мотиви їх відхилення в цілому чи частково</w:t>
            </w:r>
          </w:p>
        </w:tc>
      </w:tr>
      <w:tr w:rsidR="00A063CD" w:rsidRPr="00F62725" w:rsidTr="00ED632C">
        <w:tc>
          <w:tcPr>
            <w:tcW w:w="4933" w:type="dxa"/>
            <w:shd w:val="clear" w:color="auto" w:fill="auto"/>
          </w:tcPr>
          <w:p w:rsidR="00A063CD" w:rsidRPr="00F62725" w:rsidRDefault="00A063CD" w:rsidP="00ED632C">
            <w:pPr>
              <w:widowControl w:val="0"/>
              <w:ind w:left="2132" w:firstLine="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ЗАТВЕРДЖЕНО</w:t>
            </w:r>
          </w:p>
          <w:p w:rsidR="00A063CD" w:rsidRPr="00F62725" w:rsidRDefault="00A063CD" w:rsidP="00ED632C">
            <w:pPr>
              <w:widowControl w:val="0"/>
              <w:ind w:left="213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Рішення Комісії з регулювання азартних ігор та лотерей </w:t>
            </w:r>
          </w:p>
          <w:p w:rsidR="00A063CD" w:rsidRPr="00F62725" w:rsidRDefault="00A063CD" w:rsidP="00ED632C">
            <w:pPr>
              <w:tabs>
                <w:tab w:val="left" w:pos="1245"/>
              </w:tabs>
              <w:ind w:left="213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__________№ _______</w:t>
            </w: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ПОРЯДОК </w:t>
            </w:r>
          </w:p>
          <w:p w:rsidR="00A063CD" w:rsidRPr="00F62725" w:rsidRDefault="00A063CD" w:rsidP="00ED632C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відшкодування фінансової шкоди внаслідок бездіяльності </w:t>
            </w:r>
          </w:p>
          <w:p w:rsidR="00A063CD" w:rsidRPr="00F62725" w:rsidRDefault="00A063CD" w:rsidP="00ED632C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організатора азартних ігор</w:t>
            </w:r>
          </w:p>
          <w:p w:rsidR="00A063CD" w:rsidRPr="00F62725" w:rsidRDefault="00A063CD" w:rsidP="00ED632C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2. Цей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Порядок поширюється на організаторів азартних ігор,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осіб, 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участь яких в азартній грі заборонена Законом та іншими законами,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членів їх сімей/законних представників.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 цьому Порядку терміни вживаються в таких значеннях: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особи, 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яких в азартній грі заборонена Законом та іншими законами - 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особи, які не досягли 21-річного віку, та особи, відомості щодо яких внесено до Реєстру осіб, яким обмежено доступ до гральних закладів та/або участь в азартних іграх (далі – особи);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70C4" w:rsidRDefault="00E770C4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 цьому Порядку терміни вживаються в таких значеннях: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особи, 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яких в азартній грі заборонена Законом та іншими законами - 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особи, які не досягли 21-річного віку, та особи, відомості щодо яких внесено до Реєстру осіб, яким обмежено доступ до гральних закладів та/або участь в азартних іграх (далі – особи);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якої визначається розмір заподіяної фінансової шкоди;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Відсутній 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62725">
              <w:rPr>
                <w:rFonts w:ascii="Times New Roman" w:eastAsia="Times New Roman" w:hAnsi="Times New Roman" w:cs="Times New Roman"/>
                <w:lang w:val="uk-UA"/>
              </w:rPr>
              <w:t xml:space="preserve">4. Фінансова шкода, </w:t>
            </w:r>
            <w:r w:rsidRPr="00F62725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завдана бездіяльністю організатора азартних ігор, </w:t>
            </w:r>
            <w:r w:rsidRPr="00F62725">
              <w:rPr>
                <w:rFonts w:ascii="Times New Roman" w:eastAsia="Times New Roman" w:hAnsi="Times New Roman" w:cs="Times New Roman"/>
                <w:lang w:val="uk-UA"/>
              </w:rPr>
              <w:t xml:space="preserve">відшкодовується особам на їх вимогу або на вимогу </w:t>
            </w:r>
            <w:r w:rsidRPr="00F62725">
              <w:rPr>
                <w:rFonts w:ascii="Times New Roman" w:eastAsia="Times New Roman" w:hAnsi="Times New Roman" w:cs="Times New Roman"/>
                <w:b/>
                <w:lang w:val="uk-UA"/>
              </w:rPr>
              <w:t>членів сім’ї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/законних представників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таких осіб </w:t>
            </w:r>
            <w:r w:rsidRPr="00F62725">
              <w:rPr>
                <w:rFonts w:ascii="Times New Roman" w:eastAsia="Times New Roman" w:hAnsi="Times New Roman" w:cs="Times New Roman"/>
                <w:lang w:val="uk-UA"/>
              </w:rPr>
              <w:t>у розмірі, передбаченому </w:t>
            </w:r>
            <w:hyperlink r:id="rId6" w:tgtFrame="_blank" w:history="1">
              <w:r w:rsidRPr="00F62725">
                <w:rPr>
                  <w:rFonts w:ascii="Times New Roman" w:eastAsia="Times New Roman" w:hAnsi="Times New Roman" w:cs="Times New Roman"/>
                  <w:lang w:val="uk-UA"/>
                </w:rPr>
                <w:t>Законом</w:t>
              </w:r>
            </w:hyperlink>
            <w:r w:rsidRPr="00F6272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5. Для відшкодування фінансової шкоди особа або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член її сім’ї/законний представник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звертаються з вимогою про таке відшкодування до організатора азартних ігор.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6. Вимога про відшкодування фінансової шкоди, яка подається особою повинна містити:</w:t>
            </w:r>
          </w:p>
          <w:p w:rsidR="00A063CD" w:rsidRPr="00F62725" w:rsidRDefault="00A063CD" w:rsidP="00ED632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власне ім’я, по батькові (за наявності) особи;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770C4" w:rsidRDefault="00E770C4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3) відомості про організатора азартних ігор, який не забезпечив неможливість участі в азартних іграх особи, а саме, назва та адреса грального закладу та/або адреса 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вебсайту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на якому відбувалась участь в азартній грі;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5) розмір програшу в азартну гру;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8) номер рахунку особи в установі банку для виплати організатором азартних ігор фінансової шкоди у разі її відшкодування в безготівковій формі</w:t>
            </w:r>
            <w:r w:rsidRPr="00F62725">
              <w:rPr>
                <w:rFonts w:ascii="Times New Roman" w:eastAsia="TimesNewRomanPSMT" w:hAnsi="Times New Roman" w:cs="Times New Roman"/>
                <w:bCs/>
                <w:lang w:val="uk-UA"/>
              </w:rPr>
              <w:t>.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/>
                <w:bCs/>
                <w:lang w:val="uk-UA"/>
              </w:rPr>
            </w:pPr>
            <w:r w:rsidRPr="00F62725">
              <w:rPr>
                <w:rFonts w:ascii="Times New Roman" w:eastAsia="TimesNewRomanPSMT" w:hAnsi="Times New Roman" w:cs="Times New Roman"/>
                <w:b/>
                <w:bCs/>
                <w:lang w:val="uk-UA"/>
              </w:rPr>
              <w:t xml:space="preserve">Відсутній 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 про відшкодування фінансової шкоди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яка подається членом сім’ї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/законним представником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особи, повинна містити: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770C4" w:rsidRPr="00F62725" w:rsidRDefault="00E770C4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власне ім’я, по батькові (за наявності) особи, якій організатор зобов’язаний відшкодувати фінансову шкоду;</w:t>
            </w: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Default="00A063CD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770C4" w:rsidRPr="00F62725" w:rsidRDefault="00E770C4" w:rsidP="00ED632C">
            <w:pPr>
              <w:spacing w:before="120"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власне ім’я, по батькові (за наявності) 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лена сім’ї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/законного представника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особи;</w:t>
            </w:r>
          </w:p>
          <w:p w:rsidR="00A063CD" w:rsidRPr="00F62725" w:rsidRDefault="00A063CD" w:rsidP="00ED632C">
            <w:pPr>
              <w:spacing w:before="120" w:after="120"/>
              <w:ind w:firstLine="57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3) поштову адресу, 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адресу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електронної пошти (у разі наявності), контактний номер телефону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члена сім’ї/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законного представника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особи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770C4" w:rsidRPr="00F62725" w:rsidRDefault="00E770C4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4) відомості про організатора азартних ігор, який не забезпечив неможливість участі в азартних іграх особи, а саме, назва та адреса грального закладу та/або адреса 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вебсайту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на якому відбувалась участь в азартній грі;</w:t>
            </w: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hd w:val="clear" w:color="auto" w:fill="FFFFFF"/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6) розмір програшу в азартну гру;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8) спосіб повідомлення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члена сім’ї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/законного представника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особи про прийняте рішення (поштовим відправленням/на електронну адресу/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нарочно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з пред’явленням документу);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9) номер рахунку особи в установі банку для виплати організатором азартних ігор фінансової шкоди у разі її відшкодування в безготівковій формі</w:t>
            </w:r>
            <w:r w:rsidRPr="00F62725">
              <w:rPr>
                <w:rFonts w:ascii="Times New Roman" w:eastAsia="TimesNewRomanPSMT" w:hAnsi="Times New Roman" w:cs="Times New Roman"/>
                <w:bCs/>
                <w:lang w:val="uk-UA"/>
              </w:rPr>
              <w:t>.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/>
                <w:bCs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DF1A6E" w:rsidRDefault="00DF1A6E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DF1A6E" w:rsidRDefault="00DF1A6E" w:rsidP="00ED632C">
            <w:pPr>
              <w:spacing w:before="120" w:after="120"/>
              <w:ind w:firstLine="567"/>
              <w:jc w:val="both"/>
              <w:rPr>
                <w:rFonts w:ascii="Times New Roman" w:eastAsia="TimesNewRomanPSMT" w:hAnsi="Times New Roman" w:cs="Times New Roman"/>
                <w:bCs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9. До вимоги про відшкодування фінансової шкоди, яка подається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членом сім’ї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/законним представником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додаються, крім документів, зазначених у пункті 7 цього Порядку,  засвідчені такою особою: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копії документів, що підтверджують ступінь спорідненості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члена сім’ї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/повноваження законного представника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  <w:r w:rsidRPr="00F62725">
              <w:rPr>
                <w:rFonts w:eastAsia="Calibri"/>
                <w:lang w:val="uk-UA" w:eastAsia="en-US"/>
              </w:rPr>
              <w:t>10. До вимоги про відшкодування фінансової шкоди можуть додаватися інші документи, що підтверджують достовірність відомостей, наведених особою або членом її сім’ї/законним представником у такій вимозі.</w:t>
            </w: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lang w:val="uk-UA" w:eastAsia="en-US"/>
              </w:rPr>
            </w:pPr>
            <w:r w:rsidRPr="00F62725">
              <w:rPr>
                <w:rFonts w:eastAsia="Calibri"/>
                <w:b/>
                <w:lang w:val="uk-UA" w:eastAsia="en-US"/>
              </w:rPr>
              <w:t>Відсутній</w:t>
            </w: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</w:p>
          <w:p w:rsidR="00A063CD" w:rsidRPr="00F62725" w:rsidRDefault="00A063CD" w:rsidP="00ED632C">
            <w:pPr>
              <w:pStyle w:val="tj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 w:eastAsia="en-US"/>
              </w:rPr>
            </w:pPr>
            <w:r w:rsidRPr="00F62725">
              <w:rPr>
                <w:rFonts w:eastAsia="Calibri"/>
                <w:lang w:val="uk-UA" w:eastAsia="en-US"/>
              </w:rPr>
              <w:t xml:space="preserve">11. Вимога подається </w:t>
            </w:r>
            <w:r w:rsidRPr="00F62725">
              <w:rPr>
                <w:rFonts w:eastAsia="Calibri"/>
                <w:lang w:val="uk-UA"/>
              </w:rPr>
              <w:t>до організатора азартних ігор</w:t>
            </w:r>
            <w:r w:rsidRPr="00F62725">
              <w:rPr>
                <w:rFonts w:eastAsia="Calibri"/>
                <w:lang w:val="uk-UA" w:eastAsia="en-US"/>
              </w:rPr>
              <w:t xml:space="preserve"> за вибором особи, яка її подає, в один з таких способів: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lang w:val="uk-UA"/>
              </w:rPr>
            </w:pPr>
            <w:r w:rsidRPr="00F62725">
              <w:rPr>
                <w:rFonts w:eastAsia="Calibri"/>
                <w:lang w:val="uk-UA"/>
              </w:rPr>
              <w:t>надсилається реєстрованим поштовим відправленням;</w:t>
            </w: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Default="00A063CD" w:rsidP="00ED632C">
            <w:pPr>
              <w:pStyle w:val="a3"/>
              <w:spacing w:after="12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 Про звернення з вимогою до організатора азартних ігор про відшкодування фінансової шкоди особа або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член її 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сім’ї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/законний представник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можуть також поінформувати КРАІЛ.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Відсутній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 Організатор азартних ігор розглядає вимогу про відшкодування фінансової шкоди та приймає обґрунтовані рішення про відшкодування фінансової шкоди або про відсутність підстав для такого відшкодування протягом 15 календарних днів з дати надходження вимоги.</w:t>
            </w: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прийняте рішення організатор  азартних  ігор повідомляє особу, яка звернулася з вимогою про відшкодування фінансової шкоди зазначеним у вимозі способом та КРАІЛ протягом 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календарних днів з дати прийняття такого рішення.</w:t>
            </w: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</w:t>
            </w: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A063CD" w:rsidRPr="00F62725" w:rsidRDefault="00A063CD" w:rsidP="00ED632C">
            <w:pPr>
              <w:widowControl w:val="0"/>
              <w:ind w:left="2443" w:firstLine="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lastRenderedPageBreak/>
              <w:t>ЗАТВЕРДЖЕНО</w:t>
            </w:r>
          </w:p>
          <w:p w:rsidR="00A063CD" w:rsidRPr="00F62725" w:rsidRDefault="00A063CD" w:rsidP="00ED632C">
            <w:pPr>
              <w:widowControl w:val="0"/>
              <w:ind w:left="24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Рішення Комісії з регулювання азартних ігор та лотерей </w:t>
            </w:r>
          </w:p>
          <w:p w:rsidR="00A063CD" w:rsidRPr="00F62725" w:rsidRDefault="00A063CD" w:rsidP="00ED632C">
            <w:pPr>
              <w:tabs>
                <w:tab w:val="left" w:pos="1245"/>
              </w:tabs>
              <w:ind w:left="24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________№ _______</w:t>
            </w: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ПОРЯДОК </w:t>
            </w:r>
          </w:p>
          <w:p w:rsidR="00A063CD" w:rsidRPr="00F62725" w:rsidRDefault="00A063CD" w:rsidP="00ED632C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відшкодування фінансової шкоди внаслідок бездіяльності </w:t>
            </w:r>
          </w:p>
          <w:p w:rsidR="00A063CD" w:rsidRPr="00F62725" w:rsidRDefault="00A063CD" w:rsidP="00ED632C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організатора азартних ігор</w:t>
            </w: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left="33"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>2. Цей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Порядок поширюється на організаторів азартних ігор,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осіб, 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участь яких в азартній грі заборонена Законом та іншими законами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та членів їх сімей.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Абзацом п’ятим пункту другого статті 16 Закону встановлено, що о</w:t>
            </w:r>
            <w:r w:rsidRPr="00F6272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</w:t>
            </w:r>
            <w:r w:rsidRPr="00F6272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lastRenderedPageBreak/>
              <w:t>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Порядок відшкодування встановлюється Уповноваженим органом.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Таким чином, законні представники до вказаного переліку не входять.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Крім того, згідно статті 237 ЦКУ, представництво виникає на підставі договору, закону, акта органу юридичної особи та з інших підстав, встановлених актами цивільного законодавства.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Зокрема, стаття 242 ЦКУ визначає поняття законних представників, якими є батьки (</w:t>
            </w:r>
            <w:proofErr w:type="spellStart"/>
            <w:r w:rsidRPr="00F62725">
              <w:rPr>
                <w:rFonts w:ascii="Times New Roman" w:hAnsi="Times New Roman" w:cs="Times New Roman"/>
                <w:i/>
                <w:lang w:val="uk-UA"/>
              </w:rPr>
              <w:t>усиновлювачі</w:t>
            </w:r>
            <w:proofErr w:type="spellEnd"/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) малолітніх та неповнолітніх дітей; опікун є законним представником малолітньої особи, визнаної недієздатною; законним представником у випадках, встановлених законом, може бути інша особа.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spacing w:line="276" w:lineRule="auto"/>
              <w:ind w:left="322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Theme="minorHAns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kern w:val="0"/>
                <w:lang w:val="uk-UA" w:eastAsia="en-US" w:bidi="ar-SA"/>
              </w:rPr>
              <w:t xml:space="preserve">особи, участь яких в азартній грі заборонена Законом та іншими законами - особи, які не досягли 21-річного віку, та особи, відомості щодо яких внесено до Реєстру осіб, яким обмежено доступ до гральних закладів та/або участь в азартних іграх, </w:t>
            </w:r>
            <w:r w:rsidRPr="00F62725"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  <w:t>які були актуальними на момент участі в азартних іграх</w:t>
            </w:r>
            <w:r w:rsidRPr="00F62725">
              <w:rPr>
                <w:rFonts w:ascii="Times New Roman" w:eastAsiaTheme="minorHAnsi" w:hAnsi="Times New Roman" w:cs="Times New Roman"/>
                <w:kern w:val="0"/>
                <w:lang w:val="uk-UA" w:eastAsia="en-US" w:bidi="ar-SA"/>
              </w:rPr>
              <w:t xml:space="preserve"> (далі – особи);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both"/>
              <w:rPr>
                <w:rFonts w:ascii="Times New Roman" w:eastAsiaTheme="minorHAns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Необхідно здійснити уточнення, що дані про обмеження особи на участь у грі повинні бути актуальними в Реєстрі саме на момент участі в азартних іграх. Для уникнення ситуацій, коли особа була внесена в Реєстр раніше, але строк її обмеження вже закінчився і вона має право на участь в азартних іграх, але юридично ця особа була внесена в Реєстр та дані про цю особу залишились у Реєстрі.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lastRenderedPageBreak/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Пропонуємо, розширити коло осіб, участь яких в азартній грі заборонена Законом та іншими законами,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додавши до такого переліку осіб які в повній мірі або частково не можуть відповідати за свої дії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є недієздатними або обмежено дієздатними або перебувають в стані алкогольного, наркотичного чи токсичного сп’яніння тощо.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Закон не визначає поняття та/або перелік осіб, участь яких в азартній грі заборонена, проте, визначає перелік осіб, які не можуть бути гравцями (стаття 18),</w:t>
            </w:r>
            <w:r w:rsidRPr="00F62725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t>а саме: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1) недієздатні та обмежено дієздатні особи;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2) особи, які не досягли 21-річного віку;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3) особи, які відповідно до законодавства мають відповідні обмеження;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4) особи, які перебувають в стані наркотичного чи алкогольного сп’яніння;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5) особи, визнані організатором азартних ігор небажаними;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6) особи, внесені до Реєстру осіб, яким обмежено доступ до гральних закладів та/або участь в азартних іграх.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Крім того, відповідно до частини четвертої статті 18 Закону забороняється брати участь в азартній грі: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1) засновникам (учасникам, акціонерам), керівникам організатора азартних ігор, у яких вони є засновниками та/або займають керівні посади;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2) представникам засновників (учасників,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lastRenderedPageBreak/>
              <w:t>акціонерів), керівників організатора азартних ігор, у яких вони є представниками засновника та/або займають керівні посади;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3) особам, які можуть мати інформацію про результат азартної гри;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4) особам, які мають можливість вплинути на результат азартної гри або розмір виплати (видачі) виграшу (призу);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5) спортсменам, особам допоміжного спортивного персоналу, які беруть участь у спортивному змаганні, посадовим особам у сфері спорту та членам їх сім’ї - у парі щодо результатів офіційного спортивного змагання, в якому вони або їхня команда беруть участь;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6) Голові, членам та службовим особам Уповноваженого органу, крім проведення перевірок методом контрольних закупок.»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Також, Законом визначено, що до участі в азартній грі не допускаються особи (частина шоста статті 18 Закону):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1) які на вимогу працівника організатора азартних ігор, якщо у нього виникли сумніви щодо досягнення особою 21-річного віку, не надали працівнику організатора азартних ігор для ознайомлення документ, що посвідчує особу та містить відомості про вік особи;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2) які надали на вимогу представника організатора азартних ігор неправдиві відомості про себе (прізвище, ім’я, по батькові, відомості про вік, адреса реєстрації місця проживання або місцезнаходження);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3) інші особи, визначені цим Законом;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4) обмежено дієздатні та недієздатні особи;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5) особи, внесені до Реєстру осіб, яким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lastRenderedPageBreak/>
              <w:t>обмежено доступ до гральних закладів та/або участь в азартних іграх.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Частина шоста статті 36 Закону встановлює, що до гри на гральних автоматах не допускаються особи, які перебувають у</w:t>
            </w:r>
            <w:r w:rsidRPr="00F62725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стані алкогольного, наркотичного чи токсичного сп’яніння.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Таким чином, Закон визначає широке коло осіб, стосовно яких наявні обмеження щодо можливості їх участі в азартних іграх.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Пункт 17 частини першої статті 15 Закону встановлено, що організатор азартних ігор зобов’язаний вживати заходів для недопущення до гральних закладів та до участі в азартних іграх осіб, які не досягли 21-річного віку, та осіб, стосовно яких наявні обмеження згідно з Законом.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Статтею 16 Закону встановлено заборону приймати ставки в азартній грі в осіб, які не можуть бути гравцями відповідно до цього Закону.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З метою мінімізації негативного впливу азартних ігор організатори азартних ігор зобов’язані дотримуватися принципів відповідальної гри, зокрема у випадках та порядку, встановлених Уповноваженим органом, не допускати до участі в азартних іграх осіб, яким обмежено доступ до участі в азартних іграх, та осіб, у яких виражена ігрова залежність (</w:t>
            </w:r>
            <w:proofErr w:type="spellStart"/>
            <w:r w:rsidRPr="00F62725">
              <w:rPr>
                <w:rFonts w:ascii="Times New Roman" w:hAnsi="Times New Roman" w:cs="Times New Roman"/>
                <w:i/>
                <w:lang w:val="uk-UA"/>
              </w:rPr>
              <w:t>лудоманія</w:t>
            </w:r>
            <w:proofErr w:type="spellEnd"/>
            <w:r w:rsidRPr="00F62725">
              <w:rPr>
                <w:rFonts w:ascii="Times New Roman" w:hAnsi="Times New Roman" w:cs="Times New Roman"/>
                <w:i/>
                <w:lang w:val="uk-UA"/>
              </w:rPr>
              <w:t>).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lastRenderedPageBreak/>
              <w:t>Консультативно-експертна рада КРАІЛ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якої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/яких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визначається розмір заподіяної фінансової шкоди;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Редакційна правка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  <w:t>Інші терміни вживаються у значенні, наведеному в Законі України «Про державне регулювання діяльності щодо організації та проведення азартних ігор та інших законодавчих актах України.</w:t>
            </w: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Редакційна правка</w:t>
            </w: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Theme="minorHAns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62725">
              <w:rPr>
                <w:rFonts w:ascii="Times New Roman" w:eastAsia="Times New Roman" w:hAnsi="Times New Roman" w:cs="Times New Roman"/>
                <w:lang w:val="uk-UA"/>
              </w:rPr>
              <w:t xml:space="preserve">4. Фінансова шкода, </w:t>
            </w:r>
            <w:r w:rsidRPr="00F62725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завдана бездіяльністю організатора азартних ігор, </w:t>
            </w:r>
            <w:r w:rsidRPr="00F62725">
              <w:rPr>
                <w:rFonts w:ascii="Times New Roman" w:eastAsia="Times New Roman" w:hAnsi="Times New Roman" w:cs="Times New Roman"/>
                <w:lang w:val="uk-UA"/>
              </w:rPr>
              <w:t xml:space="preserve">відшкодовується особам на їх вимогу або на вимогу </w:t>
            </w:r>
            <w:r w:rsidRPr="00F62725">
              <w:rPr>
                <w:rFonts w:ascii="Times New Roman" w:eastAsia="Times New Roman" w:hAnsi="Times New Roman" w:cs="Times New Roman"/>
                <w:b/>
                <w:lang w:val="uk-UA"/>
              </w:rPr>
              <w:t>членів сім’ї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таких осіб </w:t>
            </w:r>
            <w:r w:rsidRPr="00F62725">
              <w:rPr>
                <w:rFonts w:ascii="Times New Roman" w:eastAsia="Times New Roman" w:hAnsi="Times New Roman" w:cs="Times New Roman"/>
                <w:lang w:val="uk-UA"/>
              </w:rPr>
              <w:t>у розмірі, передбаченому </w:t>
            </w:r>
            <w:hyperlink r:id="rId7" w:tgtFrame="_blank" w:history="1">
              <w:r w:rsidRPr="00F62725">
                <w:rPr>
                  <w:rFonts w:ascii="Times New Roman" w:eastAsia="Times New Roman" w:hAnsi="Times New Roman" w:cs="Times New Roman"/>
                  <w:lang w:val="uk-UA"/>
                </w:rPr>
                <w:t>Законом</w:t>
              </w:r>
            </w:hyperlink>
            <w:r w:rsidRPr="00F62725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Обгрунтування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змін до пункту другого </w:t>
            </w: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Порядку.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E770C4" w:rsidRPr="00F62725" w:rsidRDefault="00E770C4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5. Для відшкодування фінансової шкоди особа або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член її сім’ї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звертаються з вимогою про таке відшкодування до організатора азартних ігор,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який не забезпечив неможливість участі в азартних іграх осіб, участь яких в таких іграх заборонена цим та іншими законами.</w:t>
            </w:r>
          </w:p>
          <w:p w:rsidR="00A063CD" w:rsidRPr="00F62725" w:rsidRDefault="00A063CD" w:rsidP="00ED632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Обгрунтування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змін до пункту другого </w:t>
            </w: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Порядку.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Крім того, оскільки відшкодування здійснюється організатором, що допустив бездіяльність, має бути уточнено, що звертатись потрібно саме до нього.</w:t>
            </w:r>
          </w:p>
          <w:p w:rsidR="00A063CD" w:rsidRPr="00F62725" w:rsidRDefault="00A063CD" w:rsidP="00ED632C">
            <w:pPr>
              <w:widowControl w:val="0"/>
              <w:ind w:left="33" w:firstLine="5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ind w:left="34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1) прізвище, власне ім’я, по батькові (за наявності) особи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та реєстраційний номер облікової картки платника податків (за наявності);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lastRenderedPageBreak/>
              <w:t>В заяві обов’язково необхідно вказати ІПН так як планується повернення відшкодування шляхом перерахування коштів на банківський рахунок гравця.</w:t>
            </w:r>
          </w:p>
          <w:p w:rsidR="00A063CD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E770C4" w:rsidRDefault="00E770C4" w:rsidP="00ED632C">
            <w:pPr>
              <w:ind w:left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3) відомості про організатора азартних ігор, який не забезпечив неможливість участі в азартних іграх особи, а саме: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найменування організатора азартних ігор, код ЄДРПОУ організатора азартних ігор, відомості про ліцензію організатора азартних ігор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, назва та адреса грального закладу та/або адреса </w:t>
            </w:r>
            <w:proofErr w:type="spellStart"/>
            <w:r w:rsidRPr="00F62725">
              <w:rPr>
                <w:rFonts w:ascii="Times New Roman" w:hAnsi="Times New Roman" w:cs="Times New Roman"/>
                <w:lang w:val="uk-UA"/>
              </w:rPr>
              <w:t>вебсайту</w:t>
            </w:r>
            <w:proofErr w:type="spellEnd"/>
            <w:r w:rsidRPr="00F62725">
              <w:rPr>
                <w:rFonts w:ascii="Times New Roman" w:hAnsi="Times New Roman" w:cs="Times New Roman"/>
                <w:lang w:val="uk-UA"/>
              </w:rPr>
              <w:t xml:space="preserve"> на якому відбувалась участь в азартній грі;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Необхідно вказати реєстраційні дані організатора азартних ігор та ліцензію на організацію та проведення азартних ігор, особливо це важливо для тих організаторів у яких більше ніж одна ліцензія на діяльність.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5) розмір програшу в азартну гру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(за наявності таких відомостей)</w:t>
            </w:r>
            <w:r w:rsidRPr="00F6272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Редакційна правка, оскільки особа, участь якої в азартних іграх заборонена Законом та іншими законами може достовірно не пам’ятати розмір своєї ставки/ставок та виграшу для розрахунку суми програшу. 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5) розмір програшу,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дату програшу та програшні ставки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в азартну гру;</w:t>
            </w: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Для уникнення маніпуляцій з боку гравців, необхідно вказувати не тільки суму програшу, а й дату коли цей програш відбувся та програшні ставки на дату програшу.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8)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оригінал банківського документу з </w:t>
            </w:r>
            <w:r w:rsidRPr="00F62725">
              <w:rPr>
                <w:rFonts w:ascii="Times New Roman" w:hAnsi="Times New Roman" w:cs="Times New Roman"/>
                <w:lang w:val="uk-UA"/>
              </w:rPr>
              <w:t>номером рахунку особи в установі банку для виплати організатором азартних ігор фінансової шкоди у разі її відшкодування в безготівковій формі.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Організатору необхідно отримати достовірні банківські дані для переказу розміру фінансової шкоді, що можливо зробити тільки в разі отримання оригіналу банківського документу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доповнити частину 6 Порядку новим підпунктом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9: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9) номер клієнтського рахунку гравця (у разі наявності).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lastRenderedPageBreak/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spacing w:val="-4"/>
                <w:lang w:val="uk-UA"/>
              </w:rPr>
              <w:t xml:space="preserve">Відповідно до пункту 32 частини 1 статті 1 Закону України «Про державне регулювання діяльності щодо організації та проведення азартних ігор» клієнтський рахунок гравця - частина </w:t>
            </w:r>
            <w:proofErr w:type="spellStart"/>
            <w:r w:rsidRPr="00F62725">
              <w:rPr>
                <w:rFonts w:ascii="Times New Roman" w:hAnsi="Times New Roman" w:cs="Times New Roman"/>
                <w:i/>
                <w:spacing w:val="-4"/>
                <w:lang w:val="uk-UA"/>
              </w:rPr>
              <w:t>онлайн-системи</w:t>
            </w:r>
            <w:proofErr w:type="spellEnd"/>
            <w:r w:rsidRPr="00F62725">
              <w:rPr>
                <w:rFonts w:ascii="Times New Roman" w:hAnsi="Times New Roman" w:cs="Times New Roman"/>
                <w:i/>
                <w:spacing w:val="-4"/>
                <w:lang w:val="uk-UA"/>
              </w:rPr>
              <w:t xml:space="preserve"> організатора азартних ігор, що забезпечує гравця повною інформацією про його дії, угоди, укладені з організатором азартних ігор, баланс 4 електронних грошових замінників, а також містить інформацію, необхідну для ідентифікації гравця; Тому, у разі наявності, клієнтського рахунку необхідно вказати номер цього рахунку так як саме через цей клієнтський рахунок гравця здійснювалась гра.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 w:firstLine="568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8. </w:t>
            </w:r>
            <w:r w:rsidRPr="00F62725">
              <w:rPr>
                <w:rFonts w:ascii="Times New Roman" w:hAnsi="Times New Roman" w:cs="Times New Roman"/>
                <w:lang w:val="uk-UA"/>
              </w:rPr>
              <w:t>Вимога про відшкодування фінансової шкоди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, яка подається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членом сім’ї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особи, повинна містити:</w:t>
            </w: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Обгрунтування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змін до пункту другого </w:t>
            </w: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Порядку. </w:t>
            </w: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1) прізвище, власне ім’я, по батькові (за наявності) особи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та реєстраційний номер облікової картки платника податків (за наявності),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якій організатор зобов’язаний відшкодувати фінансову шкоду;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В заяві обов’язково необхідно вказати ІПН так як планується повернення відшкодування шляхом перерахування коштів на банківський рахунок гравця.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spacing w:before="120" w:after="120"/>
              <w:ind w:left="34" w:firstLine="5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2) прізвище, власне ім’я, по батькові (за наявності)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лена сім’ї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особи;</w:t>
            </w:r>
          </w:p>
          <w:p w:rsidR="00A063CD" w:rsidRPr="00F62725" w:rsidRDefault="00A063CD" w:rsidP="00ED632C">
            <w:pPr>
              <w:spacing w:line="276" w:lineRule="auto"/>
              <w:ind w:left="33" w:firstLine="568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3) поштову адресу, 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адресу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електронної пошти (у разі наявності), контактний номер телефону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члена сім’ї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особи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;</w:t>
            </w: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Обгрунтування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змін до пункту другого </w:t>
            </w: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Порядку. 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4) відомості про організатора азартних ігор, який не забезпечив неможливість участі в азартних іграх особи, а саме: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найменування організатора азартних ігор, код ЄДРПОУ організатора азартних ігор, відомості про ліцензію організатора азартних ігор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, назва та адреса грального закладу та/або адреса </w:t>
            </w:r>
            <w:proofErr w:type="spellStart"/>
            <w:r w:rsidRPr="00F62725">
              <w:rPr>
                <w:rFonts w:ascii="Times New Roman" w:hAnsi="Times New Roman" w:cs="Times New Roman"/>
                <w:lang w:val="uk-UA"/>
              </w:rPr>
              <w:t>вебсайту</w:t>
            </w:r>
            <w:proofErr w:type="spellEnd"/>
            <w:r w:rsidRPr="00F62725">
              <w:rPr>
                <w:rFonts w:ascii="Times New Roman" w:hAnsi="Times New Roman" w:cs="Times New Roman"/>
                <w:lang w:val="uk-UA"/>
              </w:rPr>
              <w:t xml:space="preserve"> на якому відбувалась участь в азартній грі;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Необхідно вказати реєстраційні дані організатора азартних ігор та ліцензію на організацію та проведення азартних ігор, особливо це важливо для тих організаторів у яких більше ніж одна ліцензія на діяльність.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6) розмір програшу в азартну гру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(за наявності таких відомостей)</w:t>
            </w:r>
            <w:r w:rsidRPr="00F6272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Редакційна правка, оскільки член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сім’ї</w:t>
            </w: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особи, участь якої в азартних іграх заборонена Законом та іншими законами може достовірно не знати розмір ставки/ставок та виграшу для розрахунку суми програшу такої особи.  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lastRenderedPageBreak/>
              <w:t xml:space="preserve">6) розмір програшу,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дату програшу та програшні ставки </w:t>
            </w:r>
            <w:r w:rsidRPr="00F62725">
              <w:rPr>
                <w:rFonts w:ascii="Times New Roman" w:hAnsi="Times New Roman" w:cs="Times New Roman"/>
                <w:lang w:val="uk-UA"/>
              </w:rPr>
              <w:t>в азартну гру;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Для уникнення маніпуляцій з боку гравців, необхідно вказувати не тільки суму програшу, а й дату коли цей програш відбувся та програшні ставки на дату програшу.</w:t>
            </w: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8) спосіб повідомлення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члена сім’ї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/законного представника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особи про прийняте рішення (поштовим відправленням/на електронну адресу/</w:t>
            </w:r>
            <w:proofErr w:type="spellStart"/>
            <w:r w:rsidRPr="00F62725">
              <w:rPr>
                <w:rFonts w:ascii="Times New Roman" w:eastAsia="Calibri" w:hAnsi="Times New Roman" w:cs="Times New Roman"/>
                <w:lang w:val="uk-UA"/>
              </w:rPr>
              <w:t>нарочно</w:t>
            </w:r>
            <w:proofErr w:type="spellEnd"/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з пред’явленням документу);</w:t>
            </w: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9)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оригінал банківського документу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з номером рахунку особи в установі банку для виплати організатором азартних ігор фінансової шкоди у разі її відшкодування в безготівковій формі.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Організатору необхідно отримати достовірні банківські дані для переказу розміру фінансової шкоді, що можливо зробити тільки в разі отримання оригіналу банківського документу.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10) номер клієнтського рахунку гравця ( у разі наявності).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Відповідно до пункту 32 частини 1 статті 1 Закону України «Про державне регулювання діяльності щодо організації та проведення азартних ігор» клієнтський рахунок гравця - частина </w:t>
            </w:r>
            <w:proofErr w:type="spellStart"/>
            <w:r w:rsidRPr="00F62725">
              <w:rPr>
                <w:rFonts w:ascii="Times New Roman" w:hAnsi="Times New Roman" w:cs="Times New Roman"/>
                <w:i/>
                <w:lang w:val="uk-UA"/>
              </w:rPr>
              <w:t>онлайн-системи</w:t>
            </w:r>
            <w:proofErr w:type="spellEnd"/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організатора азартних ігор, що забезпечує гравця повною інформацією про його дії, угоди, укладені з організатором азартних ігор, баланс електронних грошових замінників, а також містить інформацію, необхідну для ідентифікації гравця; Тому, у разі наявності,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lastRenderedPageBreak/>
              <w:t>клієнтського рахунку необхідно вказати номер цього рахунку так як саме через цей клієнтський рахунок гравця здійснювалась гра.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9. До вимоги про відшкодування фінансової шкоди, яка подається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членом сім’ї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додаються, крім документів, зазначених у пункті 7 цього Порядку,  засвідчені такою особою: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Обгрунтування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змін до пункту другого </w:t>
            </w:r>
            <w:proofErr w:type="spellStart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 xml:space="preserve"> Порядку. 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before="120" w:after="120"/>
              <w:ind w:firstLine="601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2) копії документів, що підтверджують ступінь спорідненості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члена сім’ї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 особисто або через своїх представників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i/>
                <w:lang w:val="uk-UA"/>
              </w:rPr>
              <w:t xml:space="preserve">Надати право звертатись представнику, відповідно до загальних норм цивільного </w:t>
            </w:r>
            <w:r w:rsidRPr="00F62725">
              <w:rPr>
                <w:rFonts w:ascii="Times New Roman" w:eastAsia="Calibri" w:hAnsi="Times New Roman" w:cs="Times New Roman"/>
                <w:i/>
                <w:lang w:val="uk-UA"/>
              </w:rPr>
              <w:lastRenderedPageBreak/>
              <w:t>законодавства.</w:t>
            </w: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45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У випадку, якщо у організатора азартних ігор є сумніви щодо достовірності поданих документів особою або членом її сім’ї/законним представником, він має право запросити додаткові документи, які зможуть підтвердити достовірність наданих документів під час поданням вимоги</w:t>
            </w:r>
          </w:p>
          <w:p w:rsidR="00A063CD" w:rsidRPr="00F62725" w:rsidRDefault="00A063CD" w:rsidP="00ED632C">
            <w:pPr>
              <w:ind w:firstLine="45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Необхідно надати право організатору азартних ігор запитувати додаткові документи з метою уникнення шахрайських дій з боку гравців та третіх осіб.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надсилається реєстрованим поштовим відправленням,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при цьому всі необхідні документи повинні бути засвідчені у встановленому законом порядку або нотаріально.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У випадку подання заяви за допомогою поштових сервісів необхідно завірити документи у встановлений законом Порядок або нотаріально для уникнення зловживань та маніпуляцій.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Консультативно-експертна рада КРАІЛ</w:t>
            </w:r>
          </w:p>
          <w:p w:rsidR="00A063CD" w:rsidRPr="00F62725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надсилається реєстрованим поштовим відправленням,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при цьому справжність підпису особи/члена її сім’ї на такій вимозі про відшкодування фінансової шкоди засвідчується нотаріально. 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Редакційна правка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 Про звернення з вимогою до організатора азартних ігор про відшкодування фінансової шкоди особа або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член її </w:t>
            </w:r>
            <w:r w:rsidRPr="00F627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сім’ї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можуть також поінформувати КРАІЛ.</w:t>
            </w: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063CD" w:rsidRPr="00F62725" w:rsidRDefault="00A063CD" w:rsidP="00ED632C">
            <w:pPr>
              <w:pStyle w:val="a3"/>
              <w:spacing w:before="120" w:after="120" w:line="240" w:lineRule="auto"/>
              <w:ind w:left="0" w:firstLine="567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 випадку надходження такого повідомлення, КРАІЛ проводить перевірку такого організатора азартних ігор у порядку визначеному Законом.</w:t>
            </w: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Відповідно до частини третьої статті Закону позапланові перевірки проводяться за рішенням Уповноваженого органу з питань, зазначених у таких рішеннях. Рішення про проведення позапланової перевірки приймається, в тому числі, на </w:t>
            </w:r>
            <w:r w:rsidRPr="00F62725">
              <w:rPr>
                <w:rFonts w:ascii="Times New Roman" w:hAnsi="Times New Roman" w:cs="Times New Roman"/>
                <w:b/>
                <w:i/>
                <w:lang w:val="uk-UA"/>
              </w:rPr>
              <w:t>підставі письмового чи електронного звернення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i/>
                <w:lang w:val="uk-UA"/>
              </w:rPr>
              <w:t>про порушення законодавства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t>, стандартів чи інших нормативних документів у сфері організації та проведення азартних ігор.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Згідно частини четвертої статті 10 Закону фактичні перевірки (методом контрольних закупок) проводяться за рішенням Уповноваженого органу, в тому числі, за наявності таких підстав: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1) за результатами аналізу інформації, відомостей, отриманих в установленому законом порядку;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bookmarkStart w:id="0" w:name="n318"/>
            <w:bookmarkEnd w:id="0"/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2) за результатами моніторингу діяльності організаторів азартних ігор з використанням Державної системи </w:t>
            </w:r>
            <w:proofErr w:type="spellStart"/>
            <w:r w:rsidRPr="00F62725">
              <w:rPr>
                <w:rFonts w:ascii="Times New Roman" w:hAnsi="Times New Roman" w:cs="Times New Roman"/>
                <w:i/>
                <w:lang w:val="uk-UA"/>
              </w:rPr>
              <w:t>онлайн-моніторингу</w:t>
            </w:r>
            <w:proofErr w:type="spellEnd"/>
            <w:r w:rsidRPr="00F62725">
              <w:rPr>
                <w:rFonts w:ascii="Times New Roman" w:hAnsi="Times New Roman" w:cs="Times New Roman"/>
                <w:i/>
                <w:lang w:val="uk-UA"/>
              </w:rPr>
              <w:t>;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bookmarkStart w:id="1" w:name="n319"/>
            <w:bookmarkEnd w:id="1"/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3) встановлення фактів, які свідчать про </w:t>
            </w:r>
            <w:r w:rsidRPr="00F62725">
              <w:rPr>
                <w:rFonts w:ascii="Times New Roman" w:hAnsi="Times New Roman" w:cs="Times New Roman"/>
                <w:i/>
                <w:lang w:val="uk-UA"/>
              </w:rPr>
              <w:lastRenderedPageBreak/>
              <w:t>порушення суб’єктом господарювання, що здійснює діяльність у сфері організації та проведення азартних ігор, законодавства про азартні ігри.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 xml:space="preserve">Враховуючи, що за допуск в приміщення гральних закладів осіб, внесених до </w:t>
            </w:r>
            <w:r w:rsidRPr="00F62725">
              <w:rPr>
                <w:rFonts w:ascii="Times New Roman" w:eastAsia="Calibri" w:hAnsi="Times New Roman" w:cs="Times New Roman"/>
                <w:i/>
                <w:lang w:val="uk-UA"/>
              </w:rPr>
              <w:t>Реєстру осіб, яким обмежено доступ до гральних закладів та/або участь в азартних іграх, або осіб, які не досягли 21-річного віку та порушення процедури ідентифікації гравців передбачена відповідальність організатора азартних ігор, тому доцільно визначити методи реагування КРАІЛ на такі порушення.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>Після надходження повідомлення від організатора азартних ігор про прийняте рішення, КРАІЛ проводить перевірку такого організатора азартних ігор у порядку визначеному Законом.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Див. обґрунтування до попереднього пункту.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063CD" w:rsidRPr="00F62725" w:rsidRDefault="00A063CD" w:rsidP="00ED632C">
            <w:pPr>
              <w:widowControl w:val="0"/>
              <w:ind w:left="33" w:firstLine="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Громадська спілка «Всеукраїнська рада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гемблінгу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17. Фінансова шкода не відшкодовується у випадках, коли участь в азартних іграх осіб, участь яких в таких іграх заборонена Законом та іншими законами, була здійснена з вини самої особи (гравця), а саме на підставі підроблених документів, несанкціонованого доступу та будь-якого іншого стороннього (несанкціонованого) втручання в роботу  </w:t>
            </w:r>
            <w:proofErr w:type="spellStart"/>
            <w:r w:rsidRPr="00F62725">
              <w:rPr>
                <w:rFonts w:ascii="Times New Roman" w:hAnsi="Times New Roman" w:cs="Times New Roman"/>
                <w:b/>
                <w:lang w:val="uk-UA"/>
              </w:rPr>
              <w:t>онлайн-системи</w:t>
            </w:r>
            <w:proofErr w:type="spellEnd"/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 організатора азартних ігор самим гравцем або невідповідності персональних даних особи, зазначених в реєстрі осіб, яким обмежено доступ до гральних закладів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та/або участь в азартних іграх, її фактичним даним або щодо гравця здійснюється провадження щодо його шахрайських дій у азартних іграх тощо. 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spacing w:line="276" w:lineRule="auto"/>
              <w:ind w:left="33"/>
              <w:jc w:val="center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  <w:t>Коментар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F62725">
              <w:rPr>
                <w:rFonts w:ascii="Times New Roman" w:hAnsi="Times New Roman" w:cs="Times New Roman"/>
                <w:i/>
                <w:lang w:val="uk-UA"/>
              </w:rPr>
              <w:t>Дана норма, дозволить боротися с шахраями та недобросовісними гравцями, які спеціально будуть маніпулювати даними, щоб стягувати з організаторів десятикратну суму штрафу від програшу.</w:t>
            </w:r>
          </w:p>
        </w:tc>
        <w:tc>
          <w:tcPr>
            <w:tcW w:w="4755" w:type="dxa"/>
            <w:shd w:val="clear" w:color="auto" w:fill="auto"/>
          </w:tcPr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крім випадків звернення щодо повернення ставок, зроблених неповнолітньою, недієздатною особою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Відповідно до абзацу шостого  пункту 16 Порядку формування і ведення реєстру осіб, яким обмежено доступ до гральних закладів та/або участь в азартних іграх, затвердженого рішенням КРАІЛ від 22 квітня 2021 року № 167,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 xml:space="preserve">дія обмеження припиняється автоматично, по закінченню строку обмеження (з наступного дня).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Згідно із пунктом 25 цього Рішення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програмне забезпечення Реєстру забезпечує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зберігання персональних даних фізичних осіб до трьох років з дати включення до Реєстру відомостей про фізичну особу,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стосовно якої наявні обмеження, та/або інформації про рішення суду щодо обмеження відвідування гральних закладів та прийняття участі в азартних іграх.</w:t>
            </w: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ідхилити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.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Відповідно до пунктів 8, 17, 25  частини першої статті 15 Закону організатор азартних ігор зобов’язаний дотримуватися принципів відповідальної гри, встановлених Уповноваженим органом;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>вживати заходів для недопущення до гральних закладів та до участі в азартних іграх осіб, які не досягли 21-річного віку, та осіб, стосовно яких наявні обмеження згідно з цим Законом</w:t>
            </w:r>
            <w:r w:rsidRPr="00611CD8">
              <w:rPr>
                <w:rFonts w:ascii="Times New Roman" w:hAnsi="Times New Roman" w:cs="Times New Roman"/>
                <w:lang w:val="uk-UA"/>
              </w:rPr>
              <w:t xml:space="preserve">; виконувати інші обов’язки, передбачені цим Законом та іншими актами законодавства про азартні ігри.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Відповідно до частини шостої статті 16 Закону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 xml:space="preserve">обмеження участі особи в азартних іграх здійснюється шляхом внесення до Реєстру осіб, яким обмежено доступ до гральних закладів та/або участь в азартних іграх.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Відповідно до частини першої статті 16 Закону забороняється приймати ставки в азартній грі в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 xml:space="preserve">осіб, які не можуть бути гравцями відповідно до цього Закону.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Згідно з частиною першою статті 18 Закону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>гравцем може бути виключно фізична особа, якій на дату участі у грі виповнився 21 рік.</w:t>
            </w:r>
            <w:r w:rsidRPr="00611C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>Організаторам азартних ігор заборонено приймати ставки та виплачувати (видавати) виграші (призи) в азартній грі особам молодше 21 року.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Частиною другою статті 18 Закону визначено коло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 xml:space="preserve">осіб, які не можуть бути гравцями.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lastRenderedPageBreak/>
              <w:t xml:space="preserve">Частиною четвертою статті 18 Закону визначено коло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>осіб, яким забороняється брати участь в азартній грі.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Разом із тим, вказана заборона брати участь в азартній грі встановлює обов’язки саме наведеному переліку осіб, які й повинні забезпечити її виконання.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b/>
                <w:lang w:val="uk-UA"/>
              </w:rPr>
              <w:t>Положення Закону не встановлюють обов’язку організатора азартних ігор забезпечити недопущення до участі у грі вказаних осіб. Такої заборони повинні дотримуватись саме особи, у відношенні яких вона встановлена.</w:t>
            </w:r>
            <w:r w:rsidRPr="00611C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Відносини таких осіб з організатором азартних ігор врегульовані частиною сьомою статті 18 Закону, яка визначає,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>якщо особа, незважаючи на встановлену цим Законом, правилами участі в азартній грі заборону, взяла участь в азартній грі, такий договір про участь в азартній грі, укладений між організатором азартної гри та такою особою, є нікчемним. Виплата (видача) виграшів (призів) за нікчемними договорами не здійснюється.</w:t>
            </w:r>
            <w:r w:rsidRPr="00611CD8">
              <w:rPr>
                <w:rFonts w:ascii="Times New Roman" w:hAnsi="Times New Roman" w:cs="Times New Roman"/>
                <w:lang w:val="uk-UA"/>
              </w:rPr>
              <w:t xml:space="preserve"> Визначення осіб за переліком наведеним у частині четвертій статті 18 Закону як таких, що мають право на відшкодування шкоди у разі програшу не відповідає загальним принципам цивільного законодавства, оскільки Закон не встановлює обов’язку саме організатору азартних ігор забезпечити недопущення таких осіб до гри, тобто у цьому випадку відсутній такий обов’язковий елемент для відшкодування </w:t>
            </w:r>
            <w:r w:rsidRPr="00611CD8">
              <w:rPr>
                <w:rFonts w:ascii="Times New Roman" w:hAnsi="Times New Roman" w:cs="Times New Roman"/>
                <w:lang w:val="uk-UA"/>
              </w:rPr>
              <w:lastRenderedPageBreak/>
              <w:t xml:space="preserve">шкоди як протиправна поведінка.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Крім того, необхідно зазначити, що організатор азартних ігор немає жодних механізмів для реалізації такої заборони, оскільки </w:t>
            </w:r>
            <w:r w:rsidRPr="00611CD8">
              <w:rPr>
                <w:rFonts w:ascii="Times New Roman" w:hAnsi="Times New Roman" w:cs="Times New Roman"/>
                <w:b/>
                <w:lang w:val="uk-UA"/>
              </w:rPr>
              <w:t xml:space="preserve">Закон не встановлює обов’язку щодо перевірки організатором азартних ігор належності гравця до відповідного переліку.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 xml:space="preserve">У організатора азартних ігор відсутні дані та будь-які можливі інструменти для з’ясування відповідних даних, оскільки відсутній будь-який реєстр таких осіб.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>Ідентифікація, яку організатор азартних ігор проводить відповідно до вимог частини першої статті 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11CD8">
              <w:rPr>
                <w:rFonts w:ascii="Times New Roman" w:hAnsi="Times New Roman" w:cs="Times New Roman"/>
                <w:lang w:val="uk-UA"/>
              </w:rPr>
              <w:t xml:space="preserve"> полягає у з’ясування даних виключно щодо віку гравця, з метою недопущення до гри осіб, яким не виповнилося 21 рік, а також прізвища, ім’я та по батькові (за наявності) з метою перевірки такої особи в Реєстрі осіб, яким обмежено доступ до гральних закладів та/або участь в азартних іграх. </w:t>
            </w:r>
          </w:p>
          <w:p w:rsidR="00A063CD" w:rsidRPr="00611CD8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11CD8">
              <w:rPr>
                <w:rFonts w:ascii="Times New Roman" w:hAnsi="Times New Roman" w:cs="Times New Roman"/>
                <w:lang w:val="uk-UA"/>
              </w:rPr>
              <w:t>Відповідно, ідентифікація гравця, у обсязі визначеному Законом, не дає можливості з’ясувати окремий статус такої особи, зокрема, за родом діяльності, чи є ця особа посадовою особою організатора азартних ігор, службовою особою КРАІЛ чи спортсменом. Також не дозволяє встановити, чи є ця особа недієздатною тощо.</w:t>
            </w:r>
          </w:p>
          <w:p w:rsidR="00E770C4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lastRenderedPageBreak/>
              <w:t>Врахувати.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center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Доповнити пункт 3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Порядку абзацом сьомим наступного змісту:</w:t>
            </w: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«Інші терміни в цьому Порядку вживаються у значенні, наведеному в Законі України «Про державне регулювання діяльності щодо організації та проведення азартних ігор» та інших законодавчих актах України.»  </w:t>
            </w:r>
          </w:p>
          <w:p w:rsidR="00A063CD" w:rsidRPr="00F62725" w:rsidRDefault="00A063CD" w:rsidP="00ED632C">
            <w:pPr>
              <w:ind w:left="34" w:firstLine="567"/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lastRenderedPageBreak/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крім випадків звернення щодо повернення ставок, зроблених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неповнолітньою, 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 xml:space="preserve">Пунктом 1 </w:t>
            </w:r>
            <w:proofErr w:type="spellStart"/>
            <w:r w:rsidRPr="00F62725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F62725">
              <w:rPr>
                <w:rFonts w:ascii="Times New Roman" w:hAnsi="Times New Roman" w:cs="Times New Roman"/>
                <w:lang w:val="uk-UA"/>
              </w:rPr>
              <w:t xml:space="preserve"> Порядку встановлюється, що цей  Порядок визначає механізм відшкодування фінансової шкоди </w:t>
            </w:r>
            <w:r w:rsidRPr="00F62725">
              <w:rPr>
                <w:rFonts w:ascii="Times New Roman" w:hAnsi="Times New Roman" w:cs="Times New Roman"/>
                <w:b/>
                <w:lang w:val="uk-UA"/>
              </w:rPr>
              <w:t>організаторами азартних ігор, які не забезпечили неможливість участі в азартних іграх осіб, участь яких в таких іграх</w:t>
            </w:r>
            <w:r w:rsidRPr="00F62725">
              <w:rPr>
                <w:rFonts w:ascii="Times New Roman" w:hAnsi="Times New Roman" w:cs="Times New Roman"/>
                <w:lang w:val="uk-UA"/>
              </w:rPr>
              <w:t xml:space="preserve"> заборонена Законом України «Про державне регулювання діяльності щодо організації та проведення азартних ігор» (далі – Закон) та іншими законами.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Подання копії документа, що засвідчує реєстрацію фізичної особи в Державному реєстрі фізичних осіб - платників податків (реєстраційний номер облікової картки платника податків (РНОКПП) (раніше індивідуальний податковий номер (ІПН))  передбачено підпунктом 2 пункту 7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Порядку.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 частково.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«3) відомості про організатора азартних ігор, який не забезпечив неможливість участі в азартних іграх особи, а саме: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найменування організатора азартних ігор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, назва та адреса грального закладу та/або адреса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вебсайту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на якому відбувалась участь в азартній грі;»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Pr="00F62725" w:rsidRDefault="00E770C4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Пунктом 6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Порядку визначається інформація, що повинна міститися у вимозі про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 відшкодування фінансової шкоди, </w:t>
            </w:r>
            <w:r w:rsidRPr="00F62725">
              <w:rPr>
                <w:rFonts w:ascii="Times New Roman" w:eastAsia="Calibri" w:hAnsi="Times New Roman" w:cs="Times New Roman"/>
                <w:b/>
                <w:lang w:val="uk-UA"/>
              </w:rPr>
              <w:t>яка подається особою.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lang w:val="uk-UA"/>
              </w:rPr>
              <w:t xml:space="preserve">Зазначена особа володіє інформацією щодо розміру програшу в азартну гру в якій така особа брала участь.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</w:t>
            </w:r>
            <w:r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в інший спосіб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«5) розмір програшу,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дату програшу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 азартну гру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;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»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1544F4" w:rsidRDefault="00A063CD" w:rsidP="00ED632C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5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 цьому Порядку терміни вживаються в таких значеннях:</w:t>
            </w:r>
          </w:p>
          <w:p w:rsidR="00A063CD" w:rsidRPr="00C47E97" w:rsidRDefault="00A063CD" w:rsidP="00ED632C">
            <w:pPr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7E97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  <w:r w:rsidRPr="00816E4F">
              <w:rPr>
                <w:rFonts w:ascii="Times New Roman" w:hAnsi="Times New Roman" w:cs="Times New Roman"/>
                <w:lang w:val="uk-UA"/>
              </w:rPr>
              <w:t xml:space="preserve"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якої визначається розмір заподіяної фінансової шкоди, </w:t>
            </w:r>
            <w:r w:rsidRPr="00816E4F">
              <w:rPr>
                <w:rFonts w:ascii="Times New Roman" w:hAnsi="Times New Roman" w:cs="Times New Roman"/>
                <w:b/>
                <w:lang w:val="uk-UA"/>
              </w:rPr>
              <w:t xml:space="preserve">що підтверджується інформацією з </w:t>
            </w:r>
            <w:proofErr w:type="spellStart"/>
            <w:r w:rsidRPr="00816E4F">
              <w:rPr>
                <w:rFonts w:ascii="Times New Roman" w:hAnsi="Times New Roman" w:cs="Times New Roman"/>
                <w:b/>
                <w:lang w:val="uk-UA"/>
              </w:rPr>
              <w:t>онлайн-системи</w:t>
            </w:r>
            <w:proofErr w:type="spellEnd"/>
            <w:r w:rsidRPr="00816E4F">
              <w:rPr>
                <w:rFonts w:ascii="Times New Roman" w:hAnsi="Times New Roman" w:cs="Times New Roman"/>
                <w:b/>
                <w:lang w:val="uk-UA"/>
              </w:rPr>
              <w:t xml:space="preserve"> організа</w:t>
            </w:r>
            <w:r>
              <w:rPr>
                <w:rFonts w:ascii="Times New Roman" w:hAnsi="Times New Roman" w:cs="Times New Roman"/>
                <w:b/>
                <w:lang w:val="uk-UA"/>
              </w:rPr>
              <w:t>ції та проведення азартних ігор;»</w:t>
            </w: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З 05.08.2019 в Україні введено міжнародний номер банківського рахунку (IBAN), що складається з 29 символів. За допомогою контрольного розряду цифр рахунку можна перевірити правильність внесених реквізитів, що унеможливлює випадкове зарахування коштів на рахунок іншої фізичної особи при помилках у оформленні транзакцій.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 частково.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«9) клієнтський рахунок гравця (у разі наявності).»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крім випадків звернення щодо повернення ставок, зроблених неповнолітньою, 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lastRenderedPageBreak/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Подання копії документа, що засвідчує реєстрацію фізичної особи в Державному реєстрі фізичних осіб - платників податків (реєстраційний номер облікової картки платника податків (РНОКПП) (раніше індивідуальний податковий номер (ІПН))  передбачено підпунктом 2 пункту 7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Порядку.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крім випадків звернення щодо повернення ставок, зроблених неповнолітньою, 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 частково.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«4) відомості про організатора азартних ігор, який не забезпечив неможливість участі в азартних іграх особи, а саме: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найменування організатора азартних ігор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, назва та адреса грального закладу та/або адреса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вебсайту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на якому відбувалась участь в азартній грі;»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Default="00E770C4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E770C4" w:rsidRPr="00F62725" w:rsidRDefault="00E770C4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DF1A6E" w:rsidRPr="00F62725" w:rsidRDefault="00DF1A6E" w:rsidP="00DF1A6E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</w:t>
            </w:r>
            <w:r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в інший спосіб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.</w:t>
            </w:r>
          </w:p>
          <w:p w:rsidR="00DF1A6E" w:rsidRPr="00F62725" w:rsidRDefault="00DF1A6E" w:rsidP="00DF1A6E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DF1A6E" w:rsidRDefault="00DF1A6E" w:rsidP="00DF1A6E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«5) розмір програшу,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дату програшу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 азартну гру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;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»</w:t>
            </w:r>
          </w:p>
          <w:p w:rsidR="00DF1A6E" w:rsidRPr="00F62725" w:rsidRDefault="00DF1A6E" w:rsidP="00DF1A6E">
            <w:pPr>
              <w:ind w:firstLine="601"/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Pr="001544F4" w:rsidRDefault="00DF1A6E" w:rsidP="00DF1A6E">
            <w:pPr>
              <w:pStyle w:val="a3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5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 цьому Порядку терміни вживаються в таких значеннях:</w:t>
            </w:r>
          </w:p>
          <w:p w:rsidR="00DF1A6E" w:rsidRPr="00C47E97" w:rsidRDefault="00DF1A6E" w:rsidP="00DF1A6E">
            <w:pPr>
              <w:ind w:left="3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7E97">
              <w:rPr>
                <w:rFonts w:ascii="Times New Roman" w:hAnsi="Times New Roman" w:cs="Times New Roman"/>
                <w:lang w:val="uk-UA"/>
              </w:rPr>
              <w:t>(…)</w:t>
            </w:r>
          </w:p>
          <w:p w:rsidR="00DF1A6E" w:rsidRDefault="00DF1A6E" w:rsidP="00DF1A6E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  <w:r w:rsidRPr="00816E4F">
              <w:rPr>
                <w:rFonts w:ascii="Times New Roman" w:hAnsi="Times New Roman" w:cs="Times New Roman"/>
                <w:lang w:val="uk-UA"/>
              </w:rPr>
              <w:t xml:space="preserve"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якої визначається розмір заподіяної фінансової шкоди, </w:t>
            </w:r>
            <w:r w:rsidRPr="00816E4F">
              <w:rPr>
                <w:rFonts w:ascii="Times New Roman" w:hAnsi="Times New Roman" w:cs="Times New Roman"/>
                <w:b/>
                <w:lang w:val="uk-UA"/>
              </w:rPr>
              <w:t xml:space="preserve">що підтверджується інформацією з </w:t>
            </w:r>
            <w:proofErr w:type="spellStart"/>
            <w:r w:rsidRPr="00816E4F">
              <w:rPr>
                <w:rFonts w:ascii="Times New Roman" w:hAnsi="Times New Roman" w:cs="Times New Roman"/>
                <w:b/>
                <w:lang w:val="uk-UA"/>
              </w:rPr>
              <w:t>онлайн-системи</w:t>
            </w:r>
            <w:proofErr w:type="spellEnd"/>
            <w:r w:rsidRPr="00816E4F">
              <w:rPr>
                <w:rFonts w:ascii="Times New Roman" w:hAnsi="Times New Roman" w:cs="Times New Roman"/>
                <w:b/>
                <w:lang w:val="uk-UA"/>
              </w:rPr>
              <w:t xml:space="preserve"> організа</w:t>
            </w:r>
            <w:r>
              <w:rPr>
                <w:rFonts w:ascii="Times New Roman" w:hAnsi="Times New Roman" w:cs="Times New Roman"/>
                <w:b/>
                <w:lang w:val="uk-UA"/>
              </w:rPr>
              <w:t>ції та проведення азартних ігор;»</w:t>
            </w:r>
          </w:p>
          <w:p w:rsidR="00DF1A6E" w:rsidRDefault="00DF1A6E" w:rsidP="00DF1A6E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крім випадків звернення щодо повернення ставок, зроблених неповнолітньою, недієздатною особою або особою, цивільна дієздатність якої обмежена, або особою, внесеною до Реєстру осіб, яким обмежено доступ до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З 05.08.2019 в Україні введено міжнародний номер банківського рахунку (IBAN), що складається з 29 символів. За допомогою контрольного розряду цифр рахунку можна перевірити правильність внесених реквізитів, що унеможливлює випадкове зарахування коштів на рахунок іншої фізичної особи при помилках у оформленні транзакцій.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DF1A6E" w:rsidRPr="00F62725" w:rsidRDefault="00DF1A6E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Врахувати частково.</w:t>
            </w:r>
          </w:p>
          <w:p w:rsidR="00A063CD" w:rsidRPr="00F62725" w:rsidRDefault="00A063CD" w:rsidP="00ED632C">
            <w:pPr>
              <w:ind w:firstLine="601"/>
              <w:jc w:val="both"/>
              <w:rPr>
                <w:rFonts w:ascii="Times New Roman" w:eastAsiaTheme="minorHAnsi" w:hAnsi="Times New Roman" w:cs="Times New Roman"/>
                <w:i/>
                <w:kern w:val="0"/>
                <w:lang w:val="uk-UA" w:eastAsia="en-US" w:bidi="ar-SA"/>
              </w:rPr>
            </w:pPr>
            <w:r w:rsidRPr="00F62725">
              <w:rPr>
                <w:rFonts w:ascii="Times New Roman" w:hAnsi="Times New Roman" w:cs="Times New Roman"/>
                <w:lang w:val="uk-UA"/>
              </w:rPr>
              <w:t>«9) клієнтський рахунок гравця (у разі наявності).»</w:t>
            </w: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uk-UA" w:eastAsia="en-US" w:bidi="ar-SA"/>
              </w:rPr>
            </w:pPr>
          </w:p>
          <w:p w:rsidR="00DF1A6E" w:rsidRPr="00F62725" w:rsidRDefault="00DF1A6E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пункту 2 частини шостої статті 16 Закону України «Про державне регулювання діяльності щодо організації та проведення азартних ігор» (далі – Закон) обмеження участі особи в азартних іграх шляхом внесення до Реєстру осіб, яким обмежено доступ до гральних закладів та/або участь в азартних іграх, здійснюється Уповноваженим органом за обґрунтованою заявою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першого ступеня споріднення або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законних представників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(заяви про обмеження) на строк до шести місяців у порядку визначеному цією статтею.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Таким чином, в межах статті 16 Закону, яка визначає вимоги щодо боротьби з ігровою залежністю       (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лудоманією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) та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громадський контроль зазначаються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дві категорії осіб – члени </w:t>
            </w:r>
            <w:proofErr w:type="spellStart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сімї</w:t>
            </w:r>
            <w:proofErr w:type="spellEnd"/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та законні представники,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що можуть звертатися із заявами про обмеження та вимогою про відшкодування.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Також, 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крім випадків звернення щодо повернення ставок, зроблених неповнолітньою, 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крім випадків звернення щодо повернення ставок, зроблених неповнолітньою, недієздатною особою або особою, цивільна дієздатність якої 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Запропоноване доповнення, яким, зокрема, не визначено чітких підстав для подання додаткових документів, створює перешкоди для прийняття організатором рішення про відшкодування фінансової шкоди.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Крім того, відсутність вичерпного переліку додаткових документів створює для організатора умову скористатися  своїми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>повноваженнями щодо прийняття рішення про відшкодування фінансової шкоди.</w:t>
            </w:r>
          </w:p>
          <w:p w:rsidR="00A063CD" w:rsidRPr="00F62725" w:rsidRDefault="00A063CD" w:rsidP="00ED632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За інформацією, що зазначається у вимозі на відшкодування фінансової шкоди та даних, якими володіє або до яких має доступ організатор азартних ігор (зокрема даних </w:t>
            </w:r>
            <w:proofErr w:type="spellStart"/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онлайн-системи</w:t>
            </w:r>
            <w:proofErr w:type="spellEnd"/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організації та проведення азартних ігор) можливо підтвердити факт програшу та дані особи, що була допущена до гри та програла.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Пунктами 7, 9 </w:t>
            </w:r>
            <w:proofErr w:type="spellStart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Порядку вже передбачено подання копій документів, завірених особою, яка їх подає.</w:t>
            </w:r>
          </w:p>
          <w:p w:rsidR="00A063CD" w:rsidRPr="00F62725" w:rsidRDefault="00A063CD" w:rsidP="00ED632C">
            <w:pPr>
              <w:jc w:val="both"/>
              <w:rPr>
                <w:rFonts w:hint="eastAsia"/>
                <w:b/>
                <w:shd w:val="clear" w:color="auto" w:fill="FFFFFF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Відповідно до вимог частини другої статті 5 Закону України «Про особливості надання публічних (електронних публічних) послуг» у</w:t>
            </w:r>
            <w:r w:rsidRPr="00F62725">
              <w:rPr>
                <w:shd w:val="clear" w:color="auto" w:fill="FFFFFF"/>
                <w:lang w:val="uk-UA"/>
              </w:rPr>
              <w:t xml:space="preserve"> разі якщо законодавством для отримання публічної (електронної публічної) послуги вимагається подання документів та/або інформації, що не міститься в інформаційно-телекомунікаційних системах, які видані/створені або перебувають у володінні та/або користуванні, та/або розпорядженні суб’єкта надання публічних (електронних публічних) послуг, інших органів державної влади, органів місцевого самоврядування, державних реєстраторів, суб’єктів державної реєстрації, державних та комунальних підприємств, установ та організацій, такі документи та/або </w:t>
            </w:r>
            <w:r w:rsidRPr="00F62725">
              <w:rPr>
                <w:shd w:val="clear" w:color="auto" w:fill="FFFFFF"/>
                <w:lang w:val="uk-UA"/>
              </w:rPr>
              <w:lastRenderedPageBreak/>
              <w:t xml:space="preserve">інформація не подаються, а в заяві (зверненні, запиті) про надання публічної (електронної публічної) послуги зазначаються відомості, необхідні для надання такої послуги, або </w:t>
            </w:r>
            <w:r w:rsidRPr="00F62725">
              <w:rPr>
                <w:b/>
                <w:shd w:val="clear" w:color="auto" w:fill="FFFFFF"/>
                <w:lang w:val="uk-UA"/>
              </w:rPr>
              <w:t>до такої заяви додаються копії відповідних документів, засвідчені підписом суб’єкта звернення.</w:t>
            </w: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членів сім’ї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Відповідно до вимог               пункту 12 частини першої статті 15 Закону у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своїй діяльності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організатор азартних ігор зобов’язаний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вживати заходів для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недопущення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виплати (видачі) виграшу (призу) або його еквіваленту,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повернення ставок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будь-яким третім особам, у тому числі особам, на користь яких гравець пропонує здійснити виплату або повернення (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крім випадків звернення щодо повернення ставок, зроблених неповнолітньою, недієздатною особою або особою, цивільна дієздатність якої 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обмежена, або особою, внесеною до Реєстру осіб, яким обмежено доступ до гральних закладів та/або участь в азартних іграх, якщо особа, яка звертається за поверненням ставки, є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2725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uk-UA"/>
              </w:rPr>
              <w:t>законним представником</w:t>
            </w:r>
            <w:r w:rsidRPr="00F6272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такої особи</w:t>
            </w:r>
            <w:r w:rsidRPr="00F6272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Пунктом 12 </w:t>
            </w:r>
            <w:proofErr w:type="spellStart"/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Порядку передбачено, що про звернення з вимогою до організатора азартних ігор про відшкодування фінансової шкоди особа або член її </w:t>
            </w:r>
            <w:r w:rsidRPr="00F62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/законний представник можуть також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поінформувати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КРАІЛ.</w:t>
            </w:r>
          </w:p>
          <w:p w:rsidR="00A063CD" w:rsidRPr="00F62725" w:rsidRDefault="00A063CD" w:rsidP="00ED632C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Водночас інформування (подання інформації) не може вважатися зверненням про порушення законодавства, на підставі якого, відповідно до вимог Закону, КРАІЛ приймає рішення про проведення позапланової перевірки.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DF1A6E" w:rsidRPr="00F62725" w:rsidRDefault="00DF1A6E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Повідомлення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КРАІЛ організатором</w:t>
            </w: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 xml:space="preserve"> </w:t>
            </w:r>
            <w:r w:rsidRPr="00F62725">
              <w:rPr>
                <w:rFonts w:ascii="Times New Roman" w:eastAsia="Calibri" w:hAnsi="Times New Roman" w:cs="Times New Roman"/>
                <w:lang w:val="uk-UA"/>
              </w:rPr>
              <w:t>азартних  ігор про прийняте рішення щодо відшкодування фінансової шкоди, відповідно до вимог Закону не може бути підставою для проведення позапланової перевірки.</w:t>
            </w:r>
          </w:p>
          <w:p w:rsidR="00A063CD" w:rsidRPr="00F62725" w:rsidRDefault="00A063CD" w:rsidP="00ED63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F62725">
              <w:rPr>
                <w:rFonts w:eastAsia="Calibri"/>
                <w:lang w:val="uk-UA"/>
              </w:rPr>
              <w:t xml:space="preserve">Відповідно до вимог частини третьої статті 10 Закону </w:t>
            </w:r>
            <w:r w:rsidRPr="00F62725">
              <w:rPr>
                <w:lang w:val="uk-UA"/>
              </w:rPr>
              <w:t>рішення про проведення позапланової перевірки приймається:</w:t>
            </w:r>
          </w:p>
          <w:p w:rsidR="00A063CD" w:rsidRPr="00F62725" w:rsidRDefault="00A063CD" w:rsidP="00ED632C">
            <w:pPr>
              <w:shd w:val="clear" w:color="auto" w:fill="FFFFFF"/>
              <w:suppressAutoHyphens w:val="0"/>
              <w:ind w:firstLine="448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bookmarkStart w:id="2" w:name="n312"/>
            <w:bookmarkEnd w:id="2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1) на підставі письмового чи електронного звернення про порушення законодавства, стандартів чи інших нормативних документів у сфері організації та проведення азартних ігор;</w:t>
            </w:r>
          </w:p>
          <w:p w:rsidR="00A063CD" w:rsidRPr="00F62725" w:rsidRDefault="00A063CD" w:rsidP="00ED632C">
            <w:pPr>
              <w:shd w:val="clear" w:color="auto" w:fill="FFFFFF"/>
              <w:suppressAutoHyphens w:val="0"/>
              <w:ind w:firstLine="448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bookmarkStart w:id="3" w:name="n313"/>
            <w:bookmarkEnd w:id="3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2) з метою перевірки виконання розпоряджень чи приписів про усунення раніше виявлених порушень;</w:t>
            </w:r>
          </w:p>
          <w:p w:rsidR="00A063CD" w:rsidRPr="00F62725" w:rsidRDefault="00A063CD" w:rsidP="00ED632C">
            <w:pPr>
              <w:shd w:val="clear" w:color="auto" w:fill="FFFFFF"/>
              <w:suppressAutoHyphens w:val="0"/>
              <w:ind w:firstLine="448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bookmarkStart w:id="4" w:name="n314"/>
            <w:bookmarkEnd w:id="4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3) у разі виявлення недостовірності даних, зазначених у документах обов’язкової звітності, поданих організатором азартних ігор, або у разі отримання таких даних через Державну систему </w:t>
            </w:r>
            <w:proofErr w:type="spellStart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онлайн-моніторингу</w:t>
            </w:r>
            <w:proofErr w:type="spellEnd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;</w:t>
            </w:r>
          </w:p>
          <w:p w:rsidR="00A063CD" w:rsidRPr="00F62725" w:rsidRDefault="00A063CD" w:rsidP="00ED632C">
            <w:pPr>
              <w:shd w:val="clear" w:color="auto" w:fill="FFFFFF"/>
              <w:suppressAutoHyphens w:val="0"/>
              <w:ind w:firstLine="448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bookmarkStart w:id="5" w:name="n315"/>
            <w:bookmarkEnd w:id="5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4) з метою перевірки дотримання організатором азартних ігор вимог щодо підключення грального обладнання до Державної системи </w:t>
            </w:r>
            <w:proofErr w:type="spellStart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онлайн-моніторингу</w:t>
            </w:r>
            <w:proofErr w:type="spellEnd"/>
            <w:r w:rsidRPr="00F6272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DF1A6E" w:rsidRDefault="00DF1A6E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b/>
                <w:kern w:val="0"/>
                <w:lang w:val="uk-UA" w:eastAsia="en-US" w:bidi="ar-SA"/>
              </w:rPr>
              <w:t>Відхилити.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>Законом не встановлено підстав для відмови у відшкодування фінансової шкоди.</w:t>
            </w:r>
          </w:p>
          <w:p w:rsidR="00A063CD" w:rsidRPr="00F62725" w:rsidRDefault="00A063CD" w:rsidP="00ED632C">
            <w:pPr>
              <w:jc w:val="both"/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</w:pP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t xml:space="preserve">Відповідно до абзацу другого                  пункту 3 частини другої статті 16 Закону організатор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</w:t>
            </w:r>
            <w:r w:rsidRPr="00F62725">
              <w:rPr>
                <w:rFonts w:ascii="Times New Roman" w:eastAsia="Calibri" w:hAnsi="Times New Roman" w:cs="Times New Roman"/>
                <w:kern w:val="0"/>
                <w:lang w:val="uk-UA" w:eastAsia="en-US" w:bidi="ar-SA"/>
              </w:rPr>
              <w:lastRenderedPageBreak/>
              <w:t xml:space="preserve">такої бездіяльності організатора азартних ігор. </w:t>
            </w:r>
          </w:p>
          <w:p w:rsidR="00A063CD" w:rsidRPr="00F62725" w:rsidRDefault="00A063CD" w:rsidP="00ED632C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Пунктом 13 </w:t>
            </w:r>
            <w:proofErr w:type="spellStart"/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Порядку передбачено, що організатор азартних ігор розглядає вимогу про відшкодування фінансової шкоди та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приймає обґрунтовані рішення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відшкодування фінансової шкоди або про відсутність підстав для такого відшкодування.</w:t>
            </w:r>
          </w:p>
          <w:p w:rsidR="00A063CD" w:rsidRPr="00F62725" w:rsidRDefault="00A063CD" w:rsidP="00ED632C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Отже, організатору азартних ігор надається право </w:t>
            </w:r>
            <w:r w:rsidRPr="00F627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обґрунтовано</w:t>
            </w:r>
            <w:r w:rsidRPr="00F627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відмовити у відшкодуванні фінансової шкоди.</w:t>
            </w:r>
          </w:p>
          <w:p w:rsidR="00A063CD" w:rsidRPr="00F62725" w:rsidRDefault="00A063CD" w:rsidP="00DF1A6E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bookmarkStart w:id="6" w:name="_GoBack"/>
            <w:bookmarkEnd w:id="6"/>
          </w:p>
        </w:tc>
      </w:tr>
    </w:tbl>
    <w:p w:rsidR="00A063CD" w:rsidRPr="00F62725" w:rsidRDefault="00A063CD" w:rsidP="00A063CD">
      <w:pPr>
        <w:rPr>
          <w:rFonts w:ascii="Times New Roman" w:hAnsi="Times New Roman" w:cs="Times New Roman"/>
          <w:lang w:val="uk-UA"/>
        </w:rPr>
      </w:pPr>
    </w:p>
    <w:p w:rsidR="00A063CD" w:rsidRPr="00F62725" w:rsidRDefault="00A063CD" w:rsidP="00A063CD">
      <w:pPr>
        <w:rPr>
          <w:rFonts w:ascii="Times New Roman" w:hAnsi="Times New Roman" w:cs="Times New Roman"/>
          <w:lang w:val="uk-UA"/>
        </w:rPr>
      </w:pPr>
    </w:p>
    <w:p w:rsidR="00A063CD" w:rsidRPr="00F62725" w:rsidRDefault="00A063CD" w:rsidP="00A06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2725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методології</w:t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2725">
        <w:rPr>
          <w:rFonts w:ascii="Times New Roman" w:hAnsi="Times New Roman" w:cs="Times New Roman"/>
          <w:sz w:val="28"/>
          <w:szCs w:val="28"/>
          <w:lang w:val="uk-UA"/>
        </w:rPr>
        <w:tab/>
        <w:t>Наталія ЛЕХ</w:t>
      </w:r>
    </w:p>
    <w:p w:rsidR="00390349" w:rsidRDefault="00390349"/>
    <w:sectPr w:rsidR="00390349" w:rsidSect="000A40E7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38591"/>
      <w:docPartObj>
        <w:docPartGallery w:val="Page Numbers (Top of Page)"/>
        <w:docPartUnique/>
      </w:docPartObj>
    </w:sdtPr>
    <w:sdtEndPr/>
    <w:sdtContent>
      <w:p w:rsidR="00F62725" w:rsidRDefault="00DF1A6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27</w:t>
        </w:r>
        <w:r>
          <w:fldChar w:fldCharType="end"/>
        </w:r>
      </w:p>
    </w:sdtContent>
  </w:sdt>
  <w:p w:rsidR="00F62725" w:rsidRDefault="00DF1A6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41F"/>
    <w:multiLevelType w:val="hybridMultilevel"/>
    <w:tmpl w:val="C47ED17E"/>
    <w:lvl w:ilvl="0" w:tplc="92C0592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34C6A"/>
    <w:multiLevelType w:val="hybridMultilevel"/>
    <w:tmpl w:val="39689B30"/>
    <w:lvl w:ilvl="0" w:tplc="DEB21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442FF"/>
    <w:multiLevelType w:val="hybridMultilevel"/>
    <w:tmpl w:val="40DA50C4"/>
    <w:lvl w:ilvl="0" w:tplc="A16C1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6C6CE8"/>
    <w:multiLevelType w:val="hybridMultilevel"/>
    <w:tmpl w:val="39689B30"/>
    <w:lvl w:ilvl="0" w:tplc="DEB21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CD"/>
    <w:rsid w:val="00390349"/>
    <w:rsid w:val="00A063CD"/>
    <w:rsid w:val="00DF1A6E"/>
    <w:rsid w:val="00E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63C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j">
    <w:name w:val="tj"/>
    <w:basedOn w:val="a"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unhideWhenUsed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2">
    <w:name w:val="rvps2"/>
    <w:basedOn w:val="a"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9">
    <w:name w:val="rvts9"/>
    <w:basedOn w:val="a0"/>
    <w:rsid w:val="00A063CD"/>
  </w:style>
  <w:style w:type="paragraph" w:styleId="a5">
    <w:name w:val="header"/>
    <w:basedOn w:val="a"/>
    <w:link w:val="a6"/>
    <w:uiPriority w:val="99"/>
    <w:unhideWhenUsed/>
    <w:rsid w:val="00A063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063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A063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063C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63C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j">
    <w:name w:val="tj"/>
    <w:basedOn w:val="a"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unhideWhenUsed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2">
    <w:name w:val="rvps2"/>
    <w:basedOn w:val="a"/>
    <w:rsid w:val="00A063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rvts9">
    <w:name w:val="rvts9"/>
    <w:basedOn w:val="a0"/>
    <w:rsid w:val="00A063CD"/>
  </w:style>
  <w:style w:type="paragraph" w:styleId="a5">
    <w:name w:val="header"/>
    <w:basedOn w:val="a"/>
    <w:link w:val="a6"/>
    <w:uiPriority w:val="99"/>
    <w:unhideWhenUsed/>
    <w:rsid w:val="00A063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063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A063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063C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68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68-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</cp:revision>
  <dcterms:created xsi:type="dcterms:W3CDTF">2022-07-20T14:52:00Z</dcterms:created>
  <dcterms:modified xsi:type="dcterms:W3CDTF">2022-07-20T15:04:00Z</dcterms:modified>
</cp:coreProperties>
</file>