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6" w:rsidRPr="004D6ECA" w:rsidRDefault="00336486" w:rsidP="00336486">
      <w:pPr>
        <w:spacing w:after="0" w:line="240" w:lineRule="auto"/>
        <w:ind w:left="5386"/>
        <w:rPr>
          <w:rFonts w:ascii="Times New Roman" w:hAnsi="Times New Roman" w:cs="Times New Roman"/>
          <w:lang w:val="uk-UA"/>
        </w:rPr>
      </w:pPr>
      <w:bookmarkStart w:id="0" w:name="_Hlk74229109"/>
      <w:r w:rsidRPr="004D6ECA">
        <w:rPr>
          <w:rFonts w:ascii="Times New Roman" w:hAnsi="Times New Roman" w:cs="Times New Roman"/>
          <w:sz w:val="28"/>
          <w:szCs w:val="28"/>
          <w:lang w:val="uk-UA"/>
        </w:rPr>
        <w:t>СХВАЛЕНО</w:t>
      </w:r>
    </w:p>
    <w:p w:rsidR="00336486" w:rsidRPr="004D6ECA" w:rsidRDefault="00336486" w:rsidP="00336486">
      <w:pPr>
        <w:spacing w:after="0" w:line="240" w:lineRule="auto"/>
        <w:ind w:left="5400"/>
        <w:jc w:val="both"/>
        <w:rPr>
          <w:rFonts w:ascii="Times New Roman" w:hAnsi="Times New Roman" w:cs="Times New Roman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Рішення Комісії з регулювання азартних ігор та лотерей</w:t>
      </w:r>
    </w:p>
    <w:p w:rsidR="00336486" w:rsidRPr="004D6ECA" w:rsidRDefault="0011105D" w:rsidP="00336486">
      <w:pPr>
        <w:spacing w:after="0" w:line="240" w:lineRule="auto"/>
        <w:ind w:left="5400"/>
        <w:rPr>
          <w:rFonts w:ascii="Times New Roman" w:hAnsi="Times New Roman" w:cs="Times New Roman"/>
          <w:lang w:val="uk-UA"/>
        </w:rPr>
      </w:pPr>
      <w:r>
        <w:rPr>
          <w:rStyle w:val="rvts0"/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09</w:t>
      </w:r>
      <w:r w:rsidR="00336486" w:rsidRPr="004D6E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червня</w:t>
      </w:r>
      <w:r w:rsidR="00336486" w:rsidRPr="004D6E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C1E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2022 </w:t>
      </w:r>
      <w:r w:rsidR="002A0F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 </w:t>
      </w:r>
      <w:bookmarkStart w:id="1" w:name="_GoBack"/>
      <w:bookmarkEnd w:id="1"/>
      <w:r w:rsidR="00336486" w:rsidRPr="004D6E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160</w:t>
      </w:r>
    </w:p>
    <w:p w:rsidR="00336486" w:rsidRPr="004D6ECA" w:rsidRDefault="00336486" w:rsidP="00336486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</w:p>
    <w:p w:rsidR="00336486" w:rsidRPr="004D6ECA" w:rsidRDefault="00336486" w:rsidP="0033648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  <w:r w:rsidRPr="004D6EC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10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172" r="-330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86" w:rsidRPr="004D6ECA" w:rsidRDefault="00336486" w:rsidP="00336486">
      <w:pPr>
        <w:keepNext/>
        <w:tabs>
          <w:tab w:val="left" w:pos="0"/>
        </w:tabs>
        <w:autoSpaceDE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КОМІСІЯ </w:t>
      </w:r>
      <w:r w:rsidRPr="004D6ECA">
        <w:rPr>
          <w:rFonts w:ascii="Times New Roman" w:hAnsi="Times New Roman" w:cs="Times New Roman"/>
          <w:b/>
          <w:bCs/>
          <w:caps/>
          <w:sz w:val="28"/>
          <w:szCs w:val="28"/>
          <w:lang w:val="uk-UA" w:eastAsia="ru-RU"/>
        </w:rPr>
        <w:t>з регулювання азартних ігор та лотерей</w:t>
      </w:r>
    </w:p>
    <w:p w:rsidR="00336486" w:rsidRPr="004D6ECA" w:rsidRDefault="00336486" w:rsidP="0033648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Р І Ш Е Н </w:t>
      </w:r>
      <w:proofErr w:type="spellStart"/>
      <w:r w:rsidRPr="004D6ECA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Н</w:t>
      </w:r>
      <w:proofErr w:type="spellEnd"/>
      <w:r w:rsidRPr="004D6ECA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 Я</w:t>
      </w:r>
    </w:p>
    <w:tbl>
      <w:tblPr>
        <w:tblW w:w="9697" w:type="dxa"/>
        <w:tblInd w:w="-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"/>
        <w:gridCol w:w="3828"/>
        <w:gridCol w:w="597"/>
        <w:gridCol w:w="769"/>
        <w:gridCol w:w="4437"/>
      </w:tblGrid>
      <w:tr w:rsidR="004D6ECA" w:rsidRPr="004D6ECA" w:rsidTr="00412081">
        <w:tc>
          <w:tcPr>
            <w:tcW w:w="3894" w:type="dxa"/>
            <w:gridSpan w:val="2"/>
            <w:shd w:val="clear" w:color="auto" w:fill="auto"/>
          </w:tcPr>
          <w:p w:rsidR="00336486" w:rsidRPr="004D6ECA" w:rsidRDefault="00336486" w:rsidP="00412081">
            <w:pPr>
              <w:autoSpaceDE w:val="0"/>
              <w:ind w:left="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E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________________________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36486" w:rsidRPr="004D6ECA" w:rsidRDefault="00336486" w:rsidP="00412081">
            <w:pPr>
              <w:autoSpaceDE w:val="0"/>
              <w:ind w:left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E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Київ</w:t>
            </w:r>
          </w:p>
        </w:tc>
        <w:tc>
          <w:tcPr>
            <w:tcW w:w="4437" w:type="dxa"/>
            <w:shd w:val="clear" w:color="auto" w:fill="auto"/>
          </w:tcPr>
          <w:p w:rsidR="00336486" w:rsidRPr="004D6ECA" w:rsidRDefault="00336486" w:rsidP="0041208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E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№ _________________ </w:t>
            </w:r>
          </w:p>
        </w:tc>
      </w:tr>
      <w:tr w:rsidR="004D6ECA" w:rsidRPr="004D6ECA" w:rsidTr="0041208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66" w:type="dxa"/>
          <w:wAfter w:w="5206" w:type="dxa"/>
        </w:trPr>
        <w:tc>
          <w:tcPr>
            <w:tcW w:w="4425" w:type="dxa"/>
            <w:gridSpan w:val="2"/>
            <w:shd w:val="clear" w:color="auto" w:fill="auto"/>
          </w:tcPr>
          <w:p w:rsidR="00336486" w:rsidRPr="004D6ECA" w:rsidRDefault="00336486" w:rsidP="00412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6486" w:rsidRPr="004D6ECA" w:rsidRDefault="00336486" w:rsidP="00412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6486" w:rsidRPr="004D6ECA" w:rsidRDefault="00336486" w:rsidP="00412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6486" w:rsidRPr="004D6ECA" w:rsidRDefault="00336486" w:rsidP="00412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36486" w:rsidRPr="004D6ECA" w:rsidRDefault="00336486" w:rsidP="004120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6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затвердження Порядку </w:t>
            </w:r>
            <w:r w:rsidRPr="004D6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відшкодування фінансової шкоди внаслідок бездіяльності організатора азартних ігор</w:t>
            </w:r>
          </w:p>
          <w:p w:rsidR="00336486" w:rsidRPr="004D6ECA" w:rsidRDefault="00336486" w:rsidP="004120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460D9" w:rsidRPr="004D6ECA" w:rsidRDefault="00336486" w:rsidP="00E4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4D6EC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абзацу другого пункту 3 частини другої статті 16 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України «Про державне регулювання діяльності щодо організації та проведення азартних ігор» та абзацу 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hi-IN"/>
        </w:rPr>
        <w:t>третього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підпункту 1 пункту 4 Положення про Комісію з регулювання азартних ігор та лотерей, затвердженого постановою Кабінету Міністрів України від 23 вересня 2020 року № 891, </w:t>
      </w:r>
      <w:r w:rsidR="00E460D9"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з регулювання азартних ігор та лотерей </w:t>
      </w:r>
    </w:p>
    <w:p w:rsidR="003D300D" w:rsidRPr="004D6ECA" w:rsidRDefault="003D300D" w:rsidP="0033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486" w:rsidRPr="004D6ECA" w:rsidRDefault="00336486" w:rsidP="0033648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D300D" w:rsidRPr="004D6ECA" w:rsidRDefault="003D300D" w:rsidP="0033648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486" w:rsidRPr="004D6ECA" w:rsidRDefault="00336486" w:rsidP="00336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Pr="004D6E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Порядок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відшкодування фінансової шкоди внаслідок бездіяльності організатора азартних ігор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що додається.</w:t>
      </w:r>
    </w:p>
    <w:p w:rsidR="00336486" w:rsidRPr="004D6ECA" w:rsidRDefault="00336486" w:rsidP="0033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36486" w:rsidRPr="004D6ECA" w:rsidRDefault="00336486" w:rsidP="0033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2. Департаменту методології разом 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:rsidR="00336486" w:rsidRPr="004D6ECA" w:rsidRDefault="00336486" w:rsidP="0033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36486" w:rsidRPr="004D6ECA" w:rsidRDefault="00336486" w:rsidP="0033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3. Департаменту документального забезпечення та організаційної роботи забезпечити оприлюднення цього рішення після його державної реєстрації.</w:t>
      </w:r>
    </w:p>
    <w:p w:rsidR="00336486" w:rsidRPr="004D6ECA" w:rsidRDefault="00336486" w:rsidP="0033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6486" w:rsidRPr="004D6ECA" w:rsidRDefault="00336486" w:rsidP="0033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4. Це рішення набирає чинності з дня його офіційного опублікування.</w:t>
      </w:r>
    </w:p>
    <w:p w:rsidR="00336486" w:rsidRPr="004D6ECA" w:rsidRDefault="00336486" w:rsidP="00A7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5. Контроль за виконанням цього рішення покласти на в. о. Голови КРАІЛ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25CA" w:rsidRPr="004D6ECA" w:rsidRDefault="00A725CA" w:rsidP="00A7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25CA" w:rsidRPr="004D6ECA" w:rsidRDefault="00A725CA" w:rsidP="00A7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486" w:rsidRPr="004D6ECA" w:rsidRDefault="00336486" w:rsidP="004A328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о. Голови КРАІЛ                                          </w:t>
      </w:r>
      <w:r w:rsidR="00FB6A66" w:rsidRPr="004D6ECA">
        <w:rPr>
          <w:rFonts w:ascii="Times New Roman" w:hAnsi="Times New Roman" w:cs="Times New Roman"/>
          <w:b/>
          <w:sz w:val="28"/>
          <w:szCs w:val="28"/>
          <w:lang w:val="uk-UA"/>
        </w:rPr>
        <w:t>Олена ВОДОЛАЖКО</w:t>
      </w: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336486" w:rsidRPr="004D6ECA" w:rsidRDefault="00336486" w:rsidP="00336486">
      <w:pPr>
        <w:pStyle w:val="HTML1"/>
        <w:rPr>
          <w:rFonts w:ascii="Times New Roman" w:hAnsi="Times New Roman" w:cs="Times New Roman"/>
          <w:color w:val="auto"/>
          <w:lang w:val="uk-UA"/>
        </w:rPr>
      </w:pPr>
      <w:r w:rsidRPr="004D6E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Згідно з чинним законодавством                                                    Протокол № _______засідання</w:t>
      </w:r>
    </w:p>
    <w:p w:rsidR="00336486" w:rsidRPr="004D6ECA" w:rsidRDefault="00336486" w:rsidP="00336486">
      <w:pPr>
        <w:tabs>
          <w:tab w:val="left" w:pos="7380"/>
          <w:tab w:val="left" w:pos="7560"/>
        </w:tabs>
        <w:spacing w:after="306" w:line="480" w:lineRule="auto"/>
        <w:ind w:right="23"/>
        <w:jc w:val="both"/>
        <w:rPr>
          <w:rFonts w:ascii="Times New Roman" w:eastAsia="Times New Roman" w:hAnsi="Times New Roman" w:cs="Times New Roman"/>
          <w:lang w:val="uk-UA"/>
        </w:rPr>
      </w:pPr>
      <w:r w:rsidRPr="004D6ECA">
        <w:rPr>
          <w:rFonts w:ascii="Times New Roman" w:eastAsia="Times New Roman" w:hAnsi="Times New Roman" w:cs="Times New Roman"/>
          <w:lang w:val="uk-UA"/>
        </w:rPr>
        <w:t xml:space="preserve">відповідно до колегіального рішення КРАІЛ                                         </w:t>
      </w:r>
      <w:proofErr w:type="spellStart"/>
      <w:r w:rsidRPr="004D6ECA">
        <w:rPr>
          <w:rFonts w:ascii="Times New Roman" w:eastAsia="Times New Roman" w:hAnsi="Times New Roman" w:cs="Times New Roman"/>
          <w:lang w:val="uk-UA"/>
        </w:rPr>
        <w:t>КРАІЛ</w:t>
      </w:r>
      <w:proofErr w:type="spellEnd"/>
      <w:r w:rsidRPr="004D6ECA">
        <w:rPr>
          <w:rFonts w:ascii="Times New Roman" w:eastAsia="Times New Roman" w:hAnsi="Times New Roman" w:cs="Times New Roman"/>
          <w:lang w:val="uk-UA"/>
        </w:rPr>
        <w:t xml:space="preserve"> від _________________</w:t>
      </w:r>
    </w:p>
    <w:p w:rsidR="00A725CA" w:rsidRPr="004D6ECA" w:rsidRDefault="00A725CA" w:rsidP="00336486">
      <w:pPr>
        <w:tabs>
          <w:tab w:val="left" w:pos="7380"/>
          <w:tab w:val="left" w:pos="7560"/>
        </w:tabs>
        <w:spacing w:after="306" w:line="480" w:lineRule="auto"/>
        <w:ind w:right="23"/>
        <w:jc w:val="both"/>
        <w:rPr>
          <w:rFonts w:ascii="Times New Roman" w:eastAsia="Times New Roman" w:hAnsi="Times New Roman" w:cs="Times New Roman"/>
          <w:lang w:val="uk-UA"/>
        </w:rPr>
        <w:sectPr w:rsidR="00A725CA" w:rsidRPr="004D6ECA" w:rsidSect="00A725CA">
          <w:headerReference w:type="default" r:id="rId9"/>
          <w:pgSz w:w="11906" w:h="16838"/>
          <w:pgMar w:top="1134" w:right="567" w:bottom="1701" w:left="1701" w:header="720" w:footer="720" w:gutter="0"/>
          <w:pgNumType w:start="1"/>
          <w:cols w:space="720"/>
          <w:titlePg/>
          <w:docGrid w:linePitch="312" w:charSpace="-6554"/>
        </w:sectPr>
      </w:pPr>
    </w:p>
    <w:bookmarkEnd w:id="0"/>
    <w:p w:rsidR="00336486" w:rsidRPr="004D6ECA" w:rsidRDefault="00336486" w:rsidP="00336486">
      <w:pPr>
        <w:widowControl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336486" w:rsidRPr="004D6ECA" w:rsidRDefault="00336486" w:rsidP="00336486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з регулювання азартних ігор та лотерей </w:t>
      </w:r>
    </w:p>
    <w:p w:rsidR="00336486" w:rsidRPr="004D6ECA" w:rsidRDefault="00336486" w:rsidP="00336486">
      <w:pPr>
        <w:tabs>
          <w:tab w:val="left" w:pos="1245"/>
        </w:tabs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_________________ № _______</w:t>
      </w:r>
    </w:p>
    <w:p w:rsidR="00336486" w:rsidRPr="004D6ECA" w:rsidRDefault="00336486" w:rsidP="003364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486" w:rsidRPr="004D6ECA" w:rsidRDefault="00336486" w:rsidP="00336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</w:p>
    <w:p w:rsidR="00336486" w:rsidRPr="004D6ECA" w:rsidRDefault="00336486" w:rsidP="003364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відшкодування фінансової шкоди внаслідок бездіяльності </w:t>
      </w:r>
    </w:p>
    <w:p w:rsidR="00336486" w:rsidRPr="004D6ECA" w:rsidRDefault="00336486" w:rsidP="003364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організатора азартних ігор</w:t>
      </w:r>
    </w:p>
    <w:p w:rsidR="00336486" w:rsidRPr="004D6ECA" w:rsidRDefault="00336486" w:rsidP="00336486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6486" w:rsidRPr="004D6ECA" w:rsidRDefault="003A6E09" w:rsidP="00492559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1. Цей порядок визначає механізм відшкодування фінансової шкоди організаторами азартних ігор</w:t>
      </w:r>
      <w:r w:rsidR="00DD7940"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не забезпечили неможливість участі в азартних іграх осіб, участь яких в таких іграх заборонена Законом України «Про державне регулювання діяльності щодо організації та проведення азартних ігор» (далі – Закон) 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та іншими законами.</w:t>
      </w:r>
    </w:p>
    <w:p w:rsidR="003A6E09" w:rsidRPr="004D6ECA" w:rsidRDefault="003A6E09" w:rsidP="0049255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2. Цей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 Порядок поширюється на організаторів азартних ігор, </w:t>
      </w:r>
      <w:r w:rsidR="00A77E17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осіб, </w:t>
      </w:r>
      <w:r w:rsidR="005B16D0" w:rsidRPr="004D6ECA">
        <w:rPr>
          <w:rFonts w:ascii="Times New Roman" w:hAnsi="Times New Roman" w:cs="Times New Roman"/>
          <w:sz w:val="28"/>
          <w:szCs w:val="28"/>
          <w:lang w:val="uk-UA"/>
        </w:rPr>
        <w:t>участь як</w:t>
      </w:r>
      <w:r w:rsidR="009B35DD" w:rsidRPr="004D6EC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B16D0"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 в азартній грі заборонена Законом та іншими законами</w:t>
      </w:r>
      <w:r w:rsidR="009B35DD" w:rsidRPr="004D6E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 членів їх сімей</w:t>
      </w:r>
      <w:r w:rsidR="005B16D0" w:rsidRPr="004D6ECA">
        <w:rPr>
          <w:rFonts w:ascii="Times New Roman" w:hAnsi="Times New Roman" w:cs="Times New Roman"/>
          <w:sz w:val="28"/>
          <w:szCs w:val="28"/>
          <w:lang w:val="uk-UA"/>
        </w:rPr>
        <w:t>/законних представників.</w:t>
      </w:r>
    </w:p>
    <w:p w:rsidR="00FB4D8F" w:rsidRPr="00FB4D8F" w:rsidRDefault="00FB4D8F" w:rsidP="00FB4D8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D8F">
        <w:rPr>
          <w:rFonts w:ascii="Times New Roman" w:hAnsi="Times New Roman" w:cs="Times New Roman"/>
          <w:sz w:val="28"/>
          <w:szCs w:val="28"/>
          <w:lang w:val="uk-UA"/>
        </w:rPr>
        <w:t>3. У цьому Порядку терміни вживаються в таких значеннях:</w:t>
      </w:r>
    </w:p>
    <w:p w:rsidR="00FB4D8F" w:rsidRPr="00FB4D8F" w:rsidRDefault="00FB4D8F" w:rsidP="00FB4D8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>бездіяльність організатора азартних ігор - незабезпечення неможливості приймати ставку/ставки в азартній грі від осіб,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 участь яких в азартній грі заборонена Законом та іншими законами</w:t>
      </w: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FB4D8F" w:rsidRPr="00FB4D8F" w:rsidRDefault="00FB4D8F" w:rsidP="00FB4D8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особи, 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участь яких в азартній грі заборонена Законом та іншими законами -  </w:t>
      </w: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особи, які не досягли 21-річного віку, та особи, відомості щодо яких </w:t>
      </w:r>
      <w:proofErr w:type="spellStart"/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>внесено</w:t>
      </w:r>
      <w:proofErr w:type="spellEnd"/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Реєстру осіб, яким обмежено доступ до гральних закладів та/або участь в азартних іграх (далі – особи);</w:t>
      </w:r>
    </w:p>
    <w:p w:rsidR="00FB4D8F" w:rsidRPr="00FB4D8F" w:rsidRDefault="00FB4D8F" w:rsidP="00FB4D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D8F">
        <w:rPr>
          <w:rFonts w:ascii="Times New Roman" w:hAnsi="Times New Roman" w:cs="Times New Roman"/>
          <w:sz w:val="28"/>
          <w:szCs w:val="28"/>
          <w:lang w:val="uk-UA"/>
        </w:rPr>
        <w:t>розмір програшу - ставка/ставки, здійснена/здійснені особою, в азартну гру відповідно до оприлюднених правил проведення такої азартної гри та виходячи з розміру якої визначається розмір заподіяної фінансової шкоди;</w:t>
      </w:r>
    </w:p>
    <w:p w:rsidR="00FB4D8F" w:rsidRPr="00FB4D8F" w:rsidRDefault="00FB4D8F" w:rsidP="00FB4D8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D8F">
        <w:rPr>
          <w:rFonts w:ascii="Times New Roman" w:hAnsi="Times New Roman" w:cs="Times New Roman"/>
          <w:sz w:val="28"/>
          <w:szCs w:val="28"/>
          <w:lang w:val="uk-UA"/>
        </w:rPr>
        <w:t>фінансова шкода - втрата грошових коштів внаслідок настання факту програшу у відповідній азартній грі, завдана особі внаслідок бездіяльності організатора азартних ігор;</w:t>
      </w:r>
    </w:p>
    <w:p w:rsidR="00FB4D8F" w:rsidRPr="00FB4D8F" w:rsidRDefault="00FB4D8F" w:rsidP="00FB4D8F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члени сім’ї особи - </w:t>
      </w:r>
      <w:r w:rsidRPr="00FB4D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батьки, чоловік або дружина, діти фізичної особи, у тому числі усиновлені. </w:t>
      </w:r>
    </w:p>
    <w:p w:rsidR="00FB4D8F" w:rsidRPr="003D300D" w:rsidRDefault="00FB4D8F" w:rsidP="00FB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4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Фінансова шкода, </w:t>
      </w:r>
      <w:r w:rsidRPr="00FB4D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завдана бездіяльністю організатора азартних ігор, </w:t>
      </w:r>
      <w:r w:rsidRPr="00FB4D8F">
        <w:rPr>
          <w:rFonts w:ascii="Times New Roman" w:eastAsia="Times New Roman" w:hAnsi="Times New Roman" w:cs="Times New Roman"/>
          <w:sz w:val="28"/>
          <w:szCs w:val="28"/>
          <w:lang w:val="uk-UA"/>
        </w:rPr>
        <w:t>відшкодовується особам на їх вимогу або на вимогу членів сім’ї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/законних представників таких осіб </w:t>
      </w:r>
      <w:r w:rsidRPr="00FB4D8F">
        <w:rPr>
          <w:rFonts w:ascii="Times New Roman" w:eastAsia="Times New Roman" w:hAnsi="Times New Roman" w:cs="Times New Roman"/>
          <w:sz w:val="28"/>
          <w:szCs w:val="28"/>
          <w:lang w:val="uk-UA"/>
        </w:rPr>
        <w:t>у розмірі, передбаченому</w:t>
      </w:r>
      <w:r w:rsidRPr="003D30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hyperlink r:id="rId10" w:tgtFrame="_blank" w:history="1">
        <w:r w:rsidRPr="003D300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Законом</w:t>
        </w:r>
      </w:hyperlink>
      <w:r w:rsidRPr="003D30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A6E09" w:rsidRPr="004D6ECA" w:rsidRDefault="00FB4D8F" w:rsidP="00662BF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3A6E09" w:rsidRPr="004D6ECA">
        <w:rPr>
          <w:rFonts w:ascii="Times New Roman" w:hAnsi="Times New Roman" w:cs="Times New Roman"/>
          <w:sz w:val="28"/>
          <w:szCs w:val="28"/>
          <w:lang w:val="uk-UA"/>
        </w:rPr>
        <w:t>. Для відшкодування фінансової шкоди особа або член її сім’ї</w:t>
      </w:r>
      <w:r w:rsidR="00810CBC" w:rsidRPr="004D6ECA">
        <w:rPr>
          <w:rFonts w:ascii="Times New Roman" w:hAnsi="Times New Roman" w:cs="Times New Roman"/>
          <w:sz w:val="28"/>
          <w:szCs w:val="28"/>
          <w:lang w:val="uk-UA"/>
        </w:rPr>
        <w:t>/законн</w:t>
      </w:r>
      <w:r w:rsidR="00AB2313" w:rsidRPr="004D6EC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10CBC"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 </w:t>
      </w:r>
      <w:r w:rsidR="003A6E09" w:rsidRPr="004D6ECA">
        <w:rPr>
          <w:rFonts w:ascii="Times New Roman" w:hAnsi="Times New Roman" w:cs="Times New Roman"/>
          <w:sz w:val="28"/>
          <w:szCs w:val="28"/>
          <w:lang w:val="uk-UA"/>
        </w:rPr>
        <w:t>звертаються з вимогою про таке відшкодування до організатора азартних ігор.</w:t>
      </w:r>
    </w:p>
    <w:p w:rsidR="003A6E09" w:rsidRPr="004D6ECA" w:rsidRDefault="00FB4D8F" w:rsidP="00662BF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A6E09" w:rsidRPr="004D6ECA">
        <w:rPr>
          <w:rFonts w:ascii="Times New Roman" w:hAnsi="Times New Roman" w:cs="Times New Roman"/>
          <w:sz w:val="28"/>
          <w:szCs w:val="28"/>
          <w:lang w:val="uk-UA"/>
        </w:rPr>
        <w:t>. Вимога про відшкодування фінансової шкоди</w:t>
      </w:r>
      <w:r w:rsidR="000603E0" w:rsidRPr="004D6ECA">
        <w:rPr>
          <w:rFonts w:ascii="Times New Roman" w:hAnsi="Times New Roman" w:cs="Times New Roman"/>
          <w:sz w:val="28"/>
          <w:szCs w:val="28"/>
          <w:lang w:val="uk-UA"/>
        </w:rPr>
        <w:t>, яка подається особою</w:t>
      </w:r>
      <w:r w:rsidR="003A6E09"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 повинна містити:</w:t>
      </w:r>
    </w:p>
    <w:p w:rsidR="00810CBC" w:rsidRPr="004D6ECA" w:rsidRDefault="003A6E09" w:rsidP="00662BFD">
      <w:pPr>
        <w:pStyle w:val="a3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прізвище, власне ім’я, по батькові (за наявності) особи</w:t>
      </w:r>
      <w:r w:rsidR="00810CBC" w:rsidRPr="004D6E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6E09" w:rsidRPr="004D6ECA" w:rsidRDefault="003A6E09" w:rsidP="00662BFD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2) поштову адресу, адресу електронної пошти (у разі наявності), контактний номер телефону особи</w:t>
      </w:r>
      <w:r w:rsidR="00A725CA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A6E09" w:rsidRPr="004D6ECA" w:rsidRDefault="003A6E09" w:rsidP="00662BFD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3) відомості про організатора азартних ігор, який не забезпечив неможливість участі в азартних іграх особи</w:t>
      </w:r>
      <w:r w:rsidR="0034197F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саме, </w:t>
      </w:r>
      <w:r w:rsidR="00556177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назва та адреса грального закладу та/або адреса </w:t>
      </w:r>
      <w:proofErr w:type="spellStart"/>
      <w:r w:rsidR="00556177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вебсайту</w:t>
      </w:r>
      <w:proofErr w:type="spellEnd"/>
      <w:r w:rsidR="00556177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якому відбувалась участь в азартній грі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A6E09" w:rsidRPr="004D6ECA" w:rsidRDefault="003A6E09" w:rsidP="00662BFD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4) </w:t>
      </w:r>
      <w:r w:rsidR="00AE1F84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обґрунтування поданої вимоги з посиланням на порушені норми Закону та</w:t>
      </w:r>
      <w:r w:rsidR="0028186E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/або</w:t>
      </w:r>
      <w:r w:rsidR="00AE1F84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правил організатора азартних ігор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F72AF7" w:rsidRPr="004D6ECA" w:rsidRDefault="003A6E09" w:rsidP="00662BF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5) розмір програшу в азартну гру</w:t>
      </w:r>
      <w:r w:rsidR="00F72AF7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A6E09" w:rsidRPr="004D6ECA" w:rsidRDefault="003A6E09" w:rsidP="00662BF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6) спосіб відшкодування</w:t>
      </w:r>
      <w:r w:rsidR="00F72AF7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фінансової шкоди (в готівковій або </w:t>
      </w:r>
      <w:proofErr w:type="spellStart"/>
      <w:r w:rsidR="00F72AF7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безготівковійформі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шляхом перерахування кошт</w:t>
      </w:r>
      <w:r w:rsidR="00310530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ів на рахунок в установі банку)</w:t>
      </w:r>
      <w:r w:rsidR="006E0002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72AF7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повинен відповідати способу, в який було здійснено ставку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A6E09" w:rsidRPr="004D6ECA" w:rsidRDefault="006E0002" w:rsidP="00662BF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7) спосіб повідомлення особи </w:t>
      </w:r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прийняте рішення (поштовим відправленням/на електронну адресу/</w:t>
      </w:r>
      <w:proofErr w:type="spellStart"/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нарочно</w:t>
      </w:r>
      <w:proofErr w:type="spellEnd"/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пред’явленням документу);</w:t>
      </w:r>
    </w:p>
    <w:p w:rsidR="00F72AF7" w:rsidRPr="004D6ECA" w:rsidRDefault="003A6E09" w:rsidP="00662BFD">
      <w:pPr>
        <w:spacing w:before="120" w:after="12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8) номер рахунку </w:t>
      </w:r>
      <w:r w:rsidR="00226542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особи </w:t>
      </w:r>
      <w:r w:rsidR="00590946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установі банку 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виплати організатором азартних ігор фінансової шкоди у разі її відшкодування </w:t>
      </w:r>
      <w:r w:rsidR="00590946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в безготівковій формі</w:t>
      </w:r>
      <w:r w:rsidR="00BC1AA3" w:rsidRPr="004D6ECA"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  <w:t>.</w:t>
      </w:r>
    </w:p>
    <w:p w:rsidR="003A6E09" w:rsidRPr="004D6ECA" w:rsidRDefault="00FB4D8F" w:rsidP="00662BFD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. До вимоги про відшкодування фінансової шкоди</w:t>
      </w:r>
      <w:r w:rsidR="006E0002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, яка подається</w:t>
      </w:r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особою</w:t>
      </w:r>
      <w:r w:rsidR="006E0002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додаються, засвідчені такою особою:</w:t>
      </w:r>
    </w:p>
    <w:p w:rsidR="003A6E09" w:rsidRPr="004D6ECA" w:rsidRDefault="003A6E09" w:rsidP="00662BFD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копія паспорта громадянина України або іншого документа, що посвідчує особу громадянина України, з даними про прізвище, власне ім’я та по батькові (за наявності); </w:t>
      </w:r>
    </w:p>
    <w:p w:rsidR="00C23160" w:rsidRPr="004D6ECA" w:rsidRDefault="003A6E09" w:rsidP="00662BFD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2) копія документа, що засвідчує реєстрацію фізичної особи в Державному реєстрі фізичних осіб - платників податків (для фізичної особи, яка через свої релігійні переконання відмовляється від прийняття реєстраційного номера </w:t>
      </w:r>
      <w:hyperlink r:id="rId11" w:tgtFrame="_blank" w:history="1">
        <w:r w:rsidRPr="004D6ECA">
          <w:rPr>
            <w:rFonts w:ascii="Times New Roman" w:eastAsia="Calibri" w:hAnsi="Times New Roman" w:cs="Times New Roman"/>
            <w:sz w:val="28"/>
            <w:szCs w:val="28"/>
            <w:lang w:val="uk-UA"/>
          </w:rPr>
          <w:t>облікової картки платника податків</w:t>
        </w:r>
      </w:hyperlink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, офіційно повідомила про це відповідному контролюючому органу та має відмітку в паспорті, копія сторінки паспорта громадянина України з відміткою про право здійснювати будь-які платежі за серією та/або номером паспорта) або копія зворотного боку паспорту громадянина України у формі картки, що містить безконтактний електронний носій.</w:t>
      </w:r>
    </w:p>
    <w:p w:rsidR="00BC6BCD" w:rsidRPr="004D6ECA" w:rsidRDefault="00BC6BCD" w:rsidP="00BC6BCD">
      <w:pPr>
        <w:pStyle w:val="a3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74D25" w:rsidRPr="004D6ECA" w:rsidRDefault="00FB4D8F" w:rsidP="00662BFD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874D25" w:rsidRPr="004D6ECA">
        <w:rPr>
          <w:rFonts w:ascii="Times New Roman" w:hAnsi="Times New Roman" w:cs="Times New Roman"/>
          <w:sz w:val="28"/>
          <w:szCs w:val="28"/>
          <w:lang w:val="uk-UA"/>
        </w:rPr>
        <w:t>Вимога про відшкодування фінансової шкоди</w:t>
      </w:r>
      <w:r w:rsidR="006E0002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, яка подається</w:t>
      </w:r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членом сім’ї</w:t>
      </w:r>
      <w:r w:rsidR="00810CBC"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/законним </w:t>
      </w:r>
      <w:proofErr w:type="spellStart"/>
      <w:r w:rsidR="00810CBC" w:rsidRPr="004D6ECA">
        <w:rPr>
          <w:rFonts w:ascii="Times New Roman" w:hAnsi="Times New Roman" w:cs="Times New Roman"/>
          <w:sz w:val="28"/>
          <w:szCs w:val="28"/>
          <w:lang w:val="uk-UA"/>
        </w:rPr>
        <w:t>представником</w:t>
      </w:r>
      <w:r w:rsidR="00874D25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особи</w:t>
      </w:r>
      <w:proofErr w:type="spellEnd"/>
      <w:r w:rsidR="00874D25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, повинна містити:</w:t>
      </w:r>
    </w:p>
    <w:p w:rsidR="008712B8" w:rsidRPr="004D6ECA" w:rsidRDefault="008712B8" w:rsidP="00A97D1D">
      <w:pPr>
        <w:pStyle w:val="a3"/>
        <w:numPr>
          <w:ilvl w:val="0"/>
          <w:numId w:val="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прізвище, власне ім’я, по батькові (за наявності) особи</w:t>
      </w:r>
      <w:r w:rsidR="00FE32AE" w:rsidRPr="004D6ECA">
        <w:rPr>
          <w:rFonts w:ascii="Times New Roman" w:hAnsi="Times New Roman" w:cs="Times New Roman"/>
          <w:sz w:val="28"/>
          <w:szCs w:val="28"/>
          <w:lang w:val="uk-UA"/>
        </w:rPr>
        <w:t>, якій організатор зобов’язаний відшкодувати фінансову шкоду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32AE" w:rsidRPr="004D6ECA" w:rsidRDefault="00FE32AE" w:rsidP="00FE32AE">
      <w:pPr>
        <w:pStyle w:val="a3"/>
        <w:numPr>
          <w:ilvl w:val="0"/>
          <w:numId w:val="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прізвище, власне ім’я, по батькові (за наявності) ч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лена сім’ї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/законного представника особи;</w:t>
      </w:r>
    </w:p>
    <w:p w:rsidR="00530DF9" w:rsidRPr="004D6ECA" w:rsidRDefault="00FE32AE" w:rsidP="00662BFD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поштову адресу, адресу електронної пошти (у разі наявності), контактний номер телефону </w:t>
      </w:r>
      <w:r w:rsidR="00530DF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члена сім’ї/</w:t>
      </w:r>
      <w:r w:rsidR="00530DF9" w:rsidRPr="004D6ECA">
        <w:rPr>
          <w:rFonts w:ascii="Times New Roman" w:hAnsi="Times New Roman" w:cs="Times New Roman"/>
          <w:sz w:val="28"/>
          <w:szCs w:val="28"/>
          <w:lang w:val="uk-UA"/>
        </w:rPr>
        <w:t>законного представника особи</w:t>
      </w:r>
      <w:r w:rsidR="00530DF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712B8" w:rsidRPr="004D6ECA" w:rsidRDefault="00FE32AE" w:rsidP="00662BFD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відомості про організатора азартних ігор, який не забезпечив неможливість участі в азартних іграх особи, а саме, назва та адреса грального закладу та/або адреса </w:t>
      </w:r>
      <w:proofErr w:type="spellStart"/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вебсайту</w:t>
      </w:r>
      <w:proofErr w:type="spellEnd"/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якому відбувалась участь в азартній грі;</w:t>
      </w:r>
    </w:p>
    <w:p w:rsidR="008712B8" w:rsidRPr="004D6ECA" w:rsidRDefault="00FE32AE" w:rsidP="00662BFD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) обґрунтування поданої вимоги з посиланням на порушені норми Закону та/або правил організатора азартних ігор;</w:t>
      </w:r>
    </w:p>
    <w:p w:rsidR="008712B8" w:rsidRPr="004D6ECA" w:rsidRDefault="00FE32AE" w:rsidP="00662BF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) розмір програшу в азартну гру;</w:t>
      </w:r>
    </w:p>
    <w:p w:rsidR="008712B8" w:rsidRPr="004D6ECA" w:rsidRDefault="00FE32AE" w:rsidP="00662BF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) спосіб відшкодування фінансової шкоди (в готівковій або безготівковій формі шляхом перерахування коштів на рахунок в установі банку), що повинен відповідати способу, в який було здійснено ставку;</w:t>
      </w:r>
    </w:p>
    <w:p w:rsidR="008712B8" w:rsidRPr="004D6ECA" w:rsidRDefault="00FE32AE" w:rsidP="00662BF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спосіб повідомлення </w:t>
      </w:r>
      <w:r w:rsidR="00530DF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члена сім’ї</w:t>
      </w:r>
      <w:r w:rsidR="00530DF9" w:rsidRPr="004D6ECA">
        <w:rPr>
          <w:rFonts w:ascii="Times New Roman" w:hAnsi="Times New Roman" w:cs="Times New Roman"/>
          <w:sz w:val="28"/>
          <w:szCs w:val="28"/>
          <w:lang w:val="uk-UA"/>
        </w:rPr>
        <w:t>/законного представника</w:t>
      </w:r>
      <w:r w:rsidR="00530DF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 </w:t>
      </w:r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прийняте рішення (поштовим відправленням/на електронну адресу/</w:t>
      </w:r>
      <w:proofErr w:type="spellStart"/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нарочно</w:t>
      </w:r>
      <w:proofErr w:type="spellEnd"/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пред’явленням документу);</w:t>
      </w:r>
    </w:p>
    <w:p w:rsidR="008712B8" w:rsidRPr="004D6ECA" w:rsidRDefault="00FE32AE" w:rsidP="00662BFD">
      <w:pPr>
        <w:spacing w:before="120" w:after="12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8712B8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) номер рахунку особи в установі банку для виплати організатором азартних ігор фінансової шкоди у разі її відшкодування в безготівковій формі</w:t>
      </w:r>
      <w:r w:rsidR="008712B8" w:rsidRPr="004D6ECA"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  <w:t>.</w:t>
      </w:r>
    </w:p>
    <w:p w:rsidR="003A6E09" w:rsidRPr="004D6ECA" w:rsidRDefault="00FB4D8F" w:rsidP="00662BFD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874D25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. До вимоги про відшкодування фінансової шкоди, яка подається членом сім’ї</w:t>
      </w:r>
      <w:r w:rsidR="00874D25"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/законним </w:t>
      </w:r>
      <w:proofErr w:type="spellStart"/>
      <w:r w:rsidR="00874D25" w:rsidRPr="004D6ECA">
        <w:rPr>
          <w:rFonts w:ascii="Times New Roman" w:hAnsi="Times New Roman" w:cs="Times New Roman"/>
          <w:sz w:val="28"/>
          <w:szCs w:val="28"/>
          <w:lang w:val="uk-UA"/>
        </w:rPr>
        <w:t>представником</w:t>
      </w:r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додаються</w:t>
      </w:r>
      <w:proofErr w:type="spellEnd"/>
      <w:r w:rsidR="00530DF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крім документів, зазначених у пункті </w:t>
      </w:r>
      <w:r w:rsidR="00905A56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530DF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цього Порядку,  </w:t>
      </w:r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засвідчені </w:t>
      </w:r>
      <w:r w:rsidR="00874D25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такою </w:t>
      </w:r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особою:</w:t>
      </w:r>
    </w:p>
    <w:p w:rsidR="003A6E09" w:rsidRPr="004D6ECA" w:rsidRDefault="003A6E09" w:rsidP="00662BFD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копія паспорта громадянина України або іншого документа, що посвідчує особу громадянина України, з даними про прізвище, власне ім’я та по батькові (за наявності); </w:t>
      </w:r>
    </w:p>
    <w:p w:rsidR="003A6E09" w:rsidRPr="00061599" w:rsidRDefault="003A6E09" w:rsidP="00061599">
      <w:pPr>
        <w:pStyle w:val="a3"/>
        <w:numPr>
          <w:ilvl w:val="0"/>
          <w:numId w:val="4"/>
        </w:numPr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1599">
        <w:rPr>
          <w:rFonts w:ascii="Times New Roman" w:eastAsia="Calibri" w:hAnsi="Times New Roman" w:cs="Times New Roman"/>
          <w:sz w:val="28"/>
          <w:szCs w:val="28"/>
          <w:lang w:val="uk-UA"/>
        </w:rPr>
        <w:t>копії документів, що підтверджують ступінь спорідненості члена сім’ї</w:t>
      </w:r>
      <w:r w:rsidR="00810CBC" w:rsidRPr="0006159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21BD4" w:rsidRPr="00061599">
        <w:rPr>
          <w:rFonts w:ascii="Times New Roman" w:hAnsi="Times New Roman" w:cs="Times New Roman"/>
          <w:sz w:val="28"/>
          <w:szCs w:val="28"/>
          <w:lang w:val="uk-UA"/>
        </w:rPr>
        <w:t>повноваження законного</w:t>
      </w:r>
      <w:r w:rsidR="00810CBC" w:rsidRPr="00061599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</w:t>
      </w:r>
      <w:r w:rsidR="00C21BD4" w:rsidRPr="000615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0002" w:rsidRPr="0006159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A6E09" w:rsidRPr="004D6ECA" w:rsidRDefault="003A6E09" w:rsidP="00C2316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D6ECA">
        <w:rPr>
          <w:rFonts w:eastAsia="Calibri"/>
          <w:sz w:val="28"/>
          <w:szCs w:val="28"/>
          <w:lang w:val="uk-UA" w:eastAsia="en-US"/>
        </w:rPr>
        <w:t>1</w:t>
      </w:r>
      <w:r w:rsidR="00FB4D8F">
        <w:rPr>
          <w:rFonts w:eastAsia="Calibri"/>
          <w:sz w:val="28"/>
          <w:szCs w:val="28"/>
          <w:lang w:val="uk-UA" w:eastAsia="en-US"/>
        </w:rPr>
        <w:t>0</w:t>
      </w:r>
      <w:r w:rsidRPr="004D6ECA">
        <w:rPr>
          <w:rFonts w:eastAsia="Calibri"/>
          <w:sz w:val="28"/>
          <w:szCs w:val="28"/>
          <w:lang w:val="uk-UA" w:eastAsia="en-US"/>
        </w:rPr>
        <w:t>. До вимоги про відшкодування фінансової шкоди можуть додаватися інші документи, що підтверджують достовірність відомостей, наведених особою</w:t>
      </w:r>
      <w:r w:rsidR="00D97775" w:rsidRPr="004D6ECA">
        <w:rPr>
          <w:rFonts w:eastAsia="Calibri"/>
          <w:sz w:val="28"/>
          <w:szCs w:val="28"/>
          <w:lang w:val="uk-UA" w:eastAsia="en-US"/>
        </w:rPr>
        <w:t xml:space="preserve"> або членом її сім’ї/законним представником</w:t>
      </w:r>
      <w:r w:rsidRPr="004D6ECA">
        <w:rPr>
          <w:rFonts w:eastAsia="Calibri"/>
          <w:sz w:val="28"/>
          <w:szCs w:val="28"/>
          <w:lang w:val="uk-UA" w:eastAsia="en-US"/>
        </w:rPr>
        <w:t xml:space="preserve"> у такій </w:t>
      </w:r>
      <w:proofErr w:type="spellStart"/>
      <w:r w:rsidRPr="004D6ECA">
        <w:rPr>
          <w:rFonts w:eastAsia="Calibri"/>
          <w:sz w:val="28"/>
          <w:szCs w:val="28"/>
          <w:lang w:val="uk-UA" w:eastAsia="en-US"/>
        </w:rPr>
        <w:t>вимозі</w:t>
      </w:r>
      <w:proofErr w:type="spellEnd"/>
      <w:r w:rsidRPr="004D6ECA">
        <w:rPr>
          <w:rFonts w:eastAsia="Calibri"/>
          <w:sz w:val="28"/>
          <w:szCs w:val="28"/>
          <w:lang w:val="uk-UA" w:eastAsia="en-US"/>
        </w:rPr>
        <w:t>.</w:t>
      </w:r>
    </w:p>
    <w:p w:rsidR="00C23160" w:rsidRPr="004D6ECA" w:rsidRDefault="00C23160" w:rsidP="00C2316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3A6E09" w:rsidRPr="004D6ECA" w:rsidRDefault="003A6E09" w:rsidP="00C2316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D6ECA">
        <w:rPr>
          <w:rFonts w:eastAsia="Calibri"/>
          <w:sz w:val="28"/>
          <w:szCs w:val="28"/>
          <w:lang w:val="uk-UA" w:eastAsia="en-US"/>
        </w:rPr>
        <w:lastRenderedPageBreak/>
        <w:t>1</w:t>
      </w:r>
      <w:r w:rsidR="00FB4D8F">
        <w:rPr>
          <w:rFonts w:eastAsia="Calibri"/>
          <w:sz w:val="28"/>
          <w:szCs w:val="28"/>
          <w:lang w:val="uk-UA" w:eastAsia="en-US"/>
        </w:rPr>
        <w:t>1</w:t>
      </w:r>
      <w:r w:rsidRPr="004D6ECA">
        <w:rPr>
          <w:rFonts w:eastAsia="Calibri"/>
          <w:sz w:val="28"/>
          <w:szCs w:val="28"/>
          <w:lang w:val="uk-UA" w:eastAsia="en-US"/>
        </w:rPr>
        <w:t xml:space="preserve">. Вимога подається </w:t>
      </w:r>
      <w:r w:rsidRPr="004D6ECA">
        <w:rPr>
          <w:rFonts w:eastAsia="Calibri"/>
          <w:sz w:val="28"/>
          <w:szCs w:val="28"/>
          <w:lang w:val="uk-UA"/>
        </w:rPr>
        <w:t>до організатора азартних ігор</w:t>
      </w:r>
      <w:r w:rsidRPr="004D6ECA">
        <w:rPr>
          <w:rFonts w:eastAsia="Calibri"/>
          <w:sz w:val="28"/>
          <w:szCs w:val="28"/>
          <w:lang w:val="uk-UA" w:eastAsia="en-US"/>
        </w:rPr>
        <w:t xml:space="preserve"> за вибором особи, яка її подає, в один з таких способів:</w:t>
      </w:r>
    </w:p>
    <w:p w:rsidR="003A6E09" w:rsidRPr="004D6ECA" w:rsidRDefault="003A6E09" w:rsidP="00C2316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D6ECA">
        <w:rPr>
          <w:rFonts w:eastAsia="Calibri"/>
          <w:sz w:val="28"/>
          <w:szCs w:val="28"/>
          <w:lang w:val="uk-UA" w:eastAsia="en-US"/>
        </w:rPr>
        <w:t xml:space="preserve">особисто </w:t>
      </w:r>
      <w:proofErr w:type="spellStart"/>
      <w:r w:rsidRPr="004D6ECA">
        <w:rPr>
          <w:rFonts w:eastAsia="Calibri"/>
          <w:sz w:val="28"/>
          <w:szCs w:val="28"/>
          <w:lang w:val="uk-UA" w:eastAsia="en-US"/>
        </w:rPr>
        <w:t>особоюабо</w:t>
      </w:r>
      <w:proofErr w:type="spellEnd"/>
      <w:r w:rsidRPr="004D6ECA">
        <w:rPr>
          <w:rFonts w:eastAsia="Calibri"/>
          <w:sz w:val="28"/>
          <w:szCs w:val="28"/>
          <w:lang w:val="uk-UA" w:eastAsia="en-US"/>
        </w:rPr>
        <w:t xml:space="preserve"> членом її сім’ї</w:t>
      </w:r>
      <w:r w:rsidR="00D97775" w:rsidRPr="004D6ECA">
        <w:rPr>
          <w:rFonts w:eastAsia="Calibri"/>
          <w:sz w:val="28"/>
          <w:szCs w:val="28"/>
          <w:lang w:val="uk-UA" w:eastAsia="en-US"/>
        </w:rPr>
        <w:t>/законним представником</w:t>
      </w:r>
      <w:r w:rsidRPr="004D6ECA">
        <w:rPr>
          <w:rFonts w:eastAsia="Calibri"/>
          <w:sz w:val="28"/>
          <w:szCs w:val="28"/>
          <w:lang w:val="uk-UA" w:eastAsia="en-US"/>
        </w:rPr>
        <w:t>;</w:t>
      </w:r>
    </w:p>
    <w:p w:rsidR="003A6E09" w:rsidRPr="004D6ECA" w:rsidRDefault="003A6E09" w:rsidP="003A6E0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4D6ECA">
        <w:rPr>
          <w:rFonts w:eastAsia="Calibri"/>
          <w:sz w:val="28"/>
          <w:szCs w:val="28"/>
          <w:lang w:val="uk-UA"/>
        </w:rPr>
        <w:t>надсилається реєстрованим поштовим відправленням</w:t>
      </w:r>
      <w:r w:rsidR="00C23160" w:rsidRPr="004D6ECA">
        <w:rPr>
          <w:rFonts w:eastAsia="Calibri"/>
          <w:sz w:val="28"/>
          <w:szCs w:val="28"/>
          <w:lang w:val="uk-UA"/>
        </w:rPr>
        <w:t>;</w:t>
      </w:r>
    </w:p>
    <w:p w:rsidR="003A6E09" w:rsidRPr="004D6ECA" w:rsidRDefault="003A6E09" w:rsidP="003A6E09">
      <w:pPr>
        <w:pStyle w:val="a3"/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електронній формі засобами електронного зв’язку з дотриманням 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вимогЗакон</w:t>
      </w:r>
      <w:r w:rsidR="00B137F4"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України«</w:t>
      </w:r>
      <w:r w:rsidR="00C23160"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proofErr w:type="spellEnd"/>
      <w:r w:rsidR="00C23160"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електронні довірчі послуги»;</w:t>
      </w:r>
    </w:p>
    <w:p w:rsidR="003A6E09" w:rsidRPr="004D6ECA" w:rsidRDefault="00CA2FA1" w:rsidP="003A6E09">
      <w:pPr>
        <w:pStyle w:val="a3"/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 w:rsidR="00C23160"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будь-який інший спосіб, в</w:t>
      </w:r>
      <w:r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изначений</w:t>
      </w:r>
      <w:r w:rsidR="00C23160"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правил</w:t>
      </w:r>
      <w:r w:rsidR="00060E6E"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ами організатора азартних ігор</w:t>
      </w:r>
      <w:r w:rsidR="00BA0245"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за умови дотримання вимог щодо ідентифікації</w:t>
      </w:r>
      <w:r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CA2FA1" w:rsidRPr="004D6ECA" w:rsidRDefault="00CA2FA1" w:rsidP="003A6E09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E09" w:rsidRPr="004D6ECA" w:rsidRDefault="003A6E09" w:rsidP="00662BFD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B4D8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Про звернення з вимогою до організатора азартних ігор про відшкодування фінансової шкоди особа або член її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="00C450F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/законний </w:t>
      </w:r>
      <w:proofErr w:type="spellStart"/>
      <w:r w:rsidR="00C450F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представник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можуть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також поінформувати КРАІЛ.</w:t>
      </w:r>
    </w:p>
    <w:p w:rsidR="003A6E09" w:rsidRPr="004D6ECA" w:rsidRDefault="00A77E17" w:rsidP="00662BFD">
      <w:pPr>
        <w:pStyle w:val="a3"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B4D8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Організатор азартних ігор розглядає вимогу про відшкодування фінансової шкоди та приймає </w:t>
      </w:r>
      <w:proofErr w:type="spellStart"/>
      <w:r w:rsidR="00BA0245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обґрунтовані</w:t>
      </w:r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proofErr w:type="spellEnd"/>
      <w:r w:rsidR="003A6E09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відшкодування фінансової шкоди або про відсутність підстав для такого відшкодування протягом 15 календарних днів з дати надходження вимоги.</w:t>
      </w:r>
    </w:p>
    <w:p w:rsidR="003A6E09" w:rsidRPr="004D6ECA" w:rsidRDefault="003A6E09" w:rsidP="00662BF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прийняте рішення організатор  азартних  ігор повідомляє особу, яка звернулася з вимогою про відшкодування фінансової шкоди зазначеним у 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вимозі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способом та КРАІЛ протягом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5 календарних днів з дати прийняття такого рішення.</w:t>
      </w:r>
    </w:p>
    <w:p w:rsidR="003A6E09" w:rsidRPr="004D6ECA" w:rsidRDefault="003A6E09" w:rsidP="00662BFD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B4D8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. Відшкодування фінансової шкоди здійснюється організатором азартних ігор протягом 30 календарних днів з дня прийняття рішення про відшкодування фінансової шкоди.</w:t>
      </w:r>
    </w:p>
    <w:p w:rsidR="003A737B" w:rsidRPr="004D6ECA" w:rsidRDefault="00874D25" w:rsidP="00662BFD">
      <w:pPr>
        <w:spacing w:before="120" w:after="120" w:line="240" w:lineRule="auto"/>
        <w:ind w:firstLine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4D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6E09" w:rsidRPr="004D6ECA">
        <w:rPr>
          <w:rFonts w:ascii="Times New Roman" w:hAnsi="Times New Roman" w:cs="Times New Roman"/>
          <w:sz w:val="28"/>
          <w:szCs w:val="28"/>
          <w:lang w:val="uk-UA"/>
        </w:rPr>
        <w:t>. Відшкодування фінансової шкоди здійснюється в готівковій або безготівковій формі шляхом перерахування коштів на рахунок в установі банку, зазначений особою, яка звернулася з вимогою про</w:t>
      </w:r>
      <w:r w:rsidR="00B748EE"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фінансової шкоди та </w:t>
      </w:r>
      <w:r w:rsidR="006C72CE" w:rsidRPr="004D6ECA">
        <w:rPr>
          <w:rFonts w:ascii="Times New Roman" w:hAnsi="Times New Roman" w:cs="Times New Roman"/>
          <w:sz w:val="28"/>
          <w:szCs w:val="28"/>
          <w:lang w:val="uk-UA"/>
        </w:rPr>
        <w:t>з дотриманням</w:t>
      </w:r>
      <w:r w:rsidR="00B748EE"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 вимог щодо повернення коштів, внесених гравцями для участі в азартних іграх</w:t>
      </w:r>
      <w:r w:rsidR="006C72CE" w:rsidRPr="004D6ECA">
        <w:rPr>
          <w:rFonts w:ascii="Times New Roman" w:hAnsi="Times New Roman" w:cs="Times New Roman"/>
          <w:sz w:val="28"/>
          <w:szCs w:val="28"/>
          <w:lang w:val="uk-UA"/>
        </w:rPr>
        <w:t>, встановлених Закон</w:t>
      </w:r>
      <w:r w:rsidR="009B35DD" w:rsidRPr="004D6EC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C72CE" w:rsidRPr="004D6E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946" w:rsidRPr="004D6ECA" w:rsidRDefault="003A6E09" w:rsidP="00662BFD">
      <w:pPr>
        <w:suppressAutoHyphens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B4D8F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C21BD4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</w:t>
      </w:r>
      <w:r w:rsidR="00590946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організатор</w:t>
      </w:r>
      <w:r w:rsidR="00C21BD4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590946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азартних ігор про відсутність підстав для </w:t>
      </w:r>
      <w:r w:rsidR="00505C8B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відшкодування фінансової </w:t>
      </w:r>
      <w:r w:rsidR="00505C8B"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шкоди </w:t>
      </w:r>
      <w:r w:rsidR="000603E0" w:rsidRPr="004D6ECA">
        <w:rPr>
          <w:rFonts w:ascii="Times New Roman" w:hAnsi="Times New Roman" w:cs="Times New Roman"/>
          <w:sz w:val="28"/>
          <w:szCs w:val="28"/>
          <w:lang w:val="uk-UA"/>
        </w:rPr>
        <w:t>може бути оскаржено до суду.</w:t>
      </w:r>
    </w:p>
    <w:p w:rsidR="006C72CE" w:rsidRPr="004D6ECA" w:rsidRDefault="006C72CE" w:rsidP="00303CA7">
      <w:pPr>
        <w:pStyle w:val="a3"/>
        <w:tabs>
          <w:tab w:val="left" w:pos="6521"/>
        </w:tabs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C72CE" w:rsidRPr="004D6ECA" w:rsidRDefault="006C72CE" w:rsidP="003A6E09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87" w:rsidRPr="004D6ECA" w:rsidRDefault="00336486" w:rsidP="00303CA7">
      <w:pPr>
        <w:widowControl w:val="0"/>
        <w:tabs>
          <w:tab w:val="left" w:pos="6521"/>
          <w:tab w:val="left" w:pos="7088"/>
        </w:tabs>
        <w:jc w:val="both"/>
        <w:rPr>
          <w:rFonts w:ascii="Times New Roman" w:hAnsi="Times New Roman" w:cs="Times New Roman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методології                               Наталія ЛЕХ</w:t>
      </w:r>
    </w:p>
    <w:sectPr w:rsidR="00431F87" w:rsidRPr="004D6ECA" w:rsidSect="001E7E98">
      <w:headerReference w:type="default" r:id="rId12"/>
      <w:headerReference w:type="first" r:id="rId13"/>
      <w:pgSz w:w="12240" w:h="15840"/>
      <w:pgMar w:top="1134" w:right="567" w:bottom="1701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CB" w:rsidRDefault="008631CB">
      <w:pPr>
        <w:spacing w:after="0" w:line="240" w:lineRule="auto"/>
      </w:pPr>
      <w:r>
        <w:separator/>
      </w:r>
    </w:p>
  </w:endnote>
  <w:endnote w:type="continuationSeparator" w:id="0">
    <w:p w:rsidR="008631CB" w:rsidRDefault="0086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CB" w:rsidRDefault="008631CB">
      <w:pPr>
        <w:spacing w:after="0" w:line="240" w:lineRule="auto"/>
      </w:pPr>
      <w:r>
        <w:separator/>
      </w:r>
    </w:p>
  </w:footnote>
  <w:footnote w:type="continuationSeparator" w:id="0">
    <w:p w:rsidR="008631CB" w:rsidRDefault="0086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9892"/>
      <w:docPartObj>
        <w:docPartGallery w:val="Page Numbers (Top of Page)"/>
        <w:docPartUnique/>
      </w:docPartObj>
    </w:sdtPr>
    <w:sdtEndPr/>
    <w:sdtContent>
      <w:p w:rsidR="00403DC9" w:rsidRPr="00A725CA" w:rsidRDefault="00EA6E7E" w:rsidP="00A725CA">
        <w:pPr>
          <w:pStyle w:val="a6"/>
          <w:jc w:val="center"/>
        </w:pPr>
        <w:r w:rsidRPr="00A72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25CA" w:rsidRPr="00A725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2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0F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2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32" w:rsidRPr="001E7E98" w:rsidRDefault="00EA6E7E" w:rsidP="001E7E98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1E7E98">
      <w:rPr>
        <w:rFonts w:ascii="Times New Roman" w:hAnsi="Times New Roman" w:cs="Times New Roman"/>
        <w:sz w:val="28"/>
        <w:szCs w:val="28"/>
      </w:rPr>
      <w:fldChar w:fldCharType="begin"/>
    </w:r>
    <w:r w:rsidR="001308CC" w:rsidRPr="001E7E9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E7E98">
      <w:rPr>
        <w:rFonts w:ascii="Times New Roman" w:hAnsi="Times New Roman" w:cs="Times New Roman"/>
        <w:sz w:val="28"/>
        <w:szCs w:val="28"/>
      </w:rPr>
      <w:fldChar w:fldCharType="separate"/>
    </w:r>
    <w:r w:rsidR="002A0FC0">
      <w:rPr>
        <w:rFonts w:ascii="Times New Roman" w:hAnsi="Times New Roman" w:cs="Times New Roman"/>
        <w:noProof/>
        <w:sz w:val="28"/>
        <w:szCs w:val="28"/>
      </w:rPr>
      <w:t>4</w:t>
    </w:r>
    <w:r w:rsidRPr="001E7E98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98" w:rsidRPr="00474B10" w:rsidRDefault="008631CB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1E7E98" w:rsidRPr="00474B10" w:rsidRDefault="008631C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4C6A"/>
    <w:multiLevelType w:val="hybridMultilevel"/>
    <w:tmpl w:val="39689B30"/>
    <w:lvl w:ilvl="0" w:tplc="DEB21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A442FF"/>
    <w:multiLevelType w:val="hybridMultilevel"/>
    <w:tmpl w:val="40DA50C4"/>
    <w:lvl w:ilvl="0" w:tplc="A16C1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90DE06"/>
    <w:multiLevelType w:val="singleLevel"/>
    <w:tmpl w:val="6290DE06"/>
    <w:lvl w:ilvl="0">
      <w:start w:val="5"/>
      <w:numFmt w:val="decimal"/>
      <w:suff w:val="space"/>
      <w:lvlText w:val="%1."/>
      <w:lvlJc w:val="left"/>
    </w:lvl>
  </w:abstractNum>
  <w:abstractNum w:abstractNumId="3" w15:restartNumberingAfterBreak="0">
    <w:nsid w:val="6290DF8C"/>
    <w:multiLevelType w:val="singleLevel"/>
    <w:tmpl w:val="6290DF8C"/>
    <w:lvl w:ilvl="0">
      <w:start w:val="6"/>
      <w:numFmt w:val="decimal"/>
      <w:suff w:val="space"/>
      <w:lvlText w:val="%1)"/>
      <w:lvlJc w:val="left"/>
    </w:lvl>
  </w:abstractNum>
  <w:abstractNum w:abstractNumId="4" w15:restartNumberingAfterBreak="0">
    <w:nsid w:val="6290E414"/>
    <w:multiLevelType w:val="singleLevel"/>
    <w:tmpl w:val="6290E414"/>
    <w:lvl w:ilvl="0">
      <w:start w:val="8"/>
      <w:numFmt w:val="decimal"/>
      <w:suff w:val="space"/>
      <w:lvlText w:val="%1)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86"/>
    <w:rsid w:val="00001BC8"/>
    <w:rsid w:val="000552C1"/>
    <w:rsid w:val="000603E0"/>
    <w:rsid w:val="00060E6E"/>
    <w:rsid w:val="00061599"/>
    <w:rsid w:val="00065D2A"/>
    <w:rsid w:val="00077A59"/>
    <w:rsid w:val="00080A76"/>
    <w:rsid w:val="00097328"/>
    <w:rsid w:val="000E12A6"/>
    <w:rsid w:val="0011105D"/>
    <w:rsid w:val="001308CC"/>
    <w:rsid w:val="00183731"/>
    <w:rsid w:val="001A0287"/>
    <w:rsid w:val="001B5895"/>
    <w:rsid w:val="001D0606"/>
    <w:rsid w:val="00226542"/>
    <w:rsid w:val="0028186E"/>
    <w:rsid w:val="002A0FC0"/>
    <w:rsid w:val="002C768F"/>
    <w:rsid w:val="002C790B"/>
    <w:rsid w:val="002F73EB"/>
    <w:rsid w:val="00303CA7"/>
    <w:rsid w:val="00310530"/>
    <w:rsid w:val="00316AB3"/>
    <w:rsid w:val="0032143D"/>
    <w:rsid w:val="003263AE"/>
    <w:rsid w:val="00336486"/>
    <w:rsid w:val="0034197F"/>
    <w:rsid w:val="0037074A"/>
    <w:rsid w:val="0037144E"/>
    <w:rsid w:val="00390344"/>
    <w:rsid w:val="003A6E09"/>
    <w:rsid w:val="003A737B"/>
    <w:rsid w:val="003C3CD0"/>
    <w:rsid w:val="003D300D"/>
    <w:rsid w:val="003E14ED"/>
    <w:rsid w:val="00431F87"/>
    <w:rsid w:val="00444A48"/>
    <w:rsid w:val="00474DC5"/>
    <w:rsid w:val="00483894"/>
    <w:rsid w:val="004912C1"/>
    <w:rsid w:val="00491360"/>
    <w:rsid w:val="00492559"/>
    <w:rsid w:val="004A328E"/>
    <w:rsid w:val="004D6ECA"/>
    <w:rsid w:val="004E4C77"/>
    <w:rsid w:val="00505C8B"/>
    <w:rsid w:val="00530DF9"/>
    <w:rsid w:val="00556177"/>
    <w:rsid w:val="00590946"/>
    <w:rsid w:val="005B16D0"/>
    <w:rsid w:val="005F2A8B"/>
    <w:rsid w:val="00622301"/>
    <w:rsid w:val="00625D83"/>
    <w:rsid w:val="00642DA1"/>
    <w:rsid w:val="00662BFD"/>
    <w:rsid w:val="00671875"/>
    <w:rsid w:val="00680351"/>
    <w:rsid w:val="006A461F"/>
    <w:rsid w:val="006C72CE"/>
    <w:rsid w:val="006E0002"/>
    <w:rsid w:val="006E43B1"/>
    <w:rsid w:val="006E7AFD"/>
    <w:rsid w:val="00775A88"/>
    <w:rsid w:val="00777519"/>
    <w:rsid w:val="007837FF"/>
    <w:rsid w:val="007A3F29"/>
    <w:rsid w:val="007C054E"/>
    <w:rsid w:val="007C1E4F"/>
    <w:rsid w:val="007E0CF4"/>
    <w:rsid w:val="00810CBC"/>
    <w:rsid w:val="00837A5B"/>
    <w:rsid w:val="008631CB"/>
    <w:rsid w:val="008712B8"/>
    <w:rsid w:val="00874D25"/>
    <w:rsid w:val="0088081F"/>
    <w:rsid w:val="008D4009"/>
    <w:rsid w:val="008F5459"/>
    <w:rsid w:val="008F6DE2"/>
    <w:rsid w:val="00905A56"/>
    <w:rsid w:val="0092265B"/>
    <w:rsid w:val="00962B79"/>
    <w:rsid w:val="009952DE"/>
    <w:rsid w:val="009B35DD"/>
    <w:rsid w:val="00A45705"/>
    <w:rsid w:val="00A46A38"/>
    <w:rsid w:val="00A725CA"/>
    <w:rsid w:val="00A77E17"/>
    <w:rsid w:val="00A8432F"/>
    <w:rsid w:val="00A97D1D"/>
    <w:rsid w:val="00AA1CEF"/>
    <w:rsid w:val="00AB2313"/>
    <w:rsid w:val="00AD4FE8"/>
    <w:rsid w:val="00AE1F84"/>
    <w:rsid w:val="00AF4EF1"/>
    <w:rsid w:val="00B137F4"/>
    <w:rsid w:val="00B748EE"/>
    <w:rsid w:val="00BA0245"/>
    <w:rsid w:val="00BC1AA3"/>
    <w:rsid w:val="00BC6BCD"/>
    <w:rsid w:val="00BD1538"/>
    <w:rsid w:val="00BF7E06"/>
    <w:rsid w:val="00C13F39"/>
    <w:rsid w:val="00C15ACE"/>
    <w:rsid w:val="00C21BD4"/>
    <w:rsid w:val="00C23160"/>
    <w:rsid w:val="00C450F9"/>
    <w:rsid w:val="00C515BE"/>
    <w:rsid w:val="00C554D7"/>
    <w:rsid w:val="00CA2FA1"/>
    <w:rsid w:val="00CB45C5"/>
    <w:rsid w:val="00CD70FD"/>
    <w:rsid w:val="00CE3E91"/>
    <w:rsid w:val="00CF1DB3"/>
    <w:rsid w:val="00D1482B"/>
    <w:rsid w:val="00D30666"/>
    <w:rsid w:val="00D805EB"/>
    <w:rsid w:val="00D97775"/>
    <w:rsid w:val="00DD7940"/>
    <w:rsid w:val="00DE1670"/>
    <w:rsid w:val="00DE5282"/>
    <w:rsid w:val="00DF637B"/>
    <w:rsid w:val="00E13CA7"/>
    <w:rsid w:val="00E26A1C"/>
    <w:rsid w:val="00E366D2"/>
    <w:rsid w:val="00E460D9"/>
    <w:rsid w:val="00E56AA1"/>
    <w:rsid w:val="00E62889"/>
    <w:rsid w:val="00E6410D"/>
    <w:rsid w:val="00EA6E7E"/>
    <w:rsid w:val="00EB6C59"/>
    <w:rsid w:val="00ED3CF8"/>
    <w:rsid w:val="00EE4FAC"/>
    <w:rsid w:val="00F64274"/>
    <w:rsid w:val="00F72AF7"/>
    <w:rsid w:val="00FB4D8F"/>
    <w:rsid w:val="00FB6A66"/>
    <w:rsid w:val="00FE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59DA0-D89D-495B-B2C9-3DDD8C65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64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6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486"/>
    <w:rPr>
      <w:lang w:val="en-US"/>
    </w:rPr>
  </w:style>
  <w:style w:type="paragraph" w:styleId="a6">
    <w:name w:val="footer"/>
    <w:basedOn w:val="a"/>
    <w:link w:val="a7"/>
    <w:uiPriority w:val="99"/>
    <w:unhideWhenUsed/>
    <w:rsid w:val="0033648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486"/>
    <w:rPr>
      <w:lang w:val="en-US"/>
    </w:rPr>
  </w:style>
  <w:style w:type="paragraph" w:customStyle="1" w:styleId="tj">
    <w:name w:val="tj"/>
    <w:basedOn w:val="a"/>
    <w:rsid w:val="0033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33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336486"/>
  </w:style>
  <w:style w:type="character" w:customStyle="1" w:styleId="rvts0">
    <w:name w:val="rvts0"/>
    <w:rsid w:val="00336486"/>
  </w:style>
  <w:style w:type="paragraph" w:customStyle="1" w:styleId="HTML1">
    <w:name w:val="Стандартний HTML1"/>
    <w:basedOn w:val="a"/>
    <w:rsid w:val="00336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color w:val="000000"/>
      <w:kern w:val="2"/>
      <w:sz w:val="26"/>
      <w:szCs w:val="26"/>
      <w:lang w:val="ru-RU" w:eastAsia="zh-CN" w:bidi="hi-IN"/>
    </w:rPr>
  </w:style>
  <w:style w:type="table" w:styleId="a9">
    <w:name w:val="Table Grid"/>
    <w:basedOn w:val="a1"/>
    <w:uiPriority w:val="39"/>
    <w:rsid w:val="003A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A737B"/>
    <w:rPr>
      <w:color w:val="0000FF"/>
      <w:u w:val="single"/>
    </w:rPr>
  </w:style>
  <w:style w:type="character" w:styleId="ab">
    <w:name w:val="Strong"/>
    <w:uiPriority w:val="22"/>
    <w:qFormat/>
    <w:rsid w:val="00E460D9"/>
    <w:rPr>
      <w:b/>
      <w:bCs/>
    </w:rPr>
  </w:style>
  <w:style w:type="character" w:customStyle="1" w:styleId="rvts23">
    <w:name w:val="rvts23"/>
    <w:basedOn w:val="a0"/>
    <w:rsid w:val="00A46A38"/>
  </w:style>
  <w:style w:type="paragraph" w:customStyle="1" w:styleId="HTML">
    <w:name w:val="Стандартний HTML"/>
    <w:basedOn w:val="a"/>
    <w:rsid w:val="00A46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color w:val="000000"/>
      <w:kern w:val="2"/>
      <w:sz w:val="26"/>
      <w:szCs w:val="26"/>
      <w:lang w:val="ru-RU" w:eastAsia="zh-CN" w:bidi="hi-IN"/>
    </w:rPr>
  </w:style>
  <w:style w:type="paragraph" w:customStyle="1" w:styleId="1">
    <w:name w:val="Основной текст1"/>
    <w:basedOn w:val="a"/>
    <w:rsid w:val="00A46A38"/>
    <w:pPr>
      <w:widowControl w:val="0"/>
      <w:suppressAutoHyphens/>
      <w:spacing w:before="720" w:after="300" w:line="317" w:lineRule="exact"/>
      <w:jc w:val="both"/>
    </w:pPr>
    <w:rPr>
      <w:rFonts w:ascii="Liberation Serif" w:eastAsia="NSimSun" w:hAnsi="Liberation Serif" w:cs="Arial"/>
      <w:kern w:val="2"/>
      <w:sz w:val="26"/>
      <w:szCs w:val="26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A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5C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.ligazakon.net/document/view/re31174?ed=2020_12_14&amp;an=2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768-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EA08-F09D-41A9-92DA-413DB25C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</dc:creator>
  <cp:keywords/>
  <dc:description/>
  <cp:lastModifiedBy>Buka</cp:lastModifiedBy>
  <cp:revision>3</cp:revision>
  <dcterms:created xsi:type="dcterms:W3CDTF">2022-06-10T10:14:00Z</dcterms:created>
  <dcterms:modified xsi:type="dcterms:W3CDTF">2022-06-10T10:15:00Z</dcterms:modified>
</cp:coreProperties>
</file>