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770F" w14:textId="77777777" w:rsidR="003D6DDA" w:rsidRPr="003E5DAB" w:rsidRDefault="003D6DDA" w:rsidP="00CB7AFD">
      <w:pPr>
        <w:spacing w:after="0" w:line="240" w:lineRule="auto"/>
        <w:contextualSpacing/>
        <w:jc w:val="center"/>
        <w:rPr>
          <w:rFonts w:ascii="Times New Roman" w:hAnsi="Times New Roman" w:cs="Times New Roman"/>
          <w:sz w:val="28"/>
          <w:szCs w:val="28"/>
          <w:lang w:val="uk-UA"/>
        </w:rPr>
      </w:pPr>
      <w:r w:rsidRPr="003E5DAB">
        <w:rPr>
          <w:rFonts w:ascii="Times New Roman" w:hAnsi="Times New Roman" w:cs="Times New Roman"/>
          <w:b/>
          <w:sz w:val="28"/>
          <w:szCs w:val="28"/>
          <w:lang w:val="uk-UA"/>
        </w:rPr>
        <w:t>Аналіз регуляторного впливу</w:t>
      </w:r>
    </w:p>
    <w:p w14:paraId="56570B5D" w14:textId="42CF1069" w:rsidR="000A3A15" w:rsidRPr="000A3A15" w:rsidRDefault="003D6DDA" w:rsidP="000A3A15">
      <w:pPr>
        <w:spacing w:after="0" w:line="20" w:lineRule="atLeast"/>
        <w:contextualSpacing/>
        <w:jc w:val="center"/>
        <w:rPr>
          <w:rFonts w:ascii="Times New Roman" w:hAnsi="Times New Roman" w:cs="Times New Roman"/>
          <w:b/>
          <w:sz w:val="28"/>
          <w:szCs w:val="28"/>
          <w:lang w:val="uk-UA"/>
        </w:rPr>
      </w:pPr>
      <w:r w:rsidRPr="003E5DAB">
        <w:rPr>
          <w:rFonts w:ascii="Times New Roman" w:hAnsi="Times New Roman" w:cs="Times New Roman"/>
          <w:b/>
          <w:sz w:val="28"/>
          <w:szCs w:val="28"/>
          <w:lang w:val="uk-UA"/>
        </w:rPr>
        <w:t>до проєкту</w:t>
      </w:r>
      <w:r w:rsidR="00FB1721" w:rsidRPr="003E5DAB">
        <w:rPr>
          <w:rFonts w:ascii="Times New Roman" w:hAnsi="Times New Roman" w:cs="Times New Roman"/>
          <w:b/>
          <w:sz w:val="28"/>
          <w:szCs w:val="28"/>
          <w:lang w:val="uk-UA"/>
        </w:rPr>
        <w:t xml:space="preserve"> </w:t>
      </w:r>
      <w:bookmarkStart w:id="0" w:name="_Hlk124415282"/>
      <w:r w:rsidR="000A3A15" w:rsidRPr="000A3A15">
        <w:rPr>
          <w:rFonts w:ascii="Times New Roman" w:hAnsi="Times New Roman" w:cs="Times New Roman"/>
          <w:b/>
          <w:sz w:val="28"/>
          <w:szCs w:val="28"/>
          <w:lang w:val="uk-UA"/>
        </w:rPr>
        <w:t xml:space="preserve">постанови Кабінету Міністрів України «Про внесення зміни </w:t>
      </w:r>
    </w:p>
    <w:p w14:paraId="645BE0AD" w14:textId="77777777" w:rsidR="000A3A15" w:rsidRPr="000A3A15" w:rsidRDefault="000A3A15" w:rsidP="000A3A15">
      <w:pPr>
        <w:spacing w:after="0" w:line="20" w:lineRule="atLeast"/>
        <w:contextualSpacing/>
        <w:jc w:val="center"/>
        <w:rPr>
          <w:rFonts w:ascii="Times New Roman" w:hAnsi="Times New Roman" w:cs="Times New Roman"/>
          <w:b/>
          <w:sz w:val="28"/>
          <w:szCs w:val="28"/>
          <w:lang w:val="uk-UA"/>
        </w:rPr>
      </w:pPr>
      <w:r w:rsidRPr="000A3A15">
        <w:rPr>
          <w:rFonts w:ascii="Times New Roman" w:hAnsi="Times New Roman" w:cs="Times New Roman"/>
          <w:b/>
          <w:sz w:val="28"/>
          <w:szCs w:val="28"/>
          <w:lang w:val="uk-UA"/>
        </w:rPr>
        <w:t xml:space="preserve">до пункту 1 постанови Кабінету Міністрів України </w:t>
      </w:r>
    </w:p>
    <w:p w14:paraId="3FEE600D" w14:textId="33C72A49" w:rsidR="003D6DDA" w:rsidRPr="003E5DAB" w:rsidRDefault="000A3A15" w:rsidP="000A3A15">
      <w:pPr>
        <w:spacing w:after="0" w:line="20" w:lineRule="atLeast"/>
        <w:contextualSpacing/>
        <w:jc w:val="center"/>
        <w:rPr>
          <w:rFonts w:ascii="Times New Roman" w:hAnsi="Times New Roman" w:cs="Times New Roman"/>
          <w:sz w:val="28"/>
          <w:szCs w:val="28"/>
          <w:lang w:val="uk-UA"/>
        </w:rPr>
      </w:pPr>
      <w:r w:rsidRPr="000A3A15">
        <w:rPr>
          <w:rFonts w:ascii="Times New Roman" w:hAnsi="Times New Roman" w:cs="Times New Roman"/>
          <w:b/>
          <w:sz w:val="28"/>
          <w:szCs w:val="28"/>
          <w:lang w:val="uk-UA"/>
        </w:rPr>
        <w:t>від 18 березня 2022 р. № 314»</w:t>
      </w:r>
      <w:bookmarkEnd w:id="0"/>
    </w:p>
    <w:p w14:paraId="36E7B840" w14:textId="77777777" w:rsidR="003D6DDA" w:rsidRPr="003E5DAB" w:rsidRDefault="003D6DDA" w:rsidP="003D6DDA">
      <w:pPr>
        <w:spacing w:after="0" w:line="20" w:lineRule="atLeast"/>
        <w:contextualSpacing/>
        <w:jc w:val="center"/>
        <w:rPr>
          <w:rFonts w:ascii="Times New Roman" w:hAnsi="Times New Roman" w:cs="Times New Roman"/>
          <w:b/>
          <w:sz w:val="28"/>
          <w:szCs w:val="28"/>
          <w:lang w:val="uk-UA"/>
        </w:rPr>
      </w:pPr>
    </w:p>
    <w:p w14:paraId="72944DCF" w14:textId="77777777" w:rsidR="003D6DDA" w:rsidRPr="003E5DAB" w:rsidRDefault="003D6DDA" w:rsidP="003D6DDA">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b/>
          <w:sz w:val="28"/>
          <w:szCs w:val="28"/>
          <w:lang w:val="uk-UA"/>
        </w:rPr>
        <w:t xml:space="preserve">1. Визначення </w:t>
      </w:r>
      <w:r w:rsidR="00713311" w:rsidRPr="003E5DAB">
        <w:rPr>
          <w:rFonts w:ascii="Times New Roman" w:hAnsi="Times New Roman" w:cs="Times New Roman"/>
          <w:b/>
          <w:sz w:val="28"/>
          <w:szCs w:val="28"/>
          <w:lang w:val="uk-UA"/>
        </w:rPr>
        <w:t>проблеми</w:t>
      </w:r>
    </w:p>
    <w:p w14:paraId="3E79E0E1" w14:textId="77777777" w:rsidR="003D6DDA" w:rsidRPr="003E5DAB" w:rsidRDefault="003D6DDA" w:rsidP="003D6DDA">
      <w:pPr>
        <w:spacing w:after="0" w:line="20" w:lineRule="atLeast"/>
        <w:ind w:firstLine="720"/>
        <w:contextualSpacing/>
        <w:jc w:val="both"/>
        <w:rPr>
          <w:rFonts w:ascii="Times New Roman" w:hAnsi="Times New Roman" w:cs="Times New Roman"/>
          <w:b/>
          <w:sz w:val="12"/>
          <w:szCs w:val="12"/>
          <w:lang w:val="uk-UA"/>
        </w:rPr>
      </w:pPr>
    </w:p>
    <w:p w14:paraId="3AE8804F" w14:textId="77777777"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 xml:space="preserve">Питання плати та строку дії ліцензій на провадження діяльності з організації та проведення азартних ігор врегульовані статтями 49, 52 – 57 Закону України «Про державне регулювання діяльності щодо організації та проведення азартних ігор» (далі – Закон), відповідно до яких ліцензії видаються Уповноваженим органом строком на п’ять років. </w:t>
      </w:r>
    </w:p>
    <w:p w14:paraId="048F1ABD" w14:textId="43FACC9A" w:rsid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 xml:space="preserve">Згідно з частиною першою статті 49 Закону ліцензії видаються Уповноваженим органом після отримання документа, що підтверджує внесення плати за перший рік дії відповідної ліцензії згідно з цим Законом. Відповідно до положень частин четвертої та шостої статті 49 Закону щорічна плата за ліцензії на провадження діяльності з організації та проведення азартних ігор, а також за ліцензії на гральний автомат, гральний стіл, букмекерський пункт за кожен рік дії ліцензії сплачується не пізніше, ніж за тридцять днів до початку кожного наступного року дії ліцензії. </w:t>
      </w:r>
    </w:p>
    <w:p w14:paraId="0788037E" w14:textId="611AA2D3" w:rsidR="001B4A5D" w:rsidRDefault="001B4A5D"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Розміри </w:t>
      </w:r>
      <w:r w:rsidRPr="001B4A5D">
        <w:rPr>
          <w:rFonts w:ascii="Times New Roman" w:eastAsia="Times New Roman" w:hAnsi="Times New Roman" w:cs="Times New Roman"/>
          <w:sz w:val="28"/>
          <w:szCs w:val="28"/>
          <w:lang w:val="uk-UA" w:eastAsia="uk-UA"/>
        </w:rPr>
        <w:t>плати за ліцензію на провадження діяльності з організації та проведення азартних ігор</w:t>
      </w:r>
      <w:r w:rsidR="00B06706">
        <w:rPr>
          <w:rFonts w:ascii="Times New Roman" w:eastAsia="Times New Roman" w:hAnsi="Times New Roman" w:cs="Times New Roman"/>
          <w:sz w:val="28"/>
          <w:szCs w:val="28"/>
          <w:lang w:val="uk-UA" w:eastAsia="uk-UA"/>
        </w:rPr>
        <w:t xml:space="preserve"> встановлені статтями 52-57 Закону та станом на 01.01.2023 складають:</w:t>
      </w:r>
    </w:p>
    <w:p w14:paraId="55E56991" w14:textId="77777777" w:rsidR="00F338AA" w:rsidRPr="00F338AA" w:rsidRDefault="00F338AA" w:rsidP="00435871">
      <w:pPr>
        <w:spacing w:after="0" w:line="20" w:lineRule="atLeast"/>
        <w:ind w:firstLine="709"/>
        <w:contextualSpacing/>
        <w:jc w:val="both"/>
        <w:rPr>
          <w:rFonts w:ascii="Times New Roman" w:eastAsia="Times New Roman" w:hAnsi="Times New Roman" w:cs="Times New Roman"/>
          <w:sz w:val="12"/>
          <w:szCs w:val="12"/>
          <w:lang w:val="uk-UA" w:eastAsia="uk-UA"/>
        </w:rPr>
      </w:pPr>
    </w:p>
    <w:tbl>
      <w:tblPr>
        <w:tblStyle w:val="af"/>
        <w:tblW w:w="0" w:type="auto"/>
        <w:tblInd w:w="108" w:type="dxa"/>
        <w:tblLook w:val="04A0" w:firstRow="1" w:lastRow="0" w:firstColumn="1" w:lastColumn="0" w:noHBand="0" w:noVBand="1"/>
      </w:tblPr>
      <w:tblGrid>
        <w:gridCol w:w="4602"/>
        <w:gridCol w:w="2472"/>
        <w:gridCol w:w="2446"/>
      </w:tblGrid>
      <w:tr w:rsidR="00326296" w:rsidRPr="00326296" w14:paraId="021BE7C5" w14:textId="77777777" w:rsidTr="00D40A26">
        <w:tc>
          <w:tcPr>
            <w:tcW w:w="4678" w:type="dxa"/>
          </w:tcPr>
          <w:p w14:paraId="4996AFD4" w14:textId="78EA0886" w:rsidR="00B06706" w:rsidRPr="00326296" w:rsidRDefault="003446E0" w:rsidP="003446E0">
            <w:pPr>
              <w:spacing w:line="20" w:lineRule="atLeast"/>
              <w:contextualSpacing/>
              <w:jc w:val="center"/>
              <w:rPr>
                <w:rFonts w:ascii="Times New Roman" w:eastAsia="Times New Roman" w:hAnsi="Times New Roman" w:cs="Times New Roman"/>
                <w:b/>
                <w:bCs/>
                <w:sz w:val="28"/>
                <w:szCs w:val="28"/>
                <w:lang w:val="uk-UA" w:eastAsia="uk-UA"/>
              </w:rPr>
            </w:pPr>
            <w:r w:rsidRPr="00326296">
              <w:rPr>
                <w:rFonts w:ascii="Times New Roman" w:eastAsia="Times New Roman" w:hAnsi="Times New Roman" w:cs="Times New Roman"/>
                <w:b/>
                <w:bCs/>
                <w:sz w:val="28"/>
                <w:szCs w:val="28"/>
                <w:lang w:val="uk-UA" w:eastAsia="uk-UA"/>
              </w:rPr>
              <w:t>Вид ліцензії</w:t>
            </w:r>
          </w:p>
        </w:tc>
        <w:tc>
          <w:tcPr>
            <w:tcW w:w="2494" w:type="dxa"/>
          </w:tcPr>
          <w:p w14:paraId="34E43D8B" w14:textId="55ED3B42" w:rsidR="00B06706" w:rsidRPr="00326296" w:rsidRDefault="003446E0" w:rsidP="003446E0">
            <w:pPr>
              <w:spacing w:line="20" w:lineRule="atLeast"/>
              <w:contextualSpacing/>
              <w:jc w:val="center"/>
              <w:rPr>
                <w:rFonts w:ascii="Times New Roman" w:eastAsia="Times New Roman" w:hAnsi="Times New Roman" w:cs="Times New Roman"/>
                <w:b/>
                <w:bCs/>
                <w:sz w:val="28"/>
                <w:szCs w:val="28"/>
                <w:lang w:val="uk-UA" w:eastAsia="uk-UA"/>
              </w:rPr>
            </w:pPr>
            <w:r w:rsidRPr="00326296">
              <w:rPr>
                <w:rFonts w:ascii="Times New Roman" w:eastAsia="Times New Roman" w:hAnsi="Times New Roman" w:cs="Times New Roman"/>
                <w:b/>
                <w:bCs/>
                <w:sz w:val="28"/>
                <w:szCs w:val="28"/>
                <w:lang w:val="uk-UA" w:eastAsia="uk-UA"/>
              </w:rPr>
              <w:t>Розмір плати</w:t>
            </w:r>
          </w:p>
        </w:tc>
        <w:tc>
          <w:tcPr>
            <w:tcW w:w="2467" w:type="dxa"/>
          </w:tcPr>
          <w:p w14:paraId="3319DC0F" w14:textId="14F937C7" w:rsidR="00B06706" w:rsidRPr="00326296" w:rsidRDefault="003446E0" w:rsidP="003446E0">
            <w:pPr>
              <w:spacing w:line="20" w:lineRule="atLeast"/>
              <w:contextualSpacing/>
              <w:jc w:val="center"/>
              <w:rPr>
                <w:rFonts w:ascii="Times New Roman" w:eastAsia="Times New Roman" w:hAnsi="Times New Roman" w:cs="Times New Roman"/>
                <w:b/>
                <w:bCs/>
                <w:sz w:val="28"/>
                <w:szCs w:val="28"/>
                <w:lang w:val="uk-UA" w:eastAsia="uk-UA"/>
              </w:rPr>
            </w:pPr>
            <w:r w:rsidRPr="00326296">
              <w:rPr>
                <w:rFonts w:ascii="Times New Roman" w:eastAsia="Times New Roman" w:hAnsi="Times New Roman" w:cs="Times New Roman"/>
                <w:b/>
                <w:bCs/>
                <w:sz w:val="28"/>
                <w:szCs w:val="28"/>
                <w:lang w:val="uk-UA" w:eastAsia="uk-UA"/>
              </w:rPr>
              <w:t>Розмір щорічного платежу</w:t>
            </w:r>
          </w:p>
        </w:tc>
      </w:tr>
      <w:tr w:rsidR="00326296" w:rsidRPr="00570D5B" w14:paraId="2D7C0B04" w14:textId="77777777" w:rsidTr="00D40A26">
        <w:tc>
          <w:tcPr>
            <w:tcW w:w="4678" w:type="dxa"/>
          </w:tcPr>
          <w:p w14:paraId="03972C83" w14:textId="0FC909AD" w:rsidR="00B06706" w:rsidRPr="00326296" w:rsidRDefault="001A519C" w:rsidP="00435871">
            <w:pPr>
              <w:spacing w:line="20" w:lineRule="atLeast"/>
              <w:contextualSpacing/>
              <w:jc w:val="both"/>
              <w:rPr>
                <w:rFonts w:ascii="Times New Roman" w:eastAsia="Times New Roman" w:hAnsi="Times New Roman" w:cs="Times New Roman"/>
                <w:sz w:val="28"/>
                <w:szCs w:val="28"/>
                <w:lang w:val="uk-UA" w:eastAsia="uk-UA"/>
              </w:rPr>
            </w:pPr>
            <w:r w:rsidRPr="00326296">
              <w:rPr>
                <w:rFonts w:ascii="Times New Roman" w:eastAsia="Times New Roman" w:hAnsi="Times New Roman" w:cs="Times New Roman"/>
                <w:sz w:val="28"/>
                <w:szCs w:val="28"/>
                <w:lang w:val="uk-UA" w:eastAsia="uk-UA"/>
              </w:rPr>
              <w:t>Ліцензія на провадження діяльності з організації та проведення азартних ігор у гральних закладах казино</w:t>
            </w:r>
          </w:p>
        </w:tc>
        <w:tc>
          <w:tcPr>
            <w:tcW w:w="2494" w:type="dxa"/>
          </w:tcPr>
          <w:p w14:paraId="02A9AF8D" w14:textId="00814FAF" w:rsidR="00EF5AE1" w:rsidRPr="00EF5AE1" w:rsidRDefault="00EF5AE1" w:rsidP="00EF5AE1">
            <w:pPr>
              <w:pStyle w:val="a9"/>
              <w:numPr>
                <w:ilvl w:val="0"/>
                <w:numId w:val="21"/>
              </w:numPr>
              <w:tabs>
                <w:tab w:val="left" w:pos="311"/>
              </w:tabs>
              <w:spacing w:line="20" w:lineRule="atLeast"/>
              <w:ind w:left="0" w:firstLine="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r w:rsidR="00325DB7" w:rsidRPr="00EF5AE1">
              <w:rPr>
                <w:rFonts w:ascii="Times New Roman" w:eastAsia="Times New Roman" w:hAnsi="Times New Roman" w:cs="Times New Roman"/>
                <w:sz w:val="28"/>
                <w:szCs w:val="28"/>
                <w:lang w:val="uk-UA" w:eastAsia="uk-UA"/>
              </w:rPr>
              <w:t>0</w:t>
            </w:r>
            <w:r w:rsidRPr="00EF5AE1">
              <w:rPr>
                <w:rFonts w:ascii="Times New Roman" w:eastAsia="Times New Roman" w:hAnsi="Times New Roman" w:cs="Times New Roman"/>
                <w:sz w:val="28"/>
                <w:szCs w:val="28"/>
                <w:lang w:val="uk-UA" w:eastAsia="uk-UA"/>
              </w:rPr>
              <w:t> </w:t>
            </w:r>
            <w:r w:rsidR="00325DB7" w:rsidRPr="00EF5AE1">
              <w:rPr>
                <w:rFonts w:ascii="Times New Roman" w:eastAsia="Times New Roman" w:hAnsi="Times New Roman" w:cs="Times New Roman"/>
                <w:sz w:val="28"/>
                <w:szCs w:val="28"/>
                <w:lang w:val="uk-UA" w:eastAsia="uk-UA"/>
              </w:rPr>
              <w:t>000</w:t>
            </w:r>
            <w:r w:rsidRPr="00EF5AE1">
              <w:rPr>
                <w:rFonts w:ascii="Times New Roman" w:eastAsia="Times New Roman" w:hAnsi="Times New Roman" w:cs="Times New Roman"/>
                <w:sz w:val="28"/>
                <w:szCs w:val="28"/>
                <w:lang w:val="uk-UA" w:eastAsia="uk-UA"/>
              </w:rPr>
              <w:t xml:space="preserve"> мінімальних заробітних плат</w:t>
            </w:r>
          </w:p>
          <w:p w14:paraId="77638468" w14:textId="77777777" w:rsidR="00D40A26" w:rsidRDefault="00325DB7" w:rsidP="00325DB7">
            <w:pPr>
              <w:spacing w:line="20" w:lineRule="atLeast"/>
              <w:contextualSpacing/>
              <w:rPr>
                <w:rFonts w:ascii="Times New Roman" w:eastAsia="Times New Roman" w:hAnsi="Times New Roman" w:cs="Times New Roman"/>
                <w:sz w:val="28"/>
                <w:szCs w:val="28"/>
                <w:lang w:val="uk-UA" w:eastAsia="uk-UA"/>
              </w:rPr>
            </w:pPr>
            <w:r w:rsidRPr="00326296">
              <w:rPr>
                <w:rFonts w:ascii="Times New Roman" w:eastAsia="Times New Roman" w:hAnsi="Times New Roman" w:cs="Times New Roman"/>
                <w:sz w:val="28"/>
                <w:szCs w:val="28"/>
                <w:lang w:val="uk-UA" w:eastAsia="uk-UA"/>
              </w:rPr>
              <w:t>(</w:t>
            </w:r>
            <w:r w:rsidR="00EF5AE1">
              <w:rPr>
                <w:rFonts w:ascii="Times New Roman" w:eastAsia="Times New Roman" w:hAnsi="Times New Roman" w:cs="Times New Roman"/>
                <w:sz w:val="28"/>
                <w:szCs w:val="28"/>
                <w:lang w:val="uk-UA" w:eastAsia="uk-UA"/>
              </w:rPr>
              <w:t>402 млн</w:t>
            </w:r>
            <w:r w:rsidRPr="00326296">
              <w:rPr>
                <w:rFonts w:ascii="Times New Roman" w:eastAsia="Times New Roman" w:hAnsi="Times New Roman" w:cs="Times New Roman"/>
                <w:sz w:val="28"/>
                <w:szCs w:val="28"/>
                <w:lang w:val="uk-UA" w:eastAsia="uk-UA"/>
              </w:rPr>
              <w:t xml:space="preserve"> грн)</w:t>
            </w:r>
            <w:r w:rsidR="00EF5AE1" w:rsidRPr="00326296">
              <w:rPr>
                <w:rFonts w:ascii="Times New Roman" w:eastAsia="Times New Roman" w:hAnsi="Times New Roman" w:cs="Times New Roman"/>
                <w:sz w:val="28"/>
                <w:szCs w:val="28"/>
                <w:lang w:val="uk-UA" w:eastAsia="uk-UA"/>
              </w:rPr>
              <w:t xml:space="preserve"> </w:t>
            </w:r>
          </w:p>
          <w:p w14:paraId="52CAE5F9" w14:textId="310DBEF5" w:rsidR="00EF5AE1" w:rsidRDefault="00EF5AE1" w:rsidP="00325DB7">
            <w:pPr>
              <w:spacing w:line="20" w:lineRule="atLeast"/>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для м. Києва</w:t>
            </w:r>
          </w:p>
          <w:p w14:paraId="337BCF07" w14:textId="3FC70438" w:rsidR="00EF5AE1" w:rsidRPr="00EF5AE1" w:rsidRDefault="00EF5AE1" w:rsidP="00EF5AE1">
            <w:pPr>
              <w:pStyle w:val="a9"/>
              <w:numPr>
                <w:ilvl w:val="0"/>
                <w:numId w:val="21"/>
              </w:numPr>
              <w:tabs>
                <w:tab w:val="left" w:pos="311"/>
              </w:tabs>
              <w:spacing w:line="20" w:lineRule="atLeast"/>
              <w:ind w:left="28" w:firstLine="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Pr="00EF5AE1">
              <w:rPr>
                <w:rFonts w:ascii="Times New Roman" w:eastAsia="Times New Roman" w:hAnsi="Times New Roman" w:cs="Times New Roman"/>
                <w:sz w:val="28"/>
                <w:szCs w:val="28"/>
                <w:lang w:val="uk-UA" w:eastAsia="uk-UA"/>
              </w:rPr>
              <w:t>0 000 мінімальних заробітних плат</w:t>
            </w:r>
          </w:p>
          <w:p w14:paraId="59935D0E" w14:textId="30826894" w:rsidR="00B06706" w:rsidRPr="00326296" w:rsidRDefault="00EF5AE1" w:rsidP="00875F5D">
            <w:pPr>
              <w:spacing w:line="20" w:lineRule="atLeast"/>
              <w:contextualSpacing/>
              <w:rPr>
                <w:rFonts w:ascii="Times New Roman" w:eastAsia="Times New Roman" w:hAnsi="Times New Roman" w:cs="Times New Roman"/>
                <w:sz w:val="28"/>
                <w:szCs w:val="28"/>
                <w:lang w:val="uk-UA" w:eastAsia="uk-UA"/>
              </w:rPr>
            </w:pPr>
            <w:r w:rsidRPr="00326296">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201 млн</w:t>
            </w:r>
            <w:r w:rsidRPr="00326296">
              <w:rPr>
                <w:rFonts w:ascii="Times New Roman" w:eastAsia="Times New Roman" w:hAnsi="Times New Roman" w:cs="Times New Roman"/>
                <w:sz w:val="28"/>
                <w:szCs w:val="28"/>
                <w:lang w:val="uk-UA" w:eastAsia="uk-UA"/>
              </w:rPr>
              <w:t xml:space="preserve"> грн) </w:t>
            </w:r>
            <w:r>
              <w:rPr>
                <w:rFonts w:ascii="Times New Roman" w:eastAsia="Times New Roman" w:hAnsi="Times New Roman" w:cs="Times New Roman"/>
                <w:sz w:val="28"/>
                <w:szCs w:val="28"/>
                <w:lang w:val="uk-UA" w:eastAsia="uk-UA"/>
              </w:rPr>
              <w:t>крім м. Києва</w:t>
            </w:r>
          </w:p>
        </w:tc>
        <w:tc>
          <w:tcPr>
            <w:tcW w:w="2467" w:type="dxa"/>
          </w:tcPr>
          <w:p w14:paraId="3476AE29" w14:textId="49FED489" w:rsidR="00EF5AE1" w:rsidRPr="00EF5AE1" w:rsidRDefault="00E07762" w:rsidP="00EF5AE1">
            <w:pPr>
              <w:pStyle w:val="a9"/>
              <w:numPr>
                <w:ilvl w:val="0"/>
                <w:numId w:val="21"/>
              </w:numPr>
              <w:tabs>
                <w:tab w:val="left" w:pos="311"/>
              </w:tabs>
              <w:spacing w:line="20" w:lineRule="atLeast"/>
              <w:ind w:left="0" w:firstLine="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r w:rsidR="00EF5AE1" w:rsidRPr="00EF5AE1">
              <w:rPr>
                <w:rFonts w:ascii="Times New Roman" w:eastAsia="Times New Roman" w:hAnsi="Times New Roman" w:cs="Times New Roman"/>
                <w:sz w:val="28"/>
                <w:szCs w:val="28"/>
                <w:lang w:val="uk-UA" w:eastAsia="uk-UA"/>
              </w:rPr>
              <w:t> 000 мінімальних заробітних плат</w:t>
            </w:r>
          </w:p>
          <w:p w14:paraId="64E1B35D" w14:textId="493B3535" w:rsidR="00D40A26" w:rsidRDefault="00EF5AE1" w:rsidP="00EF5AE1">
            <w:pPr>
              <w:spacing w:line="20" w:lineRule="atLeast"/>
              <w:contextualSpacing/>
              <w:rPr>
                <w:rFonts w:ascii="Times New Roman" w:eastAsia="Times New Roman" w:hAnsi="Times New Roman" w:cs="Times New Roman"/>
                <w:sz w:val="28"/>
                <w:szCs w:val="28"/>
                <w:lang w:val="uk-UA" w:eastAsia="uk-UA"/>
              </w:rPr>
            </w:pPr>
            <w:r w:rsidRPr="00326296">
              <w:rPr>
                <w:rFonts w:ascii="Times New Roman" w:eastAsia="Times New Roman" w:hAnsi="Times New Roman" w:cs="Times New Roman"/>
                <w:sz w:val="28"/>
                <w:szCs w:val="28"/>
                <w:lang w:val="uk-UA" w:eastAsia="uk-UA"/>
              </w:rPr>
              <w:t>(</w:t>
            </w:r>
            <w:r w:rsidR="00DB724B">
              <w:rPr>
                <w:rFonts w:ascii="Times New Roman" w:eastAsia="Times New Roman" w:hAnsi="Times New Roman" w:cs="Times New Roman"/>
                <w:sz w:val="28"/>
                <w:szCs w:val="28"/>
                <w:lang w:val="uk-UA" w:eastAsia="uk-UA"/>
              </w:rPr>
              <w:t>80,4</w:t>
            </w:r>
            <w:r>
              <w:rPr>
                <w:rFonts w:ascii="Times New Roman" w:eastAsia="Times New Roman" w:hAnsi="Times New Roman" w:cs="Times New Roman"/>
                <w:sz w:val="28"/>
                <w:szCs w:val="28"/>
                <w:lang w:val="uk-UA" w:eastAsia="uk-UA"/>
              </w:rPr>
              <w:t xml:space="preserve"> млн</w:t>
            </w:r>
            <w:r w:rsidRPr="00326296">
              <w:rPr>
                <w:rFonts w:ascii="Times New Roman" w:eastAsia="Times New Roman" w:hAnsi="Times New Roman" w:cs="Times New Roman"/>
                <w:sz w:val="28"/>
                <w:szCs w:val="28"/>
                <w:lang w:val="uk-UA" w:eastAsia="uk-UA"/>
              </w:rPr>
              <w:t xml:space="preserve"> грн) </w:t>
            </w:r>
          </w:p>
          <w:p w14:paraId="48042646" w14:textId="3FDB8DF5" w:rsidR="00EF5AE1" w:rsidRDefault="00EF5AE1" w:rsidP="00EF5AE1">
            <w:pPr>
              <w:spacing w:line="20" w:lineRule="atLeast"/>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для м. Києва</w:t>
            </w:r>
          </w:p>
          <w:p w14:paraId="623D1AED" w14:textId="50A7D5D6" w:rsidR="00EF5AE1" w:rsidRPr="00EF5AE1" w:rsidRDefault="00E07762" w:rsidP="00EF5AE1">
            <w:pPr>
              <w:pStyle w:val="a9"/>
              <w:numPr>
                <w:ilvl w:val="0"/>
                <w:numId w:val="21"/>
              </w:numPr>
              <w:tabs>
                <w:tab w:val="left" w:pos="311"/>
              </w:tabs>
              <w:spacing w:line="20" w:lineRule="atLeast"/>
              <w:ind w:left="28" w:firstLine="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r w:rsidR="00EF5AE1" w:rsidRPr="00EF5AE1">
              <w:rPr>
                <w:rFonts w:ascii="Times New Roman" w:eastAsia="Times New Roman" w:hAnsi="Times New Roman" w:cs="Times New Roman"/>
                <w:sz w:val="28"/>
                <w:szCs w:val="28"/>
                <w:lang w:val="uk-UA" w:eastAsia="uk-UA"/>
              </w:rPr>
              <w:t xml:space="preserve"> 000 мінімальних заробітних плат</w:t>
            </w:r>
          </w:p>
          <w:p w14:paraId="0565CD27" w14:textId="1325088A" w:rsidR="00EF5AE1" w:rsidRPr="00326296" w:rsidRDefault="00EF5AE1" w:rsidP="00875F5D">
            <w:pPr>
              <w:spacing w:line="20" w:lineRule="atLeast"/>
              <w:contextualSpacing/>
              <w:rPr>
                <w:rFonts w:ascii="Times New Roman" w:eastAsia="Times New Roman" w:hAnsi="Times New Roman" w:cs="Times New Roman"/>
                <w:sz w:val="28"/>
                <w:szCs w:val="28"/>
                <w:lang w:val="uk-UA" w:eastAsia="uk-UA"/>
              </w:rPr>
            </w:pPr>
            <w:r w:rsidRPr="00326296">
              <w:rPr>
                <w:rFonts w:ascii="Times New Roman" w:eastAsia="Times New Roman" w:hAnsi="Times New Roman" w:cs="Times New Roman"/>
                <w:sz w:val="28"/>
                <w:szCs w:val="28"/>
                <w:lang w:val="uk-UA" w:eastAsia="uk-UA"/>
              </w:rPr>
              <w:t>(</w:t>
            </w:r>
            <w:r w:rsidR="00DB724B">
              <w:rPr>
                <w:rFonts w:ascii="Times New Roman" w:eastAsia="Times New Roman" w:hAnsi="Times New Roman" w:cs="Times New Roman"/>
                <w:sz w:val="28"/>
                <w:szCs w:val="28"/>
                <w:lang w:val="uk-UA" w:eastAsia="uk-UA"/>
              </w:rPr>
              <w:t>40,2</w:t>
            </w:r>
            <w:r>
              <w:rPr>
                <w:rFonts w:ascii="Times New Roman" w:eastAsia="Times New Roman" w:hAnsi="Times New Roman" w:cs="Times New Roman"/>
                <w:sz w:val="28"/>
                <w:szCs w:val="28"/>
                <w:lang w:val="uk-UA" w:eastAsia="uk-UA"/>
              </w:rPr>
              <w:t xml:space="preserve"> млн</w:t>
            </w:r>
            <w:r w:rsidRPr="00326296">
              <w:rPr>
                <w:rFonts w:ascii="Times New Roman" w:eastAsia="Times New Roman" w:hAnsi="Times New Roman" w:cs="Times New Roman"/>
                <w:sz w:val="28"/>
                <w:szCs w:val="28"/>
                <w:lang w:val="uk-UA" w:eastAsia="uk-UA"/>
              </w:rPr>
              <w:t xml:space="preserve"> грн) </w:t>
            </w:r>
            <w:r>
              <w:rPr>
                <w:rFonts w:ascii="Times New Roman" w:eastAsia="Times New Roman" w:hAnsi="Times New Roman" w:cs="Times New Roman"/>
                <w:sz w:val="28"/>
                <w:szCs w:val="28"/>
                <w:lang w:val="uk-UA" w:eastAsia="uk-UA"/>
              </w:rPr>
              <w:t>крім м. Києва</w:t>
            </w:r>
          </w:p>
        </w:tc>
      </w:tr>
      <w:tr w:rsidR="00326296" w:rsidRPr="00326296" w14:paraId="3AF9FEC5" w14:textId="77777777" w:rsidTr="00D40A26">
        <w:tc>
          <w:tcPr>
            <w:tcW w:w="4678" w:type="dxa"/>
          </w:tcPr>
          <w:p w14:paraId="0ABF54A0" w14:textId="5E3EA55C" w:rsidR="00B06706" w:rsidRPr="00326296" w:rsidRDefault="00326296" w:rsidP="00435871">
            <w:pPr>
              <w:spacing w:line="20" w:lineRule="atLeast"/>
              <w:contextualSpacing/>
              <w:jc w:val="both"/>
              <w:rPr>
                <w:rFonts w:ascii="Times New Roman" w:eastAsia="Times New Roman" w:hAnsi="Times New Roman" w:cs="Times New Roman"/>
                <w:sz w:val="28"/>
                <w:szCs w:val="28"/>
                <w:lang w:val="uk-UA" w:eastAsia="uk-UA"/>
              </w:rPr>
            </w:pPr>
            <w:r w:rsidRPr="00326296">
              <w:rPr>
                <w:rFonts w:ascii="Times New Roman" w:hAnsi="Times New Roman" w:cs="Times New Roman"/>
                <w:sz w:val="28"/>
                <w:szCs w:val="28"/>
                <w:shd w:val="clear" w:color="auto" w:fill="FFFFFF"/>
                <w:lang w:val="uk-UA"/>
              </w:rPr>
              <w:t>Ліцензія на провадження діяльності з організації та проведення азартних ігор казино у мережі Інтернет</w:t>
            </w:r>
          </w:p>
        </w:tc>
        <w:tc>
          <w:tcPr>
            <w:tcW w:w="2494" w:type="dxa"/>
          </w:tcPr>
          <w:p w14:paraId="0F69AF50" w14:textId="77777777" w:rsidR="00B06706" w:rsidRDefault="00326296" w:rsidP="00435871">
            <w:pPr>
              <w:spacing w:line="20" w:lineRule="atLeast"/>
              <w:contextualSpacing/>
              <w:jc w:val="both"/>
              <w:rPr>
                <w:rFonts w:ascii="Times New Roman" w:hAnsi="Times New Roman" w:cs="Times New Roman"/>
                <w:sz w:val="28"/>
                <w:szCs w:val="28"/>
                <w:shd w:val="clear" w:color="auto" w:fill="FFFFFF"/>
                <w:lang w:val="uk-UA"/>
              </w:rPr>
            </w:pPr>
            <w:r w:rsidRPr="00326296">
              <w:rPr>
                <w:rFonts w:ascii="Times New Roman" w:hAnsi="Times New Roman" w:cs="Times New Roman"/>
                <w:sz w:val="28"/>
                <w:szCs w:val="28"/>
                <w:shd w:val="clear" w:color="auto" w:fill="FFFFFF"/>
                <w:lang w:val="uk-UA"/>
              </w:rPr>
              <w:t>6 500 мінімальних заробітних плат</w:t>
            </w:r>
          </w:p>
          <w:p w14:paraId="691E2C21" w14:textId="7F69A8AF" w:rsidR="00D40A26" w:rsidRPr="00326296" w:rsidRDefault="00D40A26" w:rsidP="00435871">
            <w:pPr>
              <w:spacing w:line="20" w:lineRule="atLeast"/>
              <w:contextualSpacing/>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shd w:val="clear" w:color="auto" w:fill="FFFFFF"/>
                <w:lang w:val="uk-UA"/>
              </w:rPr>
              <w:t>(</w:t>
            </w:r>
            <w:r w:rsidR="00E07762">
              <w:rPr>
                <w:rFonts w:ascii="Times New Roman" w:hAnsi="Times New Roman" w:cs="Times New Roman"/>
                <w:sz w:val="28"/>
                <w:szCs w:val="28"/>
                <w:shd w:val="clear" w:color="auto" w:fill="FFFFFF"/>
                <w:lang w:val="uk-UA"/>
              </w:rPr>
              <w:t>43,55 млн грн)</w:t>
            </w:r>
          </w:p>
        </w:tc>
        <w:tc>
          <w:tcPr>
            <w:tcW w:w="2467" w:type="dxa"/>
          </w:tcPr>
          <w:p w14:paraId="7F291214" w14:textId="7419EA63" w:rsidR="00B06706" w:rsidRDefault="00D40A26" w:rsidP="00435871">
            <w:pPr>
              <w:spacing w:line="20" w:lineRule="atLeast"/>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1 300 </w:t>
            </w:r>
            <w:r w:rsidRPr="00EF5AE1">
              <w:rPr>
                <w:rFonts w:ascii="Times New Roman" w:eastAsia="Times New Roman" w:hAnsi="Times New Roman" w:cs="Times New Roman"/>
                <w:sz w:val="28"/>
                <w:szCs w:val="28"/>
                <w:lang w:val="uk-UA" w:eastAsia="uk-UA"/>
              </w:rPr>
              <w:t>мінімальних заробітних плат</w:t>
            </w:r>
            <w:r w:rsidR="00090AD3">
              <w:rPr>
                <w:rFonts w:ascii="Times New Roman" w:eastAsia="Times New Roman" w:hAnsi="Times New Roman" w:cs="Times New Roman"/>
                <w:sz w:val="28"/>
                <w:szCs w:val="28"/>
                <w:lang w:val="uk-UA" w:eastAsia="uk-UA"/>
              </w:rPr>
              <w:t>, однак сплачується у потрійному розмірі</w:t>
            </w:r>
          </w:p>
          <w:p w14:paraId="458FDC0F" w14:textId="4988318E" w:rsidR="00D40A26" w:rsidRPr="00326296" w:rsidRDefault="00D40A26" w:rsidP="00435871">
            <w:pPr>
              <w:spacing w:line="20" w:lineRule="atLeast"/>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w:t>
            </w:r>
            <w:r w:rsidR="00090AD3">
              <w:rPr>
                <w:rFonts w:ascii="Times New Roman" w:eastAsia="Times New Roman" w:hAnsi="Times New Roman" w:cs="Times New Roman"/>
                <w:sz w:val="28"/>
                <w:szCs w:val="28"/>
                <w:lang w:val="uk-UA" w:eastAsia="uk-UA"/>
              </w:rPr>
              <w:t>26,1</w:t>
            </w:r>
            <w:r>
              <w:rPr>
                <w:rFonts w:ascii="Times New Roman" w:eastAsia="Times New Roman" w:hAnsi="Times New Roman" w:cs="Times New Roman"/>
                <w:sz w:val="28"/>
                <w:szCs w:val="28"/>
                <w:lang w:val="uk-UA" w:eastAsia="uk-UA"/>
              </w:rPr>
              <w:t xml:space="preserve"> млн грн)</w:t>
            </w:r>
          </w:p>
        </w:tc>
      </w:tr>
      <w:tr w:rsidR="006E764C" w:rsidRPr="00326296" w14:paraId="5C2A3502" w14:textId="77777777" w:rsidTr="00D40A26">
        <w:tc>
          <w:tcPr>
            <w:tcW w:w="4678" w:type="dxa"/>
          </w:tcPr>
          <w:p w14:paraId="23AFA4CF" w14:textId="49FB5AC9" w:rsidR="006E764C" w:rsidRPr="00326296" w:rsidRDefault="006E764C" w:rsidP="006E764C">
            <w:pPr>
              <w:spacing w:line="20" w:lineRule="atLeast"/>
              <w:contextualSpacing/>
              <w:jc w:val="both"/>
              <w:rPr>
                <w:rFonts w:ascii="Times New Roman" w:eastAsia="Times New Roman" w:hAnsi="Times New Roman" w:cs="Times New Roman"/>
                <w:sz w:val="28"/>
                <w:szCs w:val="28"/>
                <w:lang w:val="uk-UA" w:eastAsia="uk-UA"/>
              </w:rPr>
            </w:pPr>
            <w:r w:rsidRPr="00326296">
              <w:rPr>
                <w:rFonts w:ascii="Times New Roman" w:hAnsi="Times New Roman" w:cs="Times New Roman"/>
                <w:sz w:val="28"/>
                <w:szCs w:val="28"/>
                <w:shd w:val="clear" w:color="auto" w:fill="FFFFFF"/>
                <w:lang w:val="uk-UA"/>
              </w:rPr>
              <w:lastRenderedPageBreak/>
              <w:t xml:space="preserve">Ліцензія на провадження діяльності з організації та проведення букмекерської діяльності становить </w:t>
            </w:r>
          </w:p>
        </w:tc>
        <w:tc>
          <w:tcPr>
            <w:tcW w:w="2494" w:type="dxa"/>
          </w:tcPr>
          <w:p w14:paraId="72AC649C" w14:textId="77777777" w:rsidR="006E764C" w:rsidRDefault="006E764C" w:rsidP="006E764C">
            <w:pPr>
              <w:spacing w:line="20" w:lineRule="atLeast"/>
              <w:contextualSpacing/>
              <w:rPr>
                <w:rFonts w:ascii="Times New Roman" w:hAnsi="Times New Roman" w:cs="Times New Roman"/>
                <w:sz w:val="28"/>
                <w:szCs w:val="28"/>
                <w:shd w:val="clear" w:color="auto" w:fill="FFFFFF"/>
                <w:lang w:val="uk-UA"/>
              </w:rPr>
            </w:pPr>
            <w:r w:rsidRPr="00326296">
              <w:rPr>
                <w:rFonts w:ascii="Times New Roman" w:hAnsi="Times New Roman" w:cs="Times New Roman"/>
                <w:sz w:val="28"/>
                <w:szCs w:val="28"/>
                <w:shd w:val="clear" w:color="auto" w:fill="FFFFFF"/>
                <w:lang w:val="uk-UA"/>
              </w:rPr>
              <w:t>30 000 мінімальних заробітних плат</w:t>
            </w:r>
          </w:p>
          <w:p w14:paraId="2452597D" w14:textId="21F3DE0B" w:rsidR="00E07762" w:rsidRPr="00326296" w:rsidRDefault="00E07762" w:rsidP="00C221C6">
            <w:pPr>
              <w:spacing w:line="20" w:lineRule="atLeast"/>
              <w:contextualSpacing/>
              <w:rPr>
                <w:rFonts w:ascii="Times New Roman" w:eastAsia="Times New Roman" w:hAnsi="Times New Roman" w:cs="Times New Roman"/>
                <w:sz w:val="28"/>
                <w:szCs w:val="28"/>
                <w:lang w:val="uk-UA" w:eastAsia="uk-UA"/>
              </w:rPr>
            </w:pPr>
            <w:r w:rsidRPr="00326296">
              <w:rPr>
                <w:rFonts w:ascii="Times New Roman" w:eastAsia="Times New Roman" w:hAnsi="Times New Roman" w:cs="Times New Roman"/>
                <w:sz w:val="28"/>
                <w:szCs w:val="28"/>
                <w:lang w:val="uk-UA" w:eastAsia="uk-UA"/>
              </w:rPr>
              <w:t>(</w:t>
            </w:r>
            <w:r w:rsidR="00DB724B">
              <w:rPr>
                <w:rFonts w:ascii="Times New Roman" w:eastAsia="Times New Roman" w:hAnsi="Times New Roman" w:cs="Times New Roman"/>
                <w:sz w:val="28"/>
                <w:szCs w:val="28"/>
                <w:lang w:val="uk-UA" w:eastAsia="uk-UA"/>
              </w:rPr>
              <w:t>201</w:t>
            </w:r>
            <w:r>
              <w:rPr>
                <w:rFonts w:ascii="Times New Roman" w:eastAsia="Times New Roman" w:hAnsi="Times New Roman" w:cs="Times New Roman"/>
                <w:sz w:val="28"/>
                <w:szCs w:val="28"/>
                <w:lang w:val="uk-UA" w:eastAsia="uk-UA"/>
              </w:rPr>
              <w:t xml:space="preserve"> млн</w:t>
            </w:r>
            <w:r w:rsidRPr="00326296">
              <w:rPr>
                <w:rFonts w:ascii="Times New Roman" w:eastAsia="Times New Roman" w:hAnsi="Times New Roman" w:cs="Times New Roman"/>
                <w:sz w:val="28"/>
                <w:szCs w:val="28"/>
                <w:lang w:val="uk-UA" w:eastAsia="uk-UA"/>
              </w:rPr>
              <w:t xml:space="preserve"> грн) </w:t>
            </w:r>
          </w:p>
        </w:tc>
        <w:tc>
          <w:tcPr>
            <w:tcW w:w="2467" w:type="dxa"/>
          </w:tcPr>
          <w:p w14:paraId="5EB5AA1F" w14:textId="6809388B" w:rsidR="00E07762" w:rsidRPr="00EF5AE1" w:rsidRDefault="00E07762" w:rsidP="00E07762">
            <w:pPr>
              <w:pStyle w:val="a9"/>
              <w:tabs>
                <w:tab w:val="left" w:pos="311"/>
              </w:tabs>
              <w:spacing w:line="20" w:lineRule="atLeast"/>
              <w:ind w:left="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r w:rsidRPr="00EF5AE1">
              <w:rPr>
                <w:rFonts w:ascii="Times New Roman" w:eastAsia="Times New Roman" w:hAnsi="Times New Roman" w:cs="Times New Roman"/>
                <w:sz w:val="28"/>
                <w:szCs w:val="28"/>
                <w:lang w:val="uk-UA" w:eastAsia="uk-UA"/>
              </w:rPr>
              <w:t> 000 мінімальних заробітних плат</w:t>
            </w:r>
            <w:r w:rsidR="00090AD3">
              <w:rPr>
                <w:rFonts w:ascii="Times New Roman" w:eastAsia="Times New Roman" w:hAnsi="Times New Roman" w:cs="Times New Roman"/>
                <w:sz w:val="28"/>
                <w:szCs w:val="28"/>
                <w:lang w:val="uk-UA" w:eastAsia="uk-UA"/>
              </w:rPr>
              <w:t xml:space="preserve">, </w:t>
            </w:r>
            <w:r w:rsidR="00090AD3" w:rsidRPr="00090AD3">
              <w:rPr>
                <w:rFonts w:ascii="Times New Roman" w:eastAsia="Times New Roman" w:hAnsi="Times New Roman" w:cs="Times New Roman"/>
                <w:sz w:val="28"/>
                <w:szCs w:val="28"/>
                <w:lang w:val="uk-UA" w:eastAsia="uk-UA"/>
              </w:rPr>
              <w:t>однак сплачується у потрійному розмірі</w:t>
            </w:r>
          </w:p>
          <w:p w14:paraId="063FE469" w14:textId="024D7A0B" w:rsidR="006E764C" w:rsidRPr="00326296" w:rsidRDefault="00E07762" w:rsidP="00C221C6">
            <w:pPr>
              <w:spacing w:line="20" w:lineRule="atLeast"/>
              <w:contextualSpacing/>
              <w:rPr>
                <w:rFonts w:ascii="Times New Roman" w:eastAsia="Times New Roman" w:hAnsi="Times New Roman" w:cs="Times New Roman"/>
                <w:sz w:val="28"/>
                <w:szCs w:val="28"/>
                <w:lang w:val="uk-UA" w:eastAsia="uk-UA"/>
              </w:rPr>
            </w:pPr>
            <w:r w:rsidRPr="00326296">
              <w:rPr>
                <w:rFonts w:ascii="Times New Roman" w:eastAsia="Times New Roman" w:hAnsi="Times New Roman" w:cs="Times New Roman"/>
                <w:sz w:val="28"/>
                <w:szCs w:val="28"/>
                <w:lang w:val="uk-UA" w:eastAsia="uk-UA"/>
              </w:rPr>
              <w:t>(</w:t>
            </w:r>
            <w:r w:rsidR="00090AD3">
              <w:rPr>
                <w:rFonts w:ascii="Times New Roman" w:eastAsia="Times New Roman" w:hAnsi="Times New Roman" w:cs="Times New Roman"/>
                <w:sz w:val="28"/>
                <w:szCs w:val="28"/>
                <w:lang w:val="uk-UA" w:eastAsia="uk-UA"/>
              </w:rPr>
              <w:t>120,6</w:t>
            </w:r>
            <w:r>
              <w:rPr>
                <w:rFonts w:ascii="Times New Roman" w:eastAsia="Times New Roman" w:hAnsi="Times New Roman" w:cs="Times New Roman"/>
                <w:sz w:val="28"/>
                <w:szCs w:val="28"/>
                <w:lang w:val="uk-UA" w:eastAsia="uk-UA"/>
              </w:rPr>
              <w:t xml:space="preserve"> млн</w:t>
            </w:r>
            <w:r w:rsidRPr="00326296">
              <w:rPr>
                <w:rFonts w:ascii="Times New Roman" w:eastAsia="Times New Roman" w:hAnsi="Times New Roman" w:cs="Times New Roman"/>
                <w:sz w:val="28"/>
                <w:szCs w:val="28"/>
                <w:lang w:val="uk-UA" w:eastAsia="uk-UA"/>
              </w:rPr>
              <w:t xml:space="preserve"> грн) </w:t>
            </w:r>
          </w:p>
        </w:tc>
      </w:tr>
      <w:tr w:rsidR="006E764C" w:rsidRPr="00326296" w14:paraId="7EE66FA0" w14:textId="77777777" w:rsidTr="00D40A26">
        <w:tc>
          <w:tcPr>
            <w:tcW w:w="4678" w:type="dxa"/>
          </w:tcPr>
          <w:p w14:paraId="5A4075A7" w14:textId="10BC631D" w:rsidR="006E764C" w:rsidRPr="00326296" w:rsidRDefault="006E764C" w:rsidP="006E764C">
            <w:pPr>
              <w:spacing w:line="20" w:lineRule="atLeast"/>
              <w:contextualSpacing/>
              <w:jc w:val="both"/>
              <w:rPr>
                <w:rFonts w:ascii="Times New Roman" w:eastAsia="Times New Roman" w:hAnsi="Times New Roman" w:cs="Times New Roman"/>
                <w:sz w:val="28"/>
                <w:szCs w:val="28"/>
                <w:lang w:val="uk-UA" w:eastAsia="uk-UA"/>
              </w:rPr>
            </w:pPr>
            <w:r w:rsidRPr="006E764C">
              <w:rPr>
                <w:rFonts w:ascii="Times New Roman" w:eastAsia="Times New Roman" w:hAnsi="Times New Roman" w:cs="Times New Roman"/>
                <w:sz w:val="28"/>
                <w:szCs w:val="28"/>
                <w:lang w:val="uk-UA" w:eastAsia="uk-UA"/>
              </w:rPr>
              <w:t>Ліцензі</w:t>
            </w:r>
            <w:r>
              <w:rPr>
                <w:rFonts w:ascii="Times New Roman" w:eastAsia="Times New Roman" w:hAnsi="Times New Roman" w:cs="Times New Roman"/>
                <w:sz w:val="28"/>
                <w:szCs w:val="28"/>
                <w:lang w:val="uk-UA" w:eastAsia="uk-UA"/>
              </w:rPr>
              <w:t>я</w:t>
            </w:r>
            <w:r w:rsidRPr="006E764C">
              <w:rPr>
                <w:rFonts w:ascii="Times New Roman" w:eastAsia="Times New Roman" w:hAnsi="Times New Roman" w:cs="Times New Roman"/>
                <w:sz w:val="28"/>
                <w:szCs w:val="28"/>
                <w:lang w:val="uk-UA" w:eastAsia="uk-UA"/>
              </w:rPr>
              <w:t xml:space="preserve"> на провадження діяльності з організації та проведення азартних ігор в залах гральних автоматів становить </w:t>
            </w:r>
          </w:p>
        </w:tc>
        <w:tc>
          <w:tcPr>
            <w:tcW w:w="2494" w:type="dxa"/>
          </w:tcPr>
          <w:p w14:paraId="5BAB5B14" w14:textId="77777777" w:rsidR="006E764C" w:rsidRDefault="006E764C" w:rsidP="006E764C">
            <w:pPr>
              <w:spacing w:line="20" w:lineRule="atLeast"/>
              <w:contextualSpacing/>
              <w:jc w:val="both"/>
              <w:rPr>
                <w:rFonts w:ascii="Times New Roman" w:eastAsia="Times New Roman" w:hAnsi="Times New Roman" w:cs="Times New Roman"/>
                <w:sz w:val="28"/>
                <w:szCs w:val="28"/>
                <w:lang w:val="uk-UA" w:eastAsia="uk-UA"/>
              </w:rPr>
            </w:pPr>
            <w:r w:rsidRPr="006E764C">
              <w:rPr>
                <w:rFonts w:ascii="Times New Roman" w:eastAsia="Times New Roman" w:hAnsi="Times New Roman" w:cs="Times New Roman"/>
                <w:sz w:val="28"/>
                <w:szCs w:val="28"/>
                <w:lang w:val="uk-UA" w:eastAsia="uk-UA"/>
              </w:rPr>
              <w:t>7 500 мінімальних заробітних плат</w:t>
            </w:r>
          </w:p>
          <w:p w14:paraId="75EE5F08" w14:textId="6E9E4015" w:rsidR="009F2258" w:rsidRPr="00326296" w:rsidRDefault="009F2258" w:rsidP="006E764C">
            <w:pPr>
              <w:spacing w:line="20" w:lineRule="atLeast"/>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(50,25 млн грн)</w:t>
            </w:r>
          </w:p>
        </w:tc>
        <w:tc>
          <w:tcPr>
            <w:tcW w:w="2467" w:type="dxa"/>
          </w:tcPr>
          <w:p w14:paraId="2BE7584A" w14:textId="77777777" w:rsidR="006E764C" w:rsidRDefault="009F2258" w:rsidP="006E764C">
            <w:pPr>
              <w:spacing w:line="20" w:lineRule="atLeast"/>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1 500 </w:t>
            </w:r>
            <w:r w:rsidRPr="006E764C">
              <w:rPr>
                <w:rFonts w:ascii="Times New Roman" w:eastAsia="Times New Roman" w:hAnsi="Times New Roman" w:cs="Times New Roman"/>
                <w:sz w:val="28"/>
                <w:szCs w:val="28"/>
                <w:lang w:val="uk-UA" w:eastAsia="uk-UA"/>
              </w:rPr>
              <w:t>мінімальних заробітних плат</w:t>
            </w:r>
          </w:p>
          <w:p w14:paraId="54C0AE2A" w14:textId="6CA10EBD" w:rsidR="009F2258" w:rsidRPr="00326296" w:rsidRDefault="009F2258" w:rsidP="006E764C">
            <w:pPr>
              <w:spacing w:line="20" w:lineRule="atLeast"/>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(10,05 млн грн)</w:t>
            </w:r>
          </w:p>
        </w:tc>
      </w:tr>
      <w:tr w:rsidR="006E764C" w:rsidRPr="00326296" w14:paraId="48D24036" w14:textId="77777777" w:rsidTr="00D40A26">
        <w:tc>
          <w:tcPr>
            <w:tcW w:w="4678" w:type="dxa"/>
          </w:tcPr>
          <w:p w14:paraId="69553C51" w14:textId="4812212C" w:rsidR="006E764C" w:rsidRPr="00326296" w:rsidRDefault="006E764C" w:rsidP="006E764C">
            <w:pPr>
              <w:spacing w:line="20" w:lineRule="atLeast"/>
              <w:contextualSpacing/>
              <w:jc w:val="both"/>
              <w:rPr>
                <w:rFonts w:ascii="Times New Roman" w:eastAsia="Times New Roman" w:hAnsi="Times New Roman" w:cs="Times New Roman"/>
                <w:sz w:val="28"/>
                <w:szCs w:val="28"/>
                <w:lang w:val="uk-UA" w:eastAsia="uk-UA"/>
              </w:rPr>
            </w:pPr>
            <w:r w:rsidRPr="006E764C">
              <w:rPr>
                <w:rFonts w:ascii="Times New Roman" w:eastAsia="Times New Roman" w:hAnsi="Times New Roman" w:cs="Times New Roman"/>
                <w:sz w:val="28"/>
                <w:szCs w:val="28"/>
                <w:lang w:val="uk-UA" w:eastAsia="uk-UA"/>
              </w:rPr>
              <w:t>Ліцензі</w:t>
            </w:r>
            <w:r>
              <w:rPr>
                <w:rFonts w:ascii="Times New Roman" w:eastAsia="Times New Roman" w:hAnsi="Times New Roman" w:cs="Times New Roman"/>
                <w:sz w:val="28"/>
                <w:szCs w:val="28"/>
                <w:lang w:val="uk-UA" w:eastAsia="uk-UA"/>
              </w:rPr>
              <w:t>я</w:t>
            </w:r>
            <w:r w:rsidRPr="006E764C">
              <w:rPr>
                <w:rFonts w:ascii="Times New Roman" w:eastAsia="Times New Roman" w:hAnsi="Times New Roman" w:cs="Times New Roman"/>
                <w:sz w:val="28"/>
                <w:szCs w:val="28"/>
                <w:lang w:val="uk-UA" w:eastAsia="uk-UA"/>
              </w:rPr>
              <w:t xml:space="preserve"> на провадження діяльності з організації та проведення азартних ігор в покер в мережі Інтернет становить </w:t>
            </w:r>
          </w:p>
        </w:tc>
        <w:tc>
          <w:tcPr>
            <w:tcW w:w="2494" w:type="dxa"/>
          </w:tcPr>
          <w:p w14:paraId="57D86F1F" w14:textId="77777777" w:rsidR="006E764C" w:rsidRDefault="006E764C" w:rsidP="006E764C">
            <w:pPr>
              <w:spacing w:line="20" w:lineRule="atLeast"/>
              <w:contextualSpacing/>
              <w:jc w:val="both"/>
              <w:rPr>
                <w:rFonts w:ascii="Times New Roman" w:eastAsia="Times New Roman" w:hAnsi="Times New Roman" w:cs="Times New Roman"/>
                <w:sz w:val="28"/>
                <w:szCs w:val="28"/>
                <w:lang w:val="uk-UA" w:eastAsia="uk-UA"/>
              </w:rPr>
            </w:pPr>
            <w:r w:rsidRPr="006E764C">
              <w:rPr>
                <w:rFonts w:ascii="Times New Roman" w:eastAsia="Times New Roman" w:hAnsi="Times New Roman" w:cs="Times New Roman"/>
                <w:sz w:val="28"/>
                <w:szCs w:val="28"/>
                <w:lang w:val="uk-UA" w:eastAsia="uk-UA"/>
              </w:rPr>
              <w:t>5 000 мінімальних заробітних плат</w:t>
            </w:r>
          </w:p>
          <w:p w14:paraId="05F7DE8C" w14:textId="762A0CA7" w:rsidR="009F2258" w:rsidRPr="00326296" w:rsidRDefault="009F2258" w:rsidP="006E764C">
            <w:pPr>
              <w:spacing w:line="20" w:lineRule="atLeast"/>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(33,5 млн грн)</w:t>
            </w:r>
          </w:p>
        </w:tc>
        <w:tc>
          <w:tcPr>
            <w:tcW w:w="2467" w:type="dxa"/>
          </w:tcPr>
          <w:p w14:paraId="4A8016E5" w14:textId="77777777" w:rsidR="009F2258" w:rsidRDefault="009F2258" w:rsidP="009F2258">
            <w:pPr>
              <w:spacing w:line="20" w:lineRule="atLeast"/>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1 000 </w:t>
            </w:r>
            <w:r w:rsidRPr="006E764C">
              <w:rPr>
                <w:rFonts w:ascii="Times New Roman" w:eastAsia="Times New Roman" w:hAnsi="Times New Roman" w:cs="Times New Roman"/>
                <w:sz w:val="28"/>
                <w:szCs w:val="28"/>
                <w:lang w:val="uk-UA" w:eastAsia="uk-UA"/>
              </w:rPr>
              <w:t>мінімальних заробітних плат</w:t>
            </w:r>
          </w:p>
          <w:p w14:paraId="112162A6" w14:textId="73317B64" w:rsidR="006E764C" w:rsidRPr="00326296" w:rsidRDefault="009F2258" w:rsidP="009F2258">
            <w:pPr>
              <w:spacing w:line="20" w:lineRule="atLeast"/>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(6,7 млн грн)</w:t>
            </w:r>
          </w:p>
        </w:tc>
      </w:tr>
      <w:tr w:rsidR="006E764C" w:rsidRPr="00326296" w14:paraId="62ABA891" w14:textId="77777777" w:rsidTr="00D40A26">
        <w:tc>
          <w:tcPr>
            <w:tcW w:w="4678" w:type="dxa"/>
          </w:tcPr>
          <w:p w14:paraId="6FE1E21F" w14:textId="338E3F9B" w:rsidR="006E764C" w:rsidRPr="00326296" w:rsidRDefault="006E764C" w:rsidP="006E764C">
            <w:pPr>
              <w:spacing w:line="20" w:lineRule="atLeast"/>
              <w:contextualSpacing/>
              <w:jc w:val="both"/>
              <w:rPr>
                <w:rFonts w:ascii="Times New Roman" w:eastAsia="Times New Roman" w:hAnsi="Times New Roman" w:cs="Times New Roman"/>
                <w:sz w:val="28"/>
                <w:szCs w:val="28"/>
                <w:lang w:val="uk-UA" w:eastAsia="uk-UA"/>
              </w:rPr>
            </w:pPr>
            <w:r w:rsidRPr="00326296">
              <w:rPr>
                <w:rFonts w:ascii="Times New Roman" w:eastAsia="Times New Roman" w:hAnsi="Times New Roman" w:cs="Times New Roman"/>
                <w:sz w:val="28"/>
                <w:szCs w:val="28"/>
                <w:lang w:val="uk-UA" w:eastAsia="uk-UA"/>
              </w:rPr>
              <w:t>Ліцензія на гральний стіл</w:t>
            </w:r>
          </w:p>
        </w:tc>
        <w:tc>
          <w:tcPr>
            <w:tcW w:w="2494" w:type="dxa"/>
          </w:tcPr>
          <w:p w14:paraId="47ACB2F3" w14:textId="77777777" w:rsidR="006E764C" w:rsidRPr="00326296" w:rsidRDefault="006E764C" w:rsidP="006E764C">
            <w:pPr>
              <w:spacing w:line="20" w:lineRule="atLeast"/>
              <w:contextualSpacing/>
              <w:jc w:val="both"/>
              <w:rPr>
                <w:rFonts w:ascii="Times New Roman" w:eastAsia="Times New Roman" w:hAnsi="Times New Roman" w:cs="Times New Roman"/>
                <w:sz w:val="28"/>
                <w:szCs w:val="28"/>
                <w:lang w:val="uk-UA" w:eastAsia="uk-UA"/>
              </w:rPr>
            </w:pPr>
          </w:p>
        </w:tc>
        <w:tc>
          <w:tcPr>
            <w:tcW w:w="2467" w:type="dxa"/>
          </w:tcPr>
          <w:p w14:paraId="5E91A712" w14:textId="77777777" w:rsidR="006E764C" w:rsidRDefault="006E764C" w:rsidP="009F2258">
            <w:pPr>
              <w:spacing w:line="20" w:lineRule="atLeast"/>
              <w:contextualSpacing/>
              <w:rPr>
                <w:rFonts w:ascii="Times New Roman" w:hAnsi="Times New Roman" w:cs="Times New Roman"/>
                <w:sz w:val="28"/>
                <w:szCs w:val="28"/>
                <w:shd w:val="clear" w:color="auto" w:fill="FFFFFF"/>
                <w:lang w:val="uk-UA"/>
              </w:rPr>
            </w:pPr>
            <w:r w:rsidRPr="00326296">
              <w:rPr>
                <w:rFonts w:ascii="Times New Roman" w:hAnsi="Times New Roman" w:cs="Times New Roman"/>
                <w:sz w:val="28"/>
                <w:szCs w:val="28"/>
                <w:shd w:val="clear" w:color="auto" w:fill="FFFFFF"/>
                <w:lang w:val="uk-UA"/>
              </w:rPr>
              <w:t>90 мінімальних заробітних плат</w:t>
            </w:r>
          </w:p>
          <w:p w14:paraId="4759FF80" w14:textId="6084780B" w:rsidR="009F2258" w:rsidRPr="00326296" w:rsidRDefault="009F2258" w:rsidP="009F2258">
            <w:pPr>
              <w:spacing w:line="20" w:lineRule="atLeast"/>
              <w:contextualSpacing/>
              <w:rPr>
                <w:rFonts w:ascii="Times New Roman" w:eastAsia="Times New Roman" w:hAnsi="Times New Roman" w:cs="Times New Roman"/>
                <w:sz w:val="28"/>
                <w:szCs w:val="28"/>
                <w:lang w:val="uk-UA" w:eastAsia="uk-UA"/>
              </w:rPr>
            </w:pPr>
            <w:r>
              <w:rPr>
                <w:rFonts w:ascii="Times New Roman" w:hAnsi="Times New Roman" w:cs="Times New Roman"/>
                <w:sz w:val="28"/>
                <w:szCs w:val="28"/>
                <w:shd w:val="clear" w:color="auto" w:fill="FFFFFF"/>
                <w:lang w:val="uk-UA"/>
              </w:rPr>
              <w:t>(603 тис. грн)</w:t>
            </w:r>
          </w:p>
        </w:tc>
      </w:tr>
      <w:tr w:rsidR="006E764C" w:rsidRPr="00326296" w14:paraId="2D211664" w14:textId="77777777" w:rsidTr="00D40A26">
        <w:tc>
          <w:tcPr>
            <w:tcW w:w="4678" w:type="dxa"/>
          </w:tcPr>
          <w:p w14:paraId="098C1113" w14:textId="0CBBD8C6" w:rsidR="006E764C" w:rsidRPr="00326296" w:rsidRDefault="006E764C" w:rsidP="006E764C">
            <w:pPr>
              <w:spacing w:line="20" w:lineRule="atLeast"/>
              <w:contextualSpacing/>
              <w:jc w:val="both"/>
              <w:rPr>
                <w:rFonts w:ascii="Times New Roman" w:eastAsia="Times New Roman" w:hAnsi="Times New Roman" w:cs="Times New Roman"/>
                <w:sz w:val="28"/>
                <w:szCs w:val="28"/>
                <w:lang w:val="uk-UA" w:eastAsia="uk-UA"/>
              </w:rPr>
            </w:pPr>
            <w:r w:rsidRPr="00326296">
              <w:rPr>
                <w:rFonts w:ascii="Times New Roman" w:eastAsia="Times New Roman" w:hAnsi="Times New Roman" w:cs="Times New Roman"/>
                <w:sz w:val="28"/>
                <w:szCs w:val="28"/>
                <w:lang w:val="uk-UA" w:eastAsia="uk-UA"/>
              </w:rPr>
              <w:t>Ліцензія на гральний стіл з кільцем рулетки</w:t>
            </w:r>
          </w:p>
        </w:tc>
        <w:tc>
          <w:tcPr>
            <w:tcW w:w="2494" w:type="dxa"/>
          </w:tcPr>
          <w:p w14:paraId="5D77CD02" w14:textId="7163DD36" w:rsidR="006E764C" w:rsidRPr="00326296" w:rsidRDefault="006E764C" w:rsidP="006E764C">
            <w:pPr>
              <w:spacing w:line="20" w:lineRule="atLeast"/>
              <w:contextualSpacing/>
              <w:jc w:val="both"/>
              <w:rPr>
                <w:rFonts w:ascii="Times New Roman" w:eastAsia="Times New Roman" w:hAnsi="Times New Roman" w:cs="Times New Roman"/>
                <w:sz w:val="28"/>
                <w:szCs w:val="28"/>
                <w:lang w:val="uk-UA" w:eastAsia="uk-UA"/>
              </w:rPr>
            </w:pPr>
          </w:p>
        </w:tc>
        <w:tc>
          <w:tcPr>
            <w:tcW w:w="2467" w:type="dxa"/>
          </w:tcPr>
          <w:p w14:paraId="32E53E6A" w14:textId="77777777" w:rsidR="006E764C" w:rsidRDefault="006E764C" w:rsidP="009F2258">
            <w:pPr>
              <w:spacing w:line="20" w:lineRule="atLeast"/>
              <w:contextualSpacing/>
              <w:rPr>
                <w:rFonts w:ascii="Times New Roman" w:hAnsi="Times New Roman" w:cs="Times New Roman"/>
                <w:sz w:val="28"/>
                <w:szCs w:val="28"/>
                <w:shd w:val="clear" w:color="auto" w:fill="FFFFFF"/>
                <w:lang w:val="uk-UA"/>
              </w:rPr>
            </w:pPr>
            <w:r w:rsidRPr="00326296">
              <w:rPr>
                <w:rFonts w:ascii="Times New Roman" w:hAnsi="Times New Roman" w:cs="Times New Roman"/>
                <w:sz w:val="28"/>
                <w:szCs w:val="28"/>
                <w:shd w:val="clear" w:color="auto" w:fill="FFFFFF"/>
                <w:lang w:val="uk-UA"/>
              </w:rPr>
              <w:t>175 мінімальних заробітних плат</w:t>
            </w:r>
          </w:p>
          <w:p w14:paraId="5800AE07" w14:textId="29E83240" w:rsidR="009F2258" w:rsidRPr="00326296" w:rsidRDefault="009F2258" w:rsidP="009F2258">
            <w:pPr>
              <w:spacing w:line="20" w:lineRule="atLeast"/>
              <w:contextualSpacing/>
              <w:rPr>
                <w:rFonts w:ascii="Times New Roman" w:eastAsia="Times New Roman" w:hAnsi="Times New Roman" w:cs="Times New Roman"/>
                <w:sz w:val="28"/>
                <w:szCs w:val="28"/>
                <w:lang w:val="uk-UA" w:eastAsia="uk-UA"/>
              </w:rPr>
            </w:pPr>
            <w:r>
              <w:rPr>
                <w:rFonts w:ascii="Times New Roman" w:hAnsi="Times New Roman" w:cs="Times New Roman"/>
                <w:sz w:val="28"/>
                <w:szCs w:val="28"/>
                <w:shd w:val="clear" w:color="auto" w:fill="FFFFFF"/>
                <w:lang w:val="uk-UA"/>
              </w:rPr>
              <w:t>(1,17 млн грн)</w:t>
            </w:r>
          </w:p>
        </w:tc>
      </w:tr>
      <w:tr w:rsidR="00E83F53" w:rsidRPr="00326296" w14:paraId="3383B59A" w14:textId="77777777" w:rsidTr="00D40A26">
        <w:tc>
          <w:tcPr>
            <w:tcW w:w="4678" w:type="dxa"/>
          </w:tcPr>
          <w:p w14:paraId="25C49B30" w14:textId="729B9346" w:rsidR="006E764C" w:rsidRPr="00326296" w:rsidRDefault="006E764C" w:rsidP="006E764C">
            <w:pPr>
              <w:spacing w:line="20" w:lineRule="atLeast"/>
              <w:contextualSpacing/>
              <w:jc w:val="both"/>
              <w:rPr>
                <w:rFonts w:ascii="Times New Roman" w:eastAsia="Times New Roman" w:hAnsi="Times New Roman" w:cs="Times New Roman"/>
                <w:sz w:val="28"/>
                <w:szCs w:val="28"/>
                <w:lang w:val="uk-UA" w:eastAsia="uk-UA"/>
              </w:rPr>
            </w:pPr>
            <w:r w:rsidRPr="00326296">
              <w:rPr>
                <w:rFonts w:ascii="Times New Roman" w:hAnsi="Times New Roman" w:cs="Times New Roman"/>
                <w:sz w:val="28"/>
                <w:szCs w:val="28"/>
                <w:shd w:val="clear" w:color="auto" w:fill="FFFFFF"/>
                <w:lang w:val="uk-UA"/>
              </w:rPr>
              <w:t xml:space="preserve">Ліцензія на гральний автомат становить </w:t>
            </w:r>
          </w:p>
        </w:tc>
        <w:tc>
          <w:tcPr>
            <w:tcW w:w="2494" w:type="dxa"/>
          </w:tcPr>
          <w:p w14:paraId="02824B38" w14:textId="77777777" w:rsidR="006E764C" w:rsidRPr="00326296" w:rsidRDefault="006E764C" w:rsidP="006E764C">
            <w:pPr>
              <w:spacing w:line="20" w:lineRule="atLeast"/>
              <w:contextualSpacing/>
              <w:jc w:val="both"/>
              <w:rPr>
                <w:rFonts w:ascii="Times New Roman" w:eastAsia="Times New Roman" w:hAnsi="Times New Roman" w:cs="Times New Roman"/>
                <w:sz w:val="28"/>
                <w:szCs w:val="28"/>
                <w:lang w:val="uk-UA" w:eastAsia="uk-UA"/>
              </w:rPr>
            </w:pPr>
          </w:p>
        </w:tc>
        <w:tc>
          <w:tcPr>
            <w:tcW w:w="2467" w:type="dxa"/>
          </w:tcPr>
          <w:p w14:paraId="06270602" w14:textId="77777777" w:rsidR="00CD518D" w:rsidRDefault="006E764C" w:rsidP="00CD518D">
            <w:pPr>
              <w:spacing w:line="20" w:lineRule="atLeast"/>
              <w:contextualSpacing/>
              <w:jc w:val="both"/>
              <w:rPr>
                <w:rFonts w:ascii="Times New Roman" w:eastAsia="Times New Roman" w:hAnsi="Times New Roman" w:cs="Times New Roman"/>
                <w:sz w:val="28"/>
                <w:szCs w:val="28"/>
                <w:lang w:val="uk-UA" w:eastAsia="uk-UA"/>
              </w:rPr>
            </w:pPr>
            <w:r w:rsidRPr="00326296">
              <w:rPr>
                <w:rFonts w:ascii="Times New Roman" w:hAnsi="Times New Roman" w:cs="Times New Roman"/>
                <w:sz w:val="28"/>
                <w:szCs w:val="28"/>
                <w:shd w:val="clear" w:color="auto" w:fill="FFFFFF"/>
                <w:lang w:val="uk-UA"/>
              </w:rPr>
              <w:t>6 мінімальних заробітних плат</w:t>
            </w:r>
            <w:r w:rsidR="00CD518D">
              <w:rPr>
                <w:rFonts w:ascii="Times New Roman" w:hAnsi="Times New Roman" w:cs="Times New Roman"/>
                <w:sz w:val="28"/>
                <w:szCs w:val="28"/>
                <w:shd w:val="clear" w:color="auto" w:fill="FFFFFF"/>
                <w:lang w:val="uk-UA"/>
              </w:rPr>
              <w:t xml:space="preserve">, </w:t>
            </w:r>
            <w:r w:rsidR="00CD518D">
              <w:rPr>
                <w:rFonts w:ascii="Times New Roman" w:eastAsia="Times New Roman" w:hAnsi="Times New Roman" w:cs="Times New Roman"/>
                <w:sz w:val="28"/>
                <w:szCs w:val="28"/>
                <w:lang w:val="uk-UA" w:eastAsia="uk-UA"/>
              </w:rPr>
              <w:t>однак сплачується у потрійному розмірі</w:t>
            </w:r>
          </w:p>
          <w:p w14:paraId="5B8C6175" w14:textId="2FE79173" w:rsidR="009F2258" w:rsidRPr="00326296" w:rsidRDefault="009F2258" w:rsidP="009F2258">
            <w:pPr>
              <w:spacing w:line="20" w:lineRule="atLeast"/>
              <w:contextualSpacing/>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eastAsia="uk-UA"/>
              </w:rPr>
              <w:t>(</w:t>
            </w:r>
            <w:r w:rsidR="00CD518D">
              <w:rPr>
                <w:rFonts w:ascii="Times New Roman" w:hAnsi="Times New Roman" w:cs="Times New Roman"/>
                <w:sz w:val="28"/>
                <w:szCs w:val="28"/>
                <w:lang w:val="uk-UA" w:eastAsia="uk-UA"/>
              </w:rPr>
              <w:t>120,6</w:t>
            </w:r>
            <w:r>
              <w:rPr>
                <w:rFonts w:ascii="Times New Roman" w:hAnsi="Times New Roman" w:cs="Times New Roman"/>
                <w:sz w:val="28"/>
                <w:szCs w:val="28"/>
                <w:lang w:val="uk-UA" w:eastAsia="uk-UA"/>
              </w:rPr>
              <w:t xml:space="preserve"> тис. грн)</w:t>
            </w:r>
          </w:p>
        </w:tc>
      </w:tr>
      <w:tr w:rsidR="00E83F53" w:rsidRPr="00326296" w14:paraId="0C077733" w14:textId="77777777" w:rsidTr="00D40A26">
        <w:tc>
          <w:tcPr>
            <w:tcW w:w="4678" w:type="dxa"/>
          </w:tcPr>
          <w:p w14:paraId="39A3ADB1" w14:textId="432A30D3" w:rsidR="006E764C" w:rsidRPr="00326296" w:rsidRDefault="006E764C" w:rsidP="006E764C">
            <w:pPr>
              <w:spacing w:line="20" w:lineRule="atLeast"/>
              <w:contextualSpacing/>
              <w:jc w:val="both"/>
              <w:rPr>
                <w:rFonts w:ascii="Times New Roman" w:hAnsi="Times New Roman" w:cs="Times New Roman"/>
                <w:sz w:val="28"/>
                <w:szCs w:val="28"/>
                <w:shd w:val="clear" w:color="auto" w:fill="FFFFFF"/>
                <w:lang w:val="uk-UA"/>
              </w:rPr>
            </w:pPr>
            <w:r w:rsidRPr="00326296">
              <w:rPr>
                <w:rFonts w:ascii="Times New Roman" w:hAnsi="Times New Roman" w:cs="Times New Roman"/>
                <w:sz w:val="28"/>
                <w:szCs w:val="28"/>
                <w:shd w:val="clear" w:color="auto" w:fill="FFFFFF"/>
                <w:lang w:val="uk-UA"/>
              </w:rPr>
              <w:t xml:space="preserve">Ліцензія на букмекерський пункт становить </w:t>
            </w:r>
          </w:p>
        </w:tc>
        <w:tc>
          <w:tcPr>
            <w:tcW w:w="2494" w:type="dxa"/>
          </w:tcPr>
          <w:p w14:paraId="574B2D73" w14:textId="77777777" w:rsidR="006E764C" w:rsidRPr="00326296" w:rsidRDefault="006E764C" w:rsidP="006E764C">
            <w:pPr>
              <w:spacing w:line="20" w:lineRule="atLeast"/>
              <w:contextualSpacing/>
              <w:jc w:val="both"/>
              <w:rPr>
                <w:rFonts w:ascii="Times New Roman" w:eastAsia="Times New Roman" w:hAnsi="Times New Roman" w:cs="Times New Roman"/>
                <w:sz w:val="28"/>
                <w:szCs w:val="28"/>
                <w:lang w:val="uk-UA" w:eastAsia="uk-UA"/>
              </w:rPr>
            </w:pPr>
          </w:p>
        </w:tc>
        <w:tc>
          <w:tcPr>
            <w:tcW w:w="2467" w:type="dxa"/>
          </w:tcPr>
          <w:p w14:paraId="5428C4F8" w14:textId="77777777" w:rsidR="006E764C" w:rsidRDefault="006E764C" w:rsidP="009F2258">
            <w:pPr>
              <w:spacing w:line="20" w:lineRule="atLeast"/>
              <w:contextualSpacing/>
              <w:rPr>
                <w:rFonts w:ascii="Times New Roman" w:hAnsi="Times New Roman" w:cs="Times New Roman"/>
                <w:sz w:val="28"/>
                <w:szCs w:val="28"/>
                <w:shd w:val="clear" w:color="auto" w:fill="FFFFFF"/>
                <w:lang w:val="uk-UA"/>
              </w:rPr>
            </w:pPr>
            <w:r w:rsidRPr="00326296">
              <w:rPr>
                <w:rFonts w:ascii="Times New Roman" w:hAnsi="Times New Roman" w:cs="Times New Roman"/>
                <w:sz w:val="28"/>
                <w:szCs w:val="28"/>
                <w:shd w:val="clear" w:color="auto" w:fill="FFFFFF"/>
                <w:lang w:val="uk-UA"/>
              </w:rPr>
              <w:t>30 мінімальних заробітних плат</w:t>
            </w:r>
          </w:p>
          <w:p w14:paraId="7A1B7FEC" w14:textId="6968A23B" w:rsidR="009F2258" w:rsidRPr="00326296" w:rsidRDefault="009F2258" w:rsidP="009F2258">
            <w:pPr>
              <w:spacing w:line="20" w:lineRule="atLeast"/>
              <w:contextualSpacing/>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(201 тис. грн)</w:t>
            </w:r>
          </w:p>
        </w:tc>
      </w:tr>
    </w:tbl>
    <w:p w14:paraId="45657DE1" w14:textId="77777777" w:rsidR="00E83F53" w:rsidRPr="00E83F53" w:rsidRDefault="00E83F53" w:rsidP="00435871">
      <w:pPr>
        <w:spacing w:after="0" w:line="20" w:lineRule="atLeast"/>
        <w:ind w:firstLine="709"/>
        <w:contextualSpacing/>
        <w:jc w:val="both"/>
        <w:rPr>
          <w:rFonts w:ascii="Times New Roman" w:eastAsia="Times New Roman" w:hAnsi="Times New Roman" w:cs="Times New Roman"/>
          <w:sz w:val="12"/>
          <w:szCs w:val="12"/>
          <w:lang w:val="uk-UA" w:eastAsia="uk-UA"/>
        </w:rPr>
      </w:pPr>
    </w:p>
    <w:p w14:paraId="49CDCCA8" w14:textId="412E4AF2" w:rsidR="00B06706" w:rsidRDefault="00E83F53" w:rsidP="00435871">
      <w:pPr>
        <w:spacing w:after="0" w:line="20" w:lineRule="atLeast"/>
        <w:ind w:firstLine="709"/>
        <w:contextualSpacing/>
        <w:jc w:val="both"/>
        <w:rPr>
          <w:rFonts w:ascii="Times New Roman" w:eastAsia="Times New Roman" w:hAnsi="Times New Roman" w:cs="Times New Roman"/>
          <w:sz w:val="24"/>
          <w:szCs w:val="24"/>
          <w:lang w:val="uk-UA" w:eastAsia="uk-UA"/>
        </w:rPr>
      </w:pPr>
      <w:r w:rsidRPr="00E83F53">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Розмір мінімальної заробітної плати станом на 01.01.2023 відповідно до Закону України «Про Державний бюджет України на 2023 рік» становить 6 700 грн.</w:t>
      </w:r>
    </w:p>
    <w:p w14:paraId="679A3C29" w14:textId="77777777" w:rsidR="00090AD3" w:rsidRPr="00090AD3" w:rsidRDefault="00090AD3" w:rsidP="00090AD3">
      <w:pPr>
        <w:spacing w:after="0" w:line="20" w:lineRule="atLeast"/>
        <w:ind w:firstLine="709"/>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090AD3">
        <w:rPr>
          <w:rFonts w:ascii="Times New Roman" w:eastAsia="Times New Roman" w:hAnsi="Times New Roman" w:cs="Times New Roman"/>
          <w:sz w:val="24"/>
          <w:szCs w:val="24"/>
          <w:lang w:val="uk-UA" w:eastAsia="uk-UA"/>
        </w:rPr>
        <w:t>Відповідно до Розділу ХІ "Прикінцеві та перехідні положення" Закону України "Про державне регулювання діяльності щодо організації та проведення азартних ігор";  - до дня введення в експлуатацію Державної системи онлайн-моніторингу</w:t>
      </w:r>
    </w:p>
    <w:p w14:paraId="2302E02A" w14:textId="77777777" w:rsidR="00090AD3" w:rsidRPr="00090AD3" w:rsidRDefault="00090AD3" w:rsidP="00090AD3">
      <w:pPr>
        <w:spacing w:after="0" w:line="20" w:lineRule="atLeast"/>
        <w:ind w:firstLine="709"/>
        <w:contextualSpacing/>
        <w:jc w:val="both"/>
        <w:rPr>
          <w:rFonts w:ascii="Times New Roman" w:eastAsia="Times New Roman" w:hAnsi="Times New Roman" w:cs="Times New Roman"/>
          <w:sz w:val="24"/>
          <w:szCs w:val="24"/>
          <w:lang w:val="uk-UA" w:eastAsia="uk-UA"/>
        </w:rPr>
      </w:pPr>
      <w:r w:rsidRPr="00090AD3">
        <w:rPr>
          <w:rFonts w:ascii="Times New Roman" w:eastAsia="Times New Roman" w:hAnsi="Times New Roman" w:cs="Times New Roman"/>
          <w:sz w:val="24"/>
          <w:szCs w:val="24"/>
          <w:lang w:val="uk-UA" w:eastAsia="uk-UA"/>
        </w:rPr>
        <w:t>щорічна рівна частина плати за ліцензії:</w:t>
      </w:r>
    </w:p>
    <w:p w14:paraId="405E7AFB" w14:textId="6FF3E1A8" w:rsidR="00090AD3" w:rsidRPr="00090AD3" w:rsidRDefault="00090AD3" w:rsidP="00090AD3">
      <w:pPr>
        <w:spacing w:after="0" w:line="20" w:lineRule="atLeast"/>
        <w:ind w:firstLine="709"/>
        <w:contextualSpacing/>
        <w:jc w:val="both"/>
        <w:rPr>
          <w:rFonts w:ascii="Times New Roman" w:eastAsia="Times New Roman" w:hAnsi="Times New Roman" w:cs="Times New Roman"/>
          <w:sz w:val="24"/>
          <w:szCs w:val="24"/>
          <w:lang w:val="uk-UA" w:eastAsia="uk-UA"/>
        </w:rPr>
      </w:pPr>
      <w:r w:rsidRPr="00090AD3">
        <w:rPr>
          <w:rFonts w:ascii="Times New Roman" w:eastAsia="Times New Roman" w:hAnsi="Times New Roman" w:cs="Times New Roman"/>
          <w:sz w:val="24"/>
          <w:szCs w:val="24"/>
          <w:lang w:val="uk-UA" w:eastAsia="uk-UA"/>
        </w:rPr>
        <w:t>на провадження діяльності з організації та проведення  букмекерської діяльності,</w:t>
      </w:r>
    </w:p>
    <w:p w14:paraId="03A0D338" w14:textId="7A24CA50" w:rsidR="00090AD3" w:rsidRPr="00090AD3" w:rsidRDefault="00090AD3" w:rsidP="00090AD3">
      <w:pPr>
        <w:spacing w:after="0" w:line="20" w:lineRule="atLeast"/>
        <w:ind w:firstLine="709"/>
        <w:contextualSpacing/>
        <w:jc w:val="both"/>
        <w:rPr>
          <w:rFonts w:ascii="Times New Roman" w:eastAsia="Times New Roman" w:hAnsi="Times New Roman" w:cs="Times New Roman"/>
          <w:sz w:val="24"/>
          <w:szCs w:val="24"/>
          <w:lang w:val="uk-UA" w:eastAsia="uk-UA"/>
        </w:rPr>
      </w:pPr>
      <w:r w:rsidRPr="00090AD3">
        <w:rPr>
          <w:rFonts w:ascii="Times New Roman" w:eastAsia="Times New Roman" w:hAnsi="Times New Roman" w:cs="Times New Roman"/>
          <w:sz w:val="24"/>
          <w:szCs w:val="24"/>
          <w:lang w:val="uk-UA" w:eastAsia="uk-UA"/>
        </w:rPr>
        <w:t>на провадження діяльності з організації та проведення азартних ігор казино у мережі Інтернет, а також</w:t>
      </w:r>
    </w:p>
    <w:p w14:paraId="4BD3AB43" w14:textId="707248A2" w:rsidR="00090AD3" w:rsidRPr="00090AD3" w:rsidRDefault="00090AD3" w:rsidP="00090AD3">
      <w:pPr>
        <w:spacing w:after="0" w:line="20" w:lineRule="atLeast"/>
        <w:ind w:firstLine="709"/>
        <w:contextualSpacing/>
        <w:jc w:val="both"/>
        <w:rPr>
          <w:rFonts w:ascii="Times New Roman" w:eastAsia="Times New Roman" w:hAnsi="Times New Roman" w:cs="Times New Roman"/>
          <w:sz w:val="24"/>
          <w:szCs w:val="24"/>
          <w:lang w:val="uk-UA" w:eastAsia="uk-UA"/>
        </w:rPr>
      </w:pPr>
      <w:r w:rsidRPr="00090AD3">
        <w:rPr>
          <w:rFonts w:ascii="Times New Roman" w:eastAsia="Times New Roman" w:hAnsi="Times New Roman" w:cs="Times New Roman"/>
          <w:sz w:val="24"/>
          <w:szCs w:val="24"/>
          <w:lang w:val="uk-UA" w:eastAsia="uk-UA"/>
        </w:rPr>
        <w:t>щорічна плата за гральний автомат  - сплачуються у потрійному розмірі.</w:t>
      </w:r>
    </w:p>
    <w:p w14:paraId="27FDEE99" w14:textId="125E11B8" w:rsidR="00090AD3" w:rsidRPr="00E83F53" w:rsidRDefault="00090AD3" w:rsidP="00090AD3">
      <w:pPr>
        <w:spacing w:after="0" w:line="20" w:lineRule="atLeast"/>
        <w:ind w:firstLine="709"/>
        <w:contextualSpacing/>
        <w:jc w:val="both"/>
        <w:rPr>
          <w:rFonts w:ascii="Times New Roman" w:eastAsia="Times New Roman" w:hAnsi="Times New Roman" w:cs="Times New Roman"/>
          <w:sz w:val="24"/>
          <w:szCs w:val="24"/>
          <w:lang w:val="uk-UA" w:eastAsia="uk-UA"/>
        </w:rPr>
      </w:pPr>
      <w:r w:rsidRPr="00090AD3">
        <w:rPr>
          <w:rFonts w:ascii="Times New Roman" w:eastAsia="Times New Roman" w:hAnsi="Times New Roman" w:cs="Times New Roman"/>
          <w:sz w:val="24"/>
          <w:szCs w:val="24"/>
          <w:lang w:val="uk-UA" w:eastAsia="uk-UA"/>
        </w:rPr>
        <w:t>Сума щорічної плати вказана з урахуванням потрійного розміру сплати.</w:t>
      </w:r>
    </w:p>
    <w:p w14:paraId="04B3DEF0" w14:textId="77777777" w:rsidR="00E83F53" w:rsidRPr="00F338AA" w:rsidRDefault="00E83F53" w:rsidP="00435871">
      <w:pPr>
        <w:spacing w:after="0" w:line="20" w:lineRule="atLeast"/>
        <w:ind w:firstLine="709"/>
        <w:contextualSpacing/>
        <w:jc w:val="both"/>
        <w:rPr>
          <w:rFonts w:ascii="Times New Roman" w:eastAsia="Times New Roman" w:hAnsi="Times New Roman" w:cs="Times New Roman"/>
          <w:sz w:val="12"/>
          <w:szCs w:val="12"/>
          <w:lang w:val="uk-UA" w:eastAsia="uk-UA"/>
        </w:rPr>
      </w:pPr>
    </w:p>
    <w:p w14:paraId="01017571" w14:textId="74BFFF59"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lastRenderedPageBreak/>
        <w:t>При цьому, пунктом 6 частини першої статті 51 Закону встановлено, що несплата або прострочення здійснення плати за ліцензію понад два місяці є підставою для прийняття рішення про анулювання ліцензії.</w:t>
      </w:r>
    </w:p>
    <w:p w14:paraId="30032D0B" w14:textId="77777777"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 xml:space="preserve">Однак, від початку введення правового режиму воєнного стану на території України у зв’язку з військовою агресією російської федерації проти України відповідно до Указу Президента України від 24 лютого 2022 року № 64 «Про введення воєнного стану в Україні», затвердженого Законом України «Про затвердження Указу Президента України «Про введення воєнного стану в Україні», до КРАІЛ надходили звернення організаторів азартних ігор, зокрема, щодо можливості звільнення від відповідальності за несплату або прострочення здійснення плати за ліцензію у зв’язку з настанням обставин форс-мажору внаслідок військової агресії російської федерації, а також про відстрочення внесення плати за ліцензію до припинення або скасування воєнного стану тощо. </w:t>
      </w:r>
    </w:p>
    <w:p w14:paraId="04E3D34C" w14:textId="77777777"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В обґрунтування поважності причин допущення прострочення сплати ліцензійних платежів організатори азартних ігор, крім іншого, посилаються на положення підпункту 5 пункту 1 постанови Кабінету Міністрів України                    від 18 березня 2022 року № 314 «Деякі питання забезпечення провадження господарської діяльності в умовах воєнного стану» (далі – Постанова № 314).</w:t>
      </w:r>
    </w:p>
    <w:p w14:paraId="332DB07D" w14:textId="77777777"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Підпунктом 5 пункту 1 Постанови № 314 визначено, що строки дії діючих строкових ліцензій та документів дозвільного характеру автоматично продовжуються на період воєнного стану та три місяці з дня його припинення чи скасування, а періодичні, чергові платежі за ними відстрочуються на строк, зазначений у цьому підпункті.</w:t>
      </w:r>
    </w:p>
    <w:p w14:paraId="7AD86B22" w14:textId="7CCC47EE"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 xml:space="preserve">КРАІЛ, керуючись нормами Постанови № 314, з огляду на ситуацію, що склалась на ринку азартних ігор внаслідок військового вторгнення в Україну, наразі не </w:t>
      </w:r>
      <w:r w:rsidR="00570D5B">
        <w:rPr>
          <w:rFonts w:ascii="Times New Roman" w:eastAsia="Times New Roman" w:hAnsi="Times New Roman" w:cs="Times New Roman"/>
          <w:sz w:val="28"/>
          <w:szCs w:val="28"/>
          <w:lang w:val="uk-UA" w:eastAsia="uk-UA"/>
        </w:rPr>
        <w:t xml:space="preserve">може </w:t>
      </w:r>
      <w:r w:rsidRPr="00435871">
        <w:rPr>
          <w:rFonts w:ascii="Times New Roman" w:eastAsia="Times New Roman" w:hAnsi="Times New Roman" w:cs="Times New Roman"/>
          <w:sz w:val="28"/>
          <w:szCs w:val="28"/>
          <w:lang w:val="uk-UA" w:eastAsia="uk-UA"/>
        </w:rPr>
        <w:t>розгляда</w:t>
      </w:r>
      <w:r w:rsidR="00570D5B">
        <w:rPr>
          <w:rFonts w:ascii="Times New Roman" w:eastAsia="Times New Roman" w:hAnsi="Times New Roman" w:cs="Times New Roman"/>
          <w:sz w:val="28"/>
          <w:szCs w:val="28"/>
          <w:lang w:val="uk-UA" w:eastAsia="uk-UA"/>
        </w:rPr>
        <w:t>ти</w:t>
      </w:r>
      <w:r w:rsidRPr="00435871">
        <w:rPr>
          <w:rFonts w:ascii="Times New Roman" w:eastAsia="Times New Roman" w:hAnsi="Times New Roman" w:cs="Times New Roman"/>
          <w:sz w:val="28"/>
          <w:szCs w:val="28"/>
          <w:lang w:val="uk-UA" w:eastAsia="uk-UA"/>
        </w:rPr>
        <w:t xml:space="preserve"> питання щодо притягнення ліцензіатів до відповідальності за порушення встановлених Законом строків сплати за ліцензії у сфері діяльності з організації та проведення азартних ігор у вигляді анулювання відповідних ліцензій. </w:t>
      </w:r>
    </w:p>
    <w:p w14:paraId="5B92F6FE" w14:textId="509241A0"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 xml:space="preserve">Водночас, аналіз фактичного стану надходжень до спеціального фонду Державного бюджету України за ліцензії на провадження діяльності у сфері організації та проведення азартних ігор за другий рік дії ліцензій засвідчив, що станом на </w:t>
      </w:r>
      <w:r w:rsidR="00DC6040">
        <w:rPr>
          <w:rFonts w:ascii="Times New Roman" w:eastAsia="Times New Roman" w:hAnsi="Times New Roman" w:cs="Times New Roman"/>
          <w:sz w:val="28"/>
          <w:szCs w:val="28"/>
          <w:lang w:val="uk-UA" w:eastAsia="uk-UA"/>
        </w:rPr>
        <w:t>01.01.2023</w:t>
      </w:r>
      <w:r w:rsidRPr="00435871">
        <w:rPr>
          <w:rFonts w:ascii="Times New Roman" w:eastAsia="Times New Roman" w:hAnsi="Times New Roman" w:cs="Times New Roman"/>
          <w:sz w:val="28"/>
          <w:szCs w:val="28"/>
          <w:lang w:val="uk-UA" w:eastAsia="uk-UA"/>
        </w:rPr>
        <w:t xml:space="preserve"> до зазначеного фонду </w:t>
      </w:r>
      <w:r w:rsidR="00DC6040">
        <w:rPr>
          <w:rFonts w:ascii="Times New Roman" w:eastAsia="Times New Roman" w:hAnsi="Times New Roman" w:cs="Times New Roman"/>
          <w:sz w:val="28"/>
          <w:szCs w:val="28"/>
          <w:lang w:val="uk-UA" w:eastAsia="uk-UA"/>
        </w:rPr>
        <w:t xml:space="preserve">щорічні платежі </w:t>
      </w:r>
      <w:bookmarkStart w:id="1" w:name="_Hlk124416062"/>
      <w:r w:rsidR="00DC6040">
        <w:rPr>
          <w:rFonts w:ascii="Times New Roman" w:eastAsia="Times New Roman" w:hAnsi="Times New Roman" w:cs="Times New Roman"/>
          <w:sz w:val="28"/>
          <w:szCs w:val="28"/>
          <w:lang w:val="uk-UA" w:eastAsia="uk-UA"/>
        </w:rPr>
        <w:t xml:space="preserve">за другий рік дії </w:t>
      </w:r>
      <w:r w:rsidR="00DC6040" w:rsidRPr="00435871">
        <w:rPr>
          <w:rFonts w:ascii="Times New Roman" w:eastAsia="Times New Roman" w:hAnsi="Times New Roman" w:cs="Times New Roman"/>
          <w:sz w:val="28"/>
          <w:szCs w:val="28"/>
          <w:lang w:val="uk-UA" w:eastAsia="uk-UA"/>
        </w:rPr>
        <w:t>ліцензії у сфері діяльності з організації та проведення азартних ігор</w:t>
      </w:r>
      <w:r w:rsidR="00DC6040">
        <w:rPr>
          <w:rFonts w:ascii="Times New Roman" w:eastAsia="Times New Roman" w:hAnsi="Times New Roman" w:cs="Times New Roman"/>
          <w:sz w:val="28"/>
          <w:szCs w:val="28"/>
          <w:lang w:val="uk-UA" w:eastAsia="uk-UA"/>
        </w:rPr>
        <w:t xml:space="preserve"> </w:t>
      </w:r>
      <w:bookmarkEnd w:id="1"/>
      <w:r w:rsidR="00DC6040">
        <w:rPr>
          <w:rFonts w:ascii="Times New Roman" w:eastAsia="Times New Roman" w:hAnsi="Times New Roman" w:cs="Times New Roman"/>
          <w:sz w:val="28"/>
          <w:szCs w:val="28"/>
          <w:lang w:val="uk-UA" w:eastAsia="uk-UA"/>
        </w:rPr>
        <w:t>надійшли не в повному обсязі</w:t>
      </w:r>
      <w:r w:rsidRPr="00435871">
        <w:rPr>
          <w:rFonts w:ascii="Times New Roman" w:eastAsia="Times New Roman" w:hAnsi="Times New Roman" w:cs="Times New Roman"/>
          <w:sz w:val="28"/>
          <w:szCs w:val="28"/>
          <w:lang w:val="uk-UA" w:eastAsia="uk-UA"/>
        </w:rPr>
        <w:t xml:space="preserve">. </w:t>
      </w:r>
    </w:p>
    <w:p w14:paraId="301A4544" w14:textId="25E832A2"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 xml:space="preserve">Так, загальна сума коштів, що надійшла до спеціального фонду Державного бюджету України за ліцензії на провадження діяльності у сфері організації та проведення азартних ігор </w:t>
      </w:r>
      <w:r w:rsidR="00605C4D">
        <w:rPr>
          <w:rFonts w:ascii="Times New Roman" w:eastAsia="Times New Roman" w:hAnsi="Times New Roman" w:cs="Times New Roman"/>
          <w:sz w:val="28"/>
          <w:szCs w:val="28"/>
          <w:lang w:val="uk-UA" w:eastAsia="uk-UA"/>
        </w:rPr>
        <w:t>у 2022</w:t>
      </w:r>
      <w:r w:rsidRPr="00435871">
        <w:rPr>
          <w:rFonts w:ascii="Times New Roman" w:eastAsia="Times New Roman" w:hAnsi="Times New Roman" w:cs="Times New Roman"/>
          <w:sz w:val="28"/>
          <w:szCs w:val="28"/>
          <w:lang w:val="uk-UA" w:eastAsia="uk-UA"/>
        </w:rPr>
        <w:t xml:space="preserve"> </w:t>
      </w:r>
      <w:r w:rsidR="00605C4D">
        <w:rPr>
          <w:rFonts w:ascii="Times New Roman" w:eastAsia="Times New Roman" w:hAnsi="Times New Roman" w:cs="Times New Roman"/>
          <w:sz w:val="28"/>
          <w:szCs w:val="28"/>
          <w:lang w:val="uk-UA" w:eastAsia="uk-UA"/>
        </w:rPr>
        <w:t xml:space="preserve">році </w:t>
      </w:r>
      <w:r w:rsidRPr="00435871">
        <w:rPr>
          <w:rFonts w:ascii="Times New Roman" w:eastAsia="Times New Roman" w:hAnsi="Times New Roman" w:cs="Times New Roman"/>
          <w:sz w:val="28"/>
          <w:szCs w:val="28"/>
          <w:lang w:val="uk-UA" w:eastAsia="uk-UA"/>
        </w:rPr>
        <w:t xml:space="preserve">становить </w:t>
      </w:r>
      <w:r w:rsidR="00DC6040">
        <w:rPr>
          <w:rFonts w:ascii="Times New Roman" w:eastAsia="Times New Roman" w:hAnsi="Times New Roman" w:cs="Times New Roman"/>
          <w:sz w:val="28"/>
          <w:szCs w:val="28"/>
          <w:lang w:val="uk-UA" w:eastAsia="uk-UA"/>
        </w:rPr>
        <w:t>1,</w:t>
      </w:r>
      <w:r w:rsidR="00FB00B0">
        <w:rPr>
          <w:rFonts w:ascii="Times New Roman" w:eastAsia="Times New Roman" w:hAnsi="Times New Roman" w:cs="Times New Roman"/>
          <w:sz w:val="28"/>
          <w:szCs w:val="28"/>
          <w:lang w:val="uk-UA" w:eastAsia="uk-UA"/>
        </w:rPr>
        <w:t>1</w:t>
      </w:r>
      <w:r w:rsidR="00DC6040">
        <w:rPr>
          <w:rFonts w:ascii="Times New Roman" w:eastAsia="Times New Roman" w:hAnsi="Times New Roman" w:cs="Times New Roman"/>
          <w:sz w:val="28"/>
          <w:szCs w:val="28"/>
          <w:lang w:val="uk-UA" w:eastAsia="uk-UA"/>
        </w:rPr>
        <w:t>66 млрд</w:t>
      </w:r>
      <w:r w:rsidRPr="00435871">
        <w:rPr>
          <w:rFonts w:ascii="Times New Roman" w:eastAsia="Times New Roman" w:hAnsi="Times New Roman" w:cs="Times New Roman"/>
          <w:sz w:val="28"/>
          <w:szCs w:val="28"/>
          <w:lang w:val="uk-UA" w:eastAsia="uk-UA"/>
        </w:rPr>
        <w:t xml:space="preserve"> грн. </w:t>
      </w:r>
    </w:p>
    <w:p w14:paraId="7AE0171E" w14:textId="49CC5F50"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 xml:space="preserve">При цьому </w:t>
      </w:r>
      <w:r w:rsidR="00DC6040">
        <w:rPr>
          <w:rFonts w:ascii="Times New Roman" w:eastAsia="Times New Roman" w:hAnsi="Times New Roman" w:cs="Times New Roman"/>
          <w:sz w:val="28"/>
          <w:szCs w:val="28"/>
          <w:lang w:val="uk-UA" w:eastAsia="uk-UA"/>
        </w:rPr>
        <w:t xml:space="preserve">організаторами азартних ігор </w:t>
      </w:r>
      <w:r w:rsidRPr="00435871">
        <w:rPr>
          <w:rFonts w:ascii="Times New Roman" w:eastAsia="Times New Roman" w:hAnsi="Times New Roman" w:cs="Times New Roman"/>
          <w:sz w:val="28"/>
          <w:szCs w:val="28"/>
          <w:lang w:val="uk-UA" w:eastAsia="uk-UA"/>
        </w:rPr>
        <w:t>не здійснено щорічну плату за наступний рік дії ліцензії на загальну суму 1</w:t>
      </w:r>
      <w:r w:rsidR="00DC6040">
        <w:rPr>
          <w:rFonts w:ascii="Times New Roman" w:eastAsia="Times New Roman" w:hAnsi="Times New Roman" w:cs="Times New Roman"/>
          <w:sz w:val="28"/>
          <w:szCs w:val="28"/>
          <w:lang w:val="uk-UA" w:eastAsia="uk-UA"/>
        </w:rPr>
        <w:t>,135</w:t>
      </w:r>
      <w:r w:rsidRPr="00435871">
        <w:rPr>
          <w:rFonts w:ascii="Times New Roman" w:eastAsia="Times New Roman" w:hAnsi="Times New Roman" w:cs="Times New Roman"/>
          <w:sz w:val="28"/>
          <w:szCs w:val="28"/>
          <w:lang w:val="uk-UA" w:eastAsia="uk-UA"/>
        </w:rPr>
        <w:t xml:space="preserve"> </w:t>
      </w:r>
      <w:r w:rsidR="00DC6040">
        <w:rPr>
          <w:rFonts w:ascii="Times New Roman" w:eastAsia="Times New Roman" w:hAnsi="Times New Roman" w:cs="Times New Roman"/>
          <w:sz w:val="28"/>
          <w:szCs w:val="28"/>
          <w:lang w:val="uk-UA" w:eastAsia="uk-UA"/>
        </w:rPr>
        <w:t>млрд</w:t>
      </w:r>
      <w:r w:rsidRPr="00435871">
        <w:rPr>
          <w:rFonts w:ascii="Times New Roman" w:eastAsia="Times New Roman" w:hAnsi="Times New Roman" w:cs="Times New Roman"/>
          <w:sz w:val="28"/>
          <w:szCs w:val="28"/>
          <w:lang w:val="uk-UA" w:eastAsia="uk-UA"/>
        </w:rPr>
        <w:t xml:space="preserve"> грн. </w:t>
      </w:r>
    </w:p>
    <w:p w14:paraId="01E3DCCD" w14:textId="77777777"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 xml:space="preserve">Звертаємо увагу, що відповідно до частини другої статті 4 Закону одним із принципів державної політики у сфері організації та проведення азартних ігор є підтримка розвитку економіки України, соціальної та культурної сфери, </w:t>
      </w:r>
      <w:r w:rsidRPr="00435871">
        <w:rPr>
          <w:rFonts w:ascii="Times New Roman" w:eastAsia="Times New Roman" w:hAnsi="Times New Roman" w:cs="Times New Roman"/>
          <w:sz w:val="28"/>
          <w:szCs w:val="28"/>
          <w:lang w:val="uk-UA" w:eastAsia="uk-UA"/>
        </w:rPr>
        <w:lastRenderedPageBreak/>
        <w:t>підтримка та розвиток спорту, медицини, освіти та науки в Україні за рахунок надходжень від проведення азартних ігор в Україні.</w:t>
      </w:r>
    </w:p>
    <w:p w14:paraId="1D9A648A" w14:textId="77777777"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Зокрема, пунктом 8 розділу XI «Прикінцеві та перехідні положення» Закону передбачалося спрямування відрахувань коштів, отриманих від ліцензійних платежів у сфері азартних ігор, до Державного фонду підтримки медицини, спорту, освіти, культури та науки.</w:t>
      </w:r>
    </w:p>
    <w:p w14:paraId="470FC13A" w14:textId="77777777"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Крім того зазначаємо, що статтею 29 Закону України від 03 листопада 2022 року № 2710-IX «Про Державний бюджет України на 2023 рік» передбачено створення у 2023 році фонд ліквідації наслідків збройної агресії у складі спеціального фонду Державного бюджету України з метою ліквідації наслідків (у тому числі гуманітарних, соціальних, економічних), спричинених збройною агресією російської федерації проти України.</w:t>
      </w:r>
    </w:p>
    <w:p w14:paraId="4274964D" w14:textId="77777777"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Оскільки відповідно до пункту 51 частини третьої статті 29 Бюджетного кодексу України плата за ліцензії на провадження діяльності у сфері організації та проведення азартних ігор і за ліцензії на випуск та проведення лотерей є одним з джерел формування спеціального фонду Державного бюджету України, зазначені кошти може бути спрямовано на відновлення України та ліквідацію наслідків збройної агресії російської федерації.</w:t>
      </w:r>
    </w:p>
    <w:p w14:paraId="0DB6E5B6" w14:textId="34F11292" w:rsidR="00435871" w:rsidRPr="00435871" w:rsidRDefault="00435871"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Слід зазначити, що з початку повномасштабного вторгнення російської федерації на територію України до КРАІЛ надійшли повідомлення про закриття 23 із 68 наземних гральних закладів від 15 із 19 організаторів азартних ігор. Однак, більшість гральних закладів вже поновило роботу, в тому числі шляхом релокації, і станом на сьогоднішній день в Україні працює 5</w:t>
      </w:r>
      <w:r w:rsidR="009B20DC">
        <w:rPr>
          <w:rFonts w:ascii="Times New Roman" w:eastAsia="Times New Roman" w:hAnsi="Times New Roman" w:cs="Times New Roman"/>
          <w:sz w:val="28"/>
          <w:szCs w:val="28"/>
          <w:lang w:val="uk-UA" w:eastAsia="uk-UA"/>
        </w:rPr>
        <w:t>4</w:t>
      </w:r>
      <w:r w:rsidRPr="00435871">
        <w:rPr>
          <w:rFonts w:ascii="Times New Roman" w:eastAsia="Times New Roman" w:hAnsi="Times New Roman" w:cs="Times New Roman"/>
          <w:sz w:val="28"/>
          <w:szCs w:val="28"/>
          <w:lang w:val="uk-UA" w:eastAsia="uk-UA"/>
        </w:rPr>
        <w:t xml:space="preserve"> гральні заклади, що складає 7</w:t>
      </w:r>
      <w:r w:rsidR="009B20DC">
        <w:rPr>
          <w:rFonts w:ascii="Times New Roman" w:eastAsia="Times New Roman" w:hAnsi="Times New Roman" w:cs="Times New Roman"/>
          <w:sz w:val="28"/>
          <w:szCs w:val="28"/>
          <w:lang w:val="uk-UA" w:eastAsia="uk-UA"/>
        </w:rPr>
        <w:t>9</w:t>
      </w:r>
      <w:r w:rsidRPr="00435871">
        <w:rPr>
          <w:rFonts w:ascii="Times New Roman" w:eastAsia="Times New Roman" w:hAnsi="Times New Roman" w:cs="Times New Roman"/>
          <w:sz w:val="28"/>
          <w:szCs w:val="28"/>
          <w:lang w:val="uk-UA" w:eastAsia="uk-UA"/>
        </w:rPr>
        <w:t>% від довоєнної кількості закладів. Інтернет-сегмент ринку азартних ігор з початком дії правового режиму воєнного стану не припиняв діяльності.</w:t>
      </w:r>
    </w:p>
    <w:p w14:paraId="051A6F36" w14:textId="5FB9A5AE" w:rsidR="00435871" w:rsidRDefault="00435871" w:rsidP="007E23BD">
      <w:pPr>
        <w:spacing w:after="0" w:line="20" w:lineRule="atLeast"/>
        <w:ind w:firstLine="709"/>
        <w:contextualSpacing/>
        <w:jc w:val="both"/>
        <w:rPr>
          <w:rFonts w:ascii="Times New Roman" w:eastAsia="Times New Roman" w:hAnsi="Times New Roman" w:cs="Times New Roman"/>
          <w:sz w:val="28"/>
          <w:szCs w:val="28"/>
          <w:lang w:val="uk-UA" w:eastAsia="uk-UA"/>
        </w:rPr>
      </w:pPr>
      <w:r w:rsidRPr="00435871">
        <w:rPr>
          <w:rFonts w:ascii="Times New Roman" w:eastAsia="Times New Roman" w:hAnsi="Times New Roman" w:cs="Times New Roman"/>
          <w:sz w:val="28"/>
          <w:szCs w:val="28"/>
          <w:lang w:val="uk-UA" w:eastAsia="uk-UA"/>
        </w:rPr>
        <w:t>У зв’язку з викладеним та з метою забезпечення наповнення спеціального фонду державного бюджету за рахунок щорічної плати за ліцензії у сфері з організації та проведення азартних ігор, в тому числі плати за другий рік дії ліцензій, КРАІЛ розроблено проєкт постанови</w:t>
      </w:r>
      <w:r w:rsidR="007E23BD" w:rsidRPr="007E23BD">
        <w:rPr>
          <w:rFonts w:ascii="Times New Roman" w:eastAsia="Times New Roman" w:hAnsi="Times New Roman" w:cs="Times New Roman"/>
          <w:sz w:val="28"/>
          <w:szCs w:val="28"/>
          <w:lang w:val="uk-UA" w:eastAsia="uk-UA"/>
        </w:rPr>
        <w:t xml:space="preserve"> Кабінету Міністрів України «Про внесення зміни до пункту 1 постанови Кабінету Міністрів України від 18 березня 2022 р. № 314»</w:t>
      </w:r>
      <w:r w:rsidR="007E23BD">
        <w:rPr>
          <w:rFonts w:ascii="Times New Roman" w:eastAsia="Times New Roman" w:hAnsi="Times New Roman" w:cs="Times New Roman"/>
          <w:sz w:val="28"/>
          <w:szCs w:val="28"/>
          <w:lang w:val="uk-UA" w:eastAsia="uk-UA"/>
        </w:rPr>
        <w:t xml:space="preserve"> (далі – проєкт постанови)</w:t>
      </w:r>
      <w:r w:rsidRPr="00435871">
        <w:rPr>
          <w:rFonts w:ascii="Times New Roman" w:eastAsia="Times New Roman" w:hAnsi="Times New Roman" w:cs="Times New Roman"/>
          <w:sz w:val="28"/>
          <w:szCs w:val="28"/>
          <w:lang w:val="uk-UA" w:eastAsia="uk-UA"/>
        </w:rPr>
        <w:t>.</w:t>
      </w:r>
    </w:p>
    <w:p w14:paraId="63D083AE" w14:textId="3BDE4C3B" w:rsidR="0031049A" w:rsidRPr="003E5DAB" w:rsidRDefault="0031049A" w:rsidP="00435871">
      <w:pPr>
        <w:spacing w:after="0" w:line="20" w:lineRule="atLeast"/>
        <w:ind w:firstLine="709"/>
        <w:contextualSpacing/>
        <w:jc w:val="both"/>
        <w:rPr>
          <w:rFonts w:ascii="Times New Roman" w:eastAsia="Times New Roman" w:hAnsi="Times New Roman" w:cs="Times New Roman"/>
          <w:sz w:val="28"/>
          <w:szCs w:val="28"/>
          <w:lang w:val="uk-UA" w:eastAsia="uk-UA"/>
        </w:rPr>
      </w:pPr>
      <w:r w:rsidRPr="003E5DAB">
        <w:rPr>
          <w:rFonts w:ascii="Times New Roman" w:eastAsia="Times New Roman" w:hAnsi="Times New Roman" w:cs="Times New Roman"/>
          <w:sz w:val="28"/>
          <w:szCs w:val="28"/>
          <w:lang w:val="uk-UA" w:eastAsia="uk-UA"/>
        </w:rPr>
        <w:t>Дія регуляторного акта поширюватиметься на організаторів азартних ігор,</w:t>
      </w:r>
      <w:r w:rsidR="00E619A7" w:rsidRPr="003E5DAB">
        <w:rPr>
          <w:rFonts w:ascii="Times New Roman" w:eastAsia="Times New Roman" w:hAnsi="Times New Roman" w:cs="Times New Roman"/>
          <w:sz w:val="28"/>
          <w:szCs w:val="28"/>
          <w:lang w:val="uk-UA" w:eastAsia="uk-UA"/>
        </w:rPr>
        <w:t xml:space="preserve"> </w:t>
      </w:r>
      <w:r w:rsidRPr="003E5DAB">
        <w:rPr>
          <w:rFonts w:ascii="Times New Roman" w:eastAsia="Times New Roman" w:hAnsi="Times New Roman" w:cs="Times New Roman"/>
          <w:sz w:val="28"/>
          <w:szCs w:val="28"/>
          <w:lang w:val="uk-UA" w:eastAsia="uk-UA"/>
        </w:rPr>
        <w:t xml:space="preserve">якими станом на </w:t>
      </w:r>
      <w:r w:rsidR="00AB36ED">
        <w:rPr>
          <w:rFonts w:ascii="Times New Roman" w:eastAsia="Times New Roman" w:hAnsi="Times New Roman" w:cs="Times New Roman"/>
          <w:sz w:val="28"/>
          <w:szCs w:val="28"/>
          <w:lang w:val="uk-UA" w:eastAsia="uk-UA"/>
        </w:rPr>
        <w:t>01.</w:t>
      </w:r>
      <w:r w:rsidR="00F977D0">
        <w:rPr>
          <w:rFonts w:ascii="Times New Roman" w:eastAsia="Times New Roman" w:hAnsi="Times New Roman" w:cs="Times New Roman"/>
          <w:sz w:val="28"/>
          <w:szCs w:val="28"/>
          <w:lang w:val="uk-UA" w:eastAsia="uk-UA"/>
        </w:rPr>
        <w:t>01</w:t>
      </w:r>
      <w:r w:rsidR="00F715BB" w:rsidRPr="003E5DAB">
        <w:rPr>
          <w:rFonts w:ascii="Times New Roman" w:eastAsia="Times New Roman" w:hAnsi="Times New Roman" w:cs="Times New Roman"/>
          <w:sz w:val="28"/>
          <w:szCs w:val="28"/>
          <w:lang w:val="uk-UA" w:eastAsia="uk-UA"/>
        </w:rPr>
        <w:t>.</w:t>
      </w:r>
      <w:r w:rsidRPr="003E5DAB">
        <w:rPr>
          <w:rFonts w:ascii="Times New Roman" w:eastAsia="Times New Roman" w:hAnsi="Times New Roman" w:cs="Times New Roman"/>
          <w:sz w:val="28"/>
          <w:szCs w:val="28"/>
          <w:lang w:val="uk-UA" w:eastAsia="uk-UA"/>
        </w:rPr>
        <w:t>202</w:t>
      </w:r>
      <w:r w:rsidR="00F977D0">
        <w:rPr>
          <w:rFonts w:ascii="Times New Roman" w:eastAsia="Times New Roman" w:hAnsi="Times New Roman" w:cs="Times New Roman"/>
          <w:sz w:val="28"/>
          <w:szCs w:val="28"/>
          <w:lang w:val="uk-UA" w:eastAsia="uk-UA"/>
        </w:rPr>
        <w:t>3</w:t>
      </w:r>
      <w:r w:rsidRPr="003E5DAB">
        <w:rPr>
          <w:rFonts w:ascii="Times New Roman" w:eastAsia="Times New Roman" w:hAnsi="Times New Roman" w:cs="Times New Roman"/>
          <w:sz w:val="28"/>
          <w:szCs w:val="28"/>
          <w:lang w:val="uk-UA" w:eastAsia="uk-UA"/>
        </w:rPr>
        <w:t xml:space="preserve"> отримано ліцензії</w:t>
      </w:r>
      <w:r w:rsidR="00AB36ED">
        <w:rPr>
          <w:rFonts w:ascii="Times New Roman" w:eastAsia="Times New Roman" w:hAnsi="Times New Roman" w:cs="Times New Roman"/>
          <w:sz w:val="28"/>
          <w:szCs w:val="28"/>
          <w:lang w:val="uk-UA" w:eastAsia="uk-UA"/>
        </w:rPr>
        <w:t xml:space="preserve"> на</w:t>
      </w:r>
      <w:r w:rsidRPr="003E5DAB">
        <w:rPr>
          <w:rFonts w:ascii="Times New Roman" w:eastAsia="Times New Roman" w:hAnsi="Times New Roman" w:cs="Times New Roman"/>
          <w:sz w:val="28"/>
          <w:szCs w:val="28"/>
          <w:lang w:val="uk-UA" w:eastAsia="uk-UA"/>
        </w:rPr>
        <w:t>:</w:t>
      </w:r>
    </w:p>
    <w:p w14:paraId="7D1CEA31" w14:textId="295CCFED" w:rsidR="00AB36ED" w:rsidRPr="00A1322C" w:rsidRDefault="00AB36ED" w:rsidP="00A46CEA">
      <w:pPr>
        <w:pStyle w:val="a9"/>
        <w:numPr>
          <w:ilvl w:val="0"/>
          <w:numId w:val="14"/>
        </w:numPr>
        <w:tabs>
          <w:tab w:val="left" w:pos="1276"/>
        </w:tabs>
        <w:spacing w:after="0" w:line="240" w:lineRule="auto"/>
        <w:ind w:left="0" w:firstLine="709"/>
        <w:jc w:val="both"/>
        <w:rPr>
          <w:rFonts w:ascii="Times New Roman" w:eastAsia="Times New Roman" w:hAnsi="Times New Roman" w:cs="Times New Roman"/>
          <w:sz w:val="28"/>
          <w:szCs w:val="28"/>
          <w:lang w:val="uk-UA" w:eastAsia="uk-UA"/>
        </w:rPr>
      </w:pPr>
      <w:r w:rsidRPr="00A1322C">
        <w:rPr>
          <w:rFonts w:ascii="Times New Roman" w:eastAsia="Times New Roman" w:hAnsi="Times New Roman" w:cs="Times New Roman"/>
          <w:sz w:val="28"/>
          <w:szCs w:val="28"/>
          <w:lang w:val="uk-UA" w:eastAsia="uk-UA"/>
        </w:rPr>
        <w:t xml:space="preserve">організацію та проведення азартних ігор у гральних закладах </w:t>
      </w:r>
      <w:r w:rsidR="00795A71">
        <w:rPr>
          <w:rFonts w:ascii="Times New Roman" w:eastAsia="Times New Roman" w:hAnsi="Times New Roman" w:cs="Times New Roman"/>
          <w:sz w:val="28"/>
          <w:szCs w:val="28"/>
          <w:lang w:val="uk-UA" w:eastAsia="uk-UA"/>
        </w:rPr>
        <w:t xml:space="preserve">      </w:t>
      </w:r>
      <w:r w:rsidRPr="00A1322C">
        <w:rPr>
          <w:rFonts w:ascii="Times New Roman" w:eastAsia="Times New Roman" w:hAnsi="Times New Roman" w:cs="Times New Roman"/>
          <w:sz w:val="28"/>
          <w:szCs w:val="28"/>
          <w:lang w:val="uk-UA" w:eastAsia="uk-UA"/>
        </w:rPr>
        <w:t xml:space="preserve">казино – 8; </w:t>
      </w:r>
    </w:p>
    <w:p w14:paraId="59515222" w14:textId="6B24E608" w:rsidR="00AB36ED" w:rsidRPr="00A1322C" w:rsidRDefault="00AB36ED" w:rsidP="00A46CEA">
      <w:pPr>
        <w:pStyle w:val="a9"/>
        <w:numPr>
          <w:ilvl w:val="0"/>
          <w:numId w:val="14"/>
        </w:numPr>
        <w:tabs>
          <w:tab w:val="left" w:pos="1276"/>
        </w:tabs>
        <w:spacing w:after="0" w:line="240" w:lineRule="auto"/>
        <w:ind w:left="0" w:firstLine="709"/>
        <w:jc w:val="both"/>
        <w:rPr>
          <w:rFonts w:ascii="Times New Roman" w:eastAsia="Times New Roman" w:hAnsi="Times New Roman" w:cs="Times New Roman"/>
          <w:sz w:val="28"/>
          <w:szCs w:val="28"/>
          <w:lang w:val="uk-UA" w:eastAsia="uk-UA"/>
        </w:rPr>
      </w:pPr>
      <w:r w:rsidRPr="00A1322C">
        <w:rPr>
          <w:rFonts w:ascii="Times New Roman" w:eastAsia="Times New Roman" w:hAnsi="Times New Roman" w:cs="Times New Roman"/>
          <w:sz w:val="28"/>
          <w:szCs w:val="28"/>
          <w:lang w:val="uk-UA" w:eastAsia="uk-UA"/>
        </w:rPr>
        <w:t xml:space="preserve">організацію та проведення азартних ігор у залах гральних </w:t>
      </w:r>
      <w:r w:rsidR="00795A71">
        <w:rPr>
          <w:rFonts w:ascii="Times New Roman" w:eastAsia="Times New Roman" w:hAnsi="Times New Roman" w:cs="Times New Roman"/>
          <w:sz w:val="28"/>
          <w:szCs w:val="28"/>
          <w:lang w:val="uk-UA" w:eastAsia="uk-UA"/>
        </w:rPr>
        <w:t xml:space="preserve">  </w:t>
      </w:r>
      <w:r w:rsidR="00A46CEA">
        <w:rPr>
          <w:rFonts w:ascii="Times New Roman" w:eastAsia="Times New Roman" w:hAnsi="Times New Roman" w:cs="Times New Roman"/>
          <w:sz w:val="28"/>
          <w:szCs w:val="28"/>
          <w:lang w:val="uk-UA" w:eastAsia="uk-UA"/>
        </w:rPr>
        <w:t xml:space="preserve">              </w:t>
      </w:r>
      <w:r w:rsidR="00795A71">
        <w:rPr>
          <w:rFonts w:ascii="Times New Roman" w:eastAsia="Times New Roman" w:hAnsi="Times New Roman" w:cs="Times New Roman"/>
          <w:sz w:val="28"/>
          <w:szCs w:val="28"/>
          <w:lang w:val="uk-UA" w:eastAsia="uk-UA"/>
        </w:rPr>
        <w:t xml:space="preserve"> </w:t>
      </w:r>
      <w:r w:rsidRPr="00A1322C">
        <w:rPr>
          <w:rFonts w:ascii="Times New Roman" w:eastAsia="Times New Roman" w:hAnsi="Times New Roman" w:cs="Times New Roman"/>
          <w:sz w:val="28"/>
          <w:szCs w:val="28"/>
          <w:lang w:val="uk-UA" w:eastAsia="uk-UA"/>
        </w:rPr>
        <w:t>автоматів – 12;</w:t>
      </w:r>
    </w:p>
    <w:p w14:paraId="1FC8D7C4" w14:textId="36EDCFBE" w:rsidR="00AB36ED" w:rsidRPr="00A1322C" w:rsidRDefault="00AB36ED" w:rsidP="00A46CEA">
      <w:pPr>
        <w:pStyle w:val="a9"/>
        <w:numPr>
          <w:ilvl w:val="0"/>
          <w:numId w:val="14"/>
        </w:numPr>
        <w:tabs>
          <w:tab w:val="left" w:pos="1276"/>
        </w:tabs>
        <w:spacing w:after="0" w:line="240" w:lineRule="auto"/>
        <w:ind w:left="0" w:firstLine="709"/>
        <w:jc w:val="both"/>
        <w:rPr>
          <w:rFonts w:ascii="Times New Roman" w:eastAsia="Times New Roman" w:hAnsi="Times New Roman" w:cs="Times New Roman"/>
          <w:sz w:val="28"/>
          <w:szCs w:val="28"/>
          <w:lang w:val="uk-UA" w:eastAsia="uk-UA"/>
        </w:rPr>
      </w:pPr>
      <w:r w:rsidRPr="00A1322C">
        <w:rPr>
          <w:rFonts w:ascii="Times New Roman" w:hAnsi="Times New Roman" w:cs="Times New Roman"/>
          <w:sz w:val="28"/>
          <w:szCs w:val="28"/>
          <w:lang w:val="uk-UA"/>
        </w:rPr>
        <w:t xml:space="preserve">організацію та проведення азартних ігор </w:t>
      </w:r>
      <w:hyperlink r:id="rId8" w:history="1">
        <w:r w:rsidRPr="00A1322C">
          <w:rPr>
            <w:rFonts w:ascii="Times New Roman" w:hAnsi="Times New Roman" w:cs="Times New Roman"/>
            <w:sz w:val="28"/>
            <w:szCs w:val="28"/>
            <w:lang w:val="uk-UA"/>
          </w:rPr>
          <w:t xml:space="preserve">казино у мережі </w:t>
        </w:r>
        <w:r w:rsidR="00795A71">
          <w:rPr>
            <w:rFonts w:ascii="Times New Roman" w:hAnsi="Times New Roman" w:cs="Times New Roman"/>
            <w:sz w:val="28"/>
            <w:szCs w:val="28"/>
            <w:lang w:val="uk-UA"/>
          </w:rPr>
          <w:t xml:space="preserve">      </w:t>
        </w:r>
        <w:r w:rsidR="00A46CEA">
          <w:rPr>
            <w:rFonts w:ascii="Times New Roman" w:hAnsi="Times New Roman" w:cs="Times New Roman"/>
            <w:sz w:val="28"/>
            <w:szCs w:val="28"/>
            <w:lang w:val="uk-UA"/>
          </w:rPr>
          <w:t xml:space="preserve">            </w:t>
        </w:r>
        <w:r w:rsidR="00795A71">
          <w:rPr>
            <w:rFonts w:ascii="Times New Roman" w:hAnsi="Times New Roman" w:cs="Times New Roman"/>
            <w:sz w:val="28"/>
            <w:szCs w:val="28"/>
            <w:lang w:val="uk-UA"/>
          </w:rPr>
          <w:t xml:space="preserve"> </w:t>
        </w:r>
        <w:r w:rsidRPr="00A1322C">
          <w:rPr>
            <w:rFonts w:ascii="Times New Roman" w:hAnsi="Times New Roman" w:cs="Times New Roman"/>
            <w:sz w:val="28"/>
            <w:szCs w:val="28"/>
            <w:lang w:val="uk-UA"/>
          </w:rPr>
          <w:t>Інтернет</w:t>
        </w:r>
      </w:hyperlink>
      <w:r w:rsidRPr="00A1322C">
        <w:rPr>
          <w:rFonts w:ascii="Times New Roman" w:hAnsi="Times New Roman" w:cs="Times New Roman"/>
          <w:sz w:val="28"/>
          <w:szCs w:val="28"/>
          <w:lang w:val="uk-UA"/>
        </w:rPr>
        <w:t xml:space="preserve"> – 1</w:t>
      </w:r>
      <w:r w:rsidR="0006293C">
        <w:rPr>
          <w:rFonts w:ascii="Times New Roman" w:hAnsi="Times New Roman" w:cs="Times New Roman"/>
          <w:sz w:val="28"/>
          <w:szCs w:val="28"/>
          <w:lang w:val="uk-UA"/>
        </w:rPr>
        <w:t>2</w:t>
      </w:r>
      <w:r w:rsidRPr="00A1322C">
        <w:rPr>
          <w:rFonts w:ascii="Times New Roman" w:hAnsi="Times New Roman" w:cs="Times New Roman"/>
          <w:sz w:val="28"/>
          <w:szCs w:val="28"/>
          <w:lang w:val="uk-UA"/>
        </w:rPr>
        <w:t>;</w:t>
      </w:r>
    </w:p>
    <w:p w14:paraId="770A45E1" w14:textId="77777777" w:rsidR="00AB36ED" w:rsidRPr="00A1322C" w:rsidRDefault="00AB36ED" w:rsidP="00A46CEA">
      <w:pPr>
        <w:pStyle w:val="a8"/>
        <w:numPr>
          <w:ilvl w:val="0"/>
          <w:numId w:val="14"/>
        </w:numPr>
        <w:shd w:val="clear" w:color="auto" w:fill="FFFFFF"/>
        <w:tabs>
          <w:tab w:val="left" w:pos="1276"/>
        </w:tabs>
        <w:spacing w:before="0" w:beforeAutospacing="0" w:after="0" w:afterAutospacing="0"/>
        <w:ind w:left="0" w:firstLine="709"/>
        <w:jc w:val="both"/>
        <w:rPr>
          <w:sz w:val="28"/>
          <w:szCs w:val="28"/>
          <w:lang w:val="uk-UA"/>
        </w:rPr>
      </w:pPr>
      <w:r w:rsidRPr="00A1322C">
        <w:rPr>
          <w:sz w:val="28"/>
          <w:szCs w:val="28"/>
          <w:lang w:val="uk-UA"/>
        </w:rPr>
        <w:t xml:space="preserve">організацію та проведення букмекерської діяльності </w:t>
      </w:r>
      <w:r>
        <w:rPr>
          <w:sz w:val="28"/>
          <w:szCs w:val="28"/>
          <w:lang w:val="uk-UA"/>
        </w:rPr>
        <w:t>–</w:t>
      </w:r>
      <w:r w:rsidRPr="00A1322C">
        <w:rPr>
          <w:sz w:val="28"/>
          <w:szCs w:val="28"/>
          <w:lang w:val="uk-UA"/>
        </w:rPr>
        <w:t xml:space="preserve"> 3;</w:t>
      </w:r>
    </w:p>
    <w:p w14:paraId="6027B41C" w14:textId="2A15B0F5" w:rsidR="00AB36ED" w:rsidRPr="00A1322C" w:rsidRDefault="00AB36ED" w:rsidP="00A46CEA">
      <w:pPr>
        <w:pStyle w:val="a8"/>
        <w:numPr>
          <w:ilvl w:val="0"/>
          <w:numId w:val="14"/>
        </w:numPr>
        <w:shd w:val="clear" w:color="auto" w:fill="FFFFFF"/>
        <w:tabs>
          <w:tab w:val="left" w:pos="1276"/>
        </w:tabs>
        <w:spacing w:before="0" w:beforeAutospacing="0" w:after="0" w:afterAutospacing="0"/>
        <w:ind w:left="0" w:firstLine="709"/>
        <w:jc w:val="both"/>
        <w:rPr>
          <w:sz w:val="28"/>
          <w:szCs w:val="28"/>
          <w:lang w:val="uk-UA"/>
        </w:rPr>
      </w:pPr>
      <w:r w:rsidRPr="00A1322C">
        <w:rPr>
          <w:sz w:val="28"/>
          <w:szCs w:val="28"/>
          <w:lang w:val="uk-UA"/>
        </w:rPr>
        <w:t xml:space="preserve">організацію та проведення азартних ігор у покер у мережі </w:t>
      </w:r>
      <w:r w:rsidR="00795A71">
        <w:rPr>
          <w:sz w:val="28"/>
          <w:szCs w:val="28"/>
          <w:lang w:val="uk-UA"/>
        </w:rPr>
        <w:t xml:space="preserve">             </w:t>
      </w:r>
      <w:r w:rsidRPr="00A1322C">
        <w:rPr>
          <w:sz w:val="28"/>
          <w:szCs w:val="28"/>
          <w:lang w:val="uk-UA"/>
        </w:rPr>
        <w:t>Інтернет – 3.</w:t>
      </w:r>
    </w:p>
    <w:p w14:paraId="6E357B3F" w14:textId="77777777" w:rsidR="00AB36ED" w:rsidRPr="00A1322C" w:rsidRDefault="00AB36ED" w:rsidP="00AB36ED">
      <w:pPr>
        <w:spacing w:after="0" w:line="20" w:lineRule="atLeast"/>
        <w:ind w:firstLine="709"/>
        <w:jc w:val="both"/>
        <w:rPr>
          <w:rFonts w:ascii="Times New Roman" w:eastAsiaTheme="minorHAnsi" w:hAnsi="Times New Roman" w:cs="Times New Roman"/>
          <w:sz w:val="28"/>
          <w:szCs w:val="28"/>
          <w:lang w:val="uk-UA"/>
        </w:rPr>
      </w:pPr>
      <w:r w:rsidRPr="00A1322C">
        <w:rPr>
          <w:rFonts w:ascii="Times New Roman" w:eastAsia="Times New Roman" w:hAnsi="Times New Roman" w:cs="Times New Roman"/>
          <w:sz w:val="28"/>
          <w:szCs w:val="28"/>
          <w:lang w:val="uk-UA" w:eastAsia="uk-UA"/>
        </w:rPr>
        <w:lastRenderedPageBreak/>
        <w:t xml:space="preserve">При цьому </w:t>
      </w:r>
      <w:r>
        <w:rPr>
          <w:rFonts w:ascii="Times New Roman" w:eastAsia="Times New Roman" w:hAnsi="Times New Roman" w:cs="Times New Roman"/>
          <w:sz w:val="28"/>
          <w:szCs w:val="28"/>
          <w:lang w:val="uk-UA" w:eastAsia="uk-UA"/>
        </w:rPr>
        <w:t>3</w:t>
      </w:r>
      <w:r w:rsidRPr="00A1322C">
        <w:rPr>
          <w:rFonts w:ascii="Times New Roman" w:eastAsia="Times New Roman" w:hAnsi="Times New Roman" w:cs="Times New Roman"/>
          <w:sz w:val="28"/>
          <w:szCs w:val="28"/>
          <w:lang w:val="uk-UA" w:eastAsia="uk-UA"/>
        </w:rPr>
        <w:t xml:space="preserve"> організатор</w:t>
      </w:r>
      <w:r>
        <w:rPr>
          <w:rFonts w:ascii="Times New Roman" w:eastAsia="Times New Roman" w:hAnsi="Times New Roman" w:cs="Times New Roman"/>
          <w:sz w:val="28"/>
          <w:szCs w:val="28"/>
          <w:lang w:val="uk-UA" w:eastAsia="uk-UA"/>
        </w:rPr>
        <w:t>и</w:t>
      </w:r>
      <w:r w:rsidRPr="00A1322C">
        <w:rPr>
          <w:rFonts w:ascii="Times New Roman" w:eastAsia="Times New Roman" w:hAnsi="Times New Roman" w:cs="Times New Roman"/>
          <w:sz w:val="28"/>
          <w:szCs w:val="28"/>
          <w:lang w:val="uk-UA" w:eastAsia="uk-UA"/>
        </w:rPr>
        <w:t xml:space="preserve"> азартних ігор </w:t>
      </w:r>
      <w:r w:rsidRPr="0074183A">
        <w:rPr>
          <w:rFonts w:ascii="Times New Roman" w:eastAsia="Times New Roman" w:hAnsi="Times New Roman" w:cs="Times New Roman"/>
          <w:sz w:val="28"/>
          <w:szCs w:val="28"/>
          <w:lang w:val="uk-UA" w:eastAsia="uk-UA"/>
        </w:rPr>
        <w:t>отримали декілька ліцензій на провадження різних видів діяльності з організації та проведення азартних ігор.</w:t>
      </w:r>
    </w:p>
    <w:p w14:paraId="14C6215E" w14:textId="7D96C590" w:rsidR="00AB36ED" w:rsidRPr="00AB351C" w:rsidRDefault="00AB36ED" w:rsidP="00AB36ED">
      <w:pPr>
        <w:pStyle w:val="a9"/>
        <w:spacing w:after="0" w:line="20" w:lineRule="atLeast"/>
        <w:ind w:left="0" w:firstLine="72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Тобто</w:t>
      </w:r>
      <w:r w:rsidRPr="00AB351C">
        <w:rPr>
          <w:rFonts w:ascii="Times New Roman" w:eastAsia="Times New Roman" w:hAnsi="Times New Roman" w:cs="Times New Roman"/>
          <w:sz w:val="28"/>
          <w:szCs w:val="28"/>
          <w:lang w:val="uk-UA" w:eastAsia="uk-UA"/>
        </w:rPr>
        <w:t>, дія проєкту рішення поширюватиметься на 3</w:t>
      </w:r>
      <w:r w:rsidR="0006293C">
        <w:rPr>
          <w:rFonts w:ascii="Times New Roman" w:eastAsia="Times New Roman" w:hAnsi="Times New Roman" w:cs="Times New Roman"/>
          <w:sz w:val="28"/>
          <w:szCs w:val="28"/>
          <w:lang w:val="uk-UA" w:eastAsia="uk-UA"/>
        </w:rPr>
        <w:t>2</w:t>
      </w:r>
      <w:r w:rsidRPr="00AB351C">
        <w:rPr>
          <w:rFonts w:ascii="Times New Roman" w:eastAsia="Times New Roman" w:hAnsi="Times New Roman" w:cs="Times New Roman"/>
          <w:sz w:val="28"/>
          <w:szCs w:val="28"/>
          <w:lang w:val="uk-UA" w:eastAsia="uk-UA"/>
        </w:rPr>
        <w:t xml:space="preserve"> суб’єктів господарювання.</w:t>
      </w:r>
    </w:p>
    <w:p w14:paraId="36C6AF05" w14:textId="77777777" w:rsidR="00B85BFF" w:rsidRPr="003E5DAB" w:rsidRDefault="00B85BFF" w:rsidP="008E72FE">
      <w:pPr>
        <w:spacing w:after="0" w:line="20" w:lineRule="atLeast"/>
        <w:ind w:firstLine="709"/>
        <w:contextualSpacing/>
        <w:jc w:val="both"/>
        <w:rPr>
          <w:rFonts w:ascii="Times New Roman" w:hAnsi="Times New Roman" w:cs="Times New Roman"/>
          <w:sz w:val="12"/>
          <w:szCs w:val="12"/>
          <w:lang w:val="uk-UA"/>
        </w:rPr>
      </w:pPr>
    </w:p>
    <w:p w14:paraId="080063B6" w14:textId="718B94E9" w:rsidR="003D6DDA" w:rsidRPr="003E5DAB" w:rsidRDefault="003D6DDA" w:rsidP="003D6DDA">
      <w:pPr>
        <w:pStyle w:val="rvps2"/>
        <w:shd w:val="clear" w:color="auto" w:fill="FFFFFF"/>
        <w:tabs>
          <w:tab w:val="left" w:pos="5790"/>
        </w:tabs>
        <w:spacing w:before="0" w:after="0" w:line="20" w:lineRule="atLeast"/>
        <w:ind w:firstLine="450"/>
        <w:contextualSpacing/>
        <w:jc w:val="both"/>
        <w:rPr>
          <w:sz w:val="28"/>
          <w:szCs w:val="28"/>
          <w:lang w:eastAsia="ru-RU"/>
        </w:rPr>
      </w:pPr>
      <w:r w:rsidRPr="003E5DAB">
        <w:rPr>
          <w:sz w:val="28"/>
          <w:szCs w:val="28"/>
          <w:lang w:eastAsia="ru-RU"/>
        </w:rPr>
        <w:t xml:space="preserve"> Основні групи, на які справлятиме вплив проєкт </w:t>
      </w:r>
      <w:r w:rsidR="00B85BFF" w:rsidRPr="003E5DAB">
        <w:rPr>
          <w:sz w:val="28"/>
          <w:szCs w:val="28"/>
          <w:lang w:eastAsia="ru-RU"/>
        </w:rPr>
        <w:t>рішення</w:t>
      </w:r>
      <w:r w:rsidRPr="003E5DAB">
        <w:rPr>
          <w:sz w:val="28"/>
          <w:szCs w:val="28"/>
          <w:lang w:eastAsia="ru-RU"/>
        </w:rPr>
        <w:t xml:space="preserve">: </w:t>
      </w:r>
    </w:p>
    <w:p w14:paraId="11FDF145" w14:textId="77777777" w:rsidR="00C53096" w:rsidRPr="003E5DAB" w:rsidRDefault="00C53096" w:rsidP="003D6DDA">
      <w:pPr>
        <w:pStyle w:val="rvps2"/>
        <w:shd w:val="clear" w:color="auto" w:fill="FFFFFF"/>
        <w:tabs>
          <w:tab w:val="left" w:pos="5790"/>
        </w:tabs>
        <w:spacing w:before="0" w:after="0" w:line="20" w:lineRule="atLeast"/>
        <w:ind w:firstLine="450"/>
        <w:contextualSpacing/>
        <w:jc w:val="both"/>
        <w:rPr>
          <w:sz w:val="12"/>
          <w:szCs w:val="12"/>
        </w:rPr>
      </w:pPr>
    </w:p>
    <w:tbl>
      <w:tblPr>
        <w:tblW w:w="497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361"/>
        <w:gridCol w:w="2821"/>
        <w:gridCol w:w="2404"/>
      </w:tblGrid>
      <w:tr w:rsidR="003D6DDA" w:rsidRPr="003E5DAB" w14:paraId="571A751D" w14:textId="77777777" w:rsidTr="004C509A">
        <w:tc>
          <w:tcPr>
            <w:tcW w:w="4579" w:type="dxa"/>
            <w:shd w:val="clear" w:color="auto" w:fill="auto"/>
          </w:tcPr>
          <w:p w14:paraId="561DA7BA" w14:textId="77777777" w:rsidR="003D6DDA" w:rsidRPr="003E5DAB" w:rsidRDefault="003D6DDA" w:rsidP="00DC633E">
            <w:pPr>
              <w:spacing w:after="0" w:line="20" w:lineRule="atLeast"/>
              <w:contextualSpacing/>
              <w:jc w:val="center"/>
              <w:rPr>
                <w:rFonts w:ascii="Times New Roman" w:hAnsi="Times New Roman" w:cs="Times New Roman"/>
                <w:b/>
                <w:sz w:val="28"/>
                <w:szCs w:val="28"/>
                <w:lang w:val="uk-UA"/>
              </w:rPr>
            </w:pPr>
            <w:bookmarkStart w:id="2" w:name="n95"/>
            <w:bookmarkEnd w:id="2"/>
            <w:r w:rsidRPr="003E5DAB">
              <w:rPr>
                <w:rFonts w:ascii="Times New Roman" w:hAnsi="Times New Roman" w:cs="Times New Roman"/>
                <w:b/>
                <w:sz w:val="28"/>
                <w:szCs w:val="28"/>
                <w:lang w:val="uk-UA" w:eastAsia="uk-UA"/>
              </w:rPr>
              <w:t>Групи (підгрупи)</w:t>
            </w:r>
          </w:p>
        </w:tc>
        <w:tc>
          <w:tcPr>
            <w:tcW w:w="2962" w:type="dxa"/>
            <w:shd w:val="clear" w:color="auto" w:fill="auto"/>
          </w:tcPr>
          <w:p w14:paraId="4AB8653C" w14:textId="77777777" w:rsidR="003D6DDA" w:rsidRPr="003E5DAB" w:rsidRDefault="003D6DDA" w:rsidP="00DC633E">
            <w:pPr>
              <w:spacing w:after="0" w:line="20" w:lineRule="atLeast"/>
              <w:contextualSpacing/>
              <w:jc w:val="center"/>
              <w:rPr>
                <w:rFonts w:ascii="Times New Roman" w:hAnsi="Times New Roman" w:cs="Times New Roman"/>
                <w:b/>
                <w:sz w:val="28"/>
                <w:szCs w:val="28"/>
                <w:lang w:val="uk-UA"/>
              </w:rPr>
            </w:pPr>
            <w:r w:rsidRPr="003E5DAB">
              <w:rPr>
                <w:rFonts w:ascii="Times New Roman" w:hAnsi="Times New Roman" w:cs="Times New Roman"/>
                <w:b/>
                <w:sz w:val="28"/>
                <w:szCs w:val="28"/>
                <w:lang w:val="uk-UA" w:eastAsia="uk-UA"/>
              </w:rPr>
              <w:t>Так</w:t>
            </w:r>
          </w:p>
        </w:tc>
        <w:tc>
          <w:tcPr>
            <w:tcW w:w="2524" w:type="dxa"/>
            <w:shd w:val="clear" w:color="auto" w:fill="auto"/>
          </w:tcPr>
          <w:p w14:paraId="1F108065" w14:textId="77777777" w:rsidR="003D6DDA" w:rsidRPr="003E5DAB" w:rsidRDefault="003D6DDA" w:rsidP="00DC633E">
            <w:pPr>
              <w:spacing w:after="0" w:line="20" w:lineRule="atLeast"/>
              <w:contextualSpacing/>
              <w:jc w:val="center"/>
              <w:rPr>
                <w:rFonts w:ascii="Times New Roman" w:hAnsi="Times New Roman" w:cs="Times New Roman"/>
                <w:b/>
                <w:sz w:val="28"/>
                <w:szCs w:val="28"/>
                <w:lang w:val="uk-UA"/>
              </w:rPr>
            </w:pPr>
            <w:r w:rsidRPr="003E5DAB">
              <w:rPr>
                <w:rFonts w:ascii="Times New Roman" w:hAnsi="Times New Roman" w:cs="Times New Roman"/>
                <w:b/>
                <w:sz w:val="28"/>
                <w:szCs w:val="28"/>
                <w:lang w:val="uk-UA" w:eastAsia="uk-UA"/>
              </w:rPr>
              <w:t>Ні</w:t>
            </w:r>
          </w:p>
        </w:tc>
      </w:tr>
      <w:tr w:rsidR="003D6DDA" w:rsidRPr="003E5DAB" w14:paraId="69DB6832" w14:textId="77777777" w:rsidTr="004C509A">
        <w:tc>
          <w:tcPr>
            <w:tcW w:w="4579" w:type="dxa"/>
            <w:shd w:val="clear" w:color="auto" w:fill="auto"/>
          </w:tcPr>
          <w:p w14:paraId="2D0BABE2" w14:textId="77777777" w:rsidR="003D6DDA" w:rsidRPr="003E5DAB" w:rsidRDefault="003D6DDA" w:rsidP="0095754B">
            <w:pPr>
              <w:spacing w:after="0" w:line="20" w:lineRule="atLeast"/>
              <w:ind w:left="142"/>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Громадяни</w:t>
            </w:r>
          </w:p>
        </w:tc>
        <w:tc>
          <w:tcPr>
            <w:tcW w:w="2962" w:type="dxa"/>
            <w:shd w:val="clear" w:color="auto" w:fill="auto"/>
          </w:tcPr>
          <w:p w14:paraId="33CDC87B" w14:textId="4EBC23B7" w:rsidR="003D6DDA" w:rsidRPr="003E5DAB" w:rsidRDefault="003D6DDA" w:rsidP="006711EC">
            <w:pPr>
              <w:pStyle w:val="1"/>
              <w:spacing w:after="0" w:line="20" w:lineRule="atLeast"/>
              <w:ind w:left="0"/>
              <w:jc w:val="center"/>
              <w:rPr>
                <w:rFonts w:ascii="Times New Roman" w:hAnsi="Times New Roman" w:cs="Times New Roman"/>
                <w:sz w:val="28"/>
                <w:szCs w:val="28"/>
              </w:rPr>
            </w:pPr>
          </w:p>
        </w:tc>
        <w:tc>
          <w:tcPr>
            <w:tcW w:w="2524" w:type="dxa"/>
            <w:shd w:val="clear" w:color="auto" w:fill="auto"/>
          </w:tcPr>
          <w:p w14:paraId="7890E62E" w14:textId="47EBBE84" w:rsidR="003D6DDA" w:rsidRPr="003E5DAB" w:rsidRDefault="00374620" w:rsidP="006711EC">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rPr>
              <w:t>Х</w:t>
            </w:r>
          </w:p>
        </w:tc>
      </w:tr>
      <w:tr w:rsidR="003D6DDA" w:rsidRPr="003E5DAB" w14:paraId="6620F7F8" w14:textId="77777777" w:rsidTr="004C509A">
        <w:tc>
          <w:tcPr>
            <w:tcW w:w="4579" w:type="dxa"/>
            <w:shd w:val="clear" w:color="auto" w:fill="auto"/>
          </w:tcPr>
          <w:p w14:paraId="21393F2D" w14:textId="77777777" w:rsidR="003D6DDA" w:rsidRPr="003E5DAB" w:rsidRDefault="003D6DDA" w:rsidP="0095754B">
            <w:pPr>
              <w:spacing w:after="0" w:line="20" w:lineRule="atLeast"/>
              <w:ind w:left="142"/>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Держава</w:t>
            </w:r>
          </w:p>
        </w:tc>
        <w:tc>
          <w:tcPr>
            <w:tcW w:w="2962" w:type="dxa"/>
            <w:shd w:val="clear" w:color="auto" w:fill="auto"/>
          </w:tcPr>
          <w:p w14:paraId="2C39623D" w14:textId="5D6F2398" w:rsidR="003D6DDA" w:rsidRPr="003E5DAB" w:rsidRDefault="00374620" w:rsidP="006711EC">
            <w:pPr>
              <w:pStyle w:val="1"/>
              <w:spacing w:after="0" w:line="20" w:lineRule="atLeast"/>
              <w:ind w:left="0"/>
              <w:jc w:val="center"/>
              <w:rPr>
                <w:rFonts w:ascii="Times New Roman" w:hAnsi="Times New Roman" w:cs="Times New Roman"/>
                <w:sz w:val="28"/>
                <w:szCs w:val="28"/>
              </w:rPr>
            </w:pPr>
            <w:r w:rsidRPr="003E5DAB">
              <w:rPr>
                <w:rFonts w:ascii="Times New Roman" w:hAnsi="Times New Roman" w:cs="Times New Roman"/>
                <w:sz w:val="28"/>
                <w:szCs w:val="28"/>
              </w:rPr>
              <w:t>Х</w:t>
            </w:r>
          </w:p>
        </w:tc>
        <w:tc>
          <w:tcPr>
            <w:tcW w:w="2524" w:type="dxa"/>
            <w:shd w:val="clear" w:color="auto" w:fill="auto"/>
          </w:tcPr>
          <w:p w14:paraId="307A7D2D" w14:textId="02ABBB14" w:rsidR="003D6DDA" w:rsidRPr="003E5DAB" w:rsidRDefault="003D6DDA" w:rsidP="006711EC">
            <w:pPr>
              <w:spacing w:after="0" w:line="20" w:lineRule="atLeast"/>
              <w:contextualSpacing/>
              <w:jc w:val="center"/>
              <w:rPr>
                <w:rFonts w:ascii="Times New Roman" w:hAnsi="Times New Roman" w:cs="Times New Roman"/>
                <w:sz w:val="28"/>
                <w:szCs w:val="28"/>
                <w:lang w:val="uk-UA"/>
              </w:rPr>
            </w:pPr>
          </w:p>
        </w:tc>
      </w:tr>
      <w:tr w:rsidR="003D6DDA" w:rsidRPr="003E5DAB" w14:paraId="57791C7F" w14:textId="77777777" w:rsidTr="004C509A">
        <w:trPr>
          <w:trHeight w:val="184"/>
        </w:trPr>
        <w:tc>
          <w:tcPr>
            <w:tcW w:w="4579" w:type="dxa"/>
            <w:shd w:val="clear" w:color="auto" w:fill="auto"/>
          </w:tcPr>
          <w:p w14:paraId="19D5D005" w14:textId="77777777" w:rsidR="003D6DDA" w:rsidRPr="003E5DAB" w:rsidRDefault="003D6DDA" w:rsidP="0095754B">
            <w:pPr>
              <w:spacing w:after="0" w:line="20" w:lineRule="atLeast"/>
              <w:ind w:left="142"/>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Суб’єкти господарювання</w:t>
            </w:r>
          </w:p>
        </w:tc>
        <w:tc>
          <w:tcPr>
            <w:tcW w:w="2962" w:type="dxa"/>
            <w:shd w:val="clear" w:color="auto" w:fill="auto"/>
          </w:tcPr>
          <w:p w14:paraId="3A9A0B03" w14:textId="03A7F503" w:rsidR="003D6DDA" w:rsidRPr="003E5DAB" w:rsidRDefault="00374620" w:rsidP="006711EC">
            <w:pPr>
              <w:pStyle w:val="1"/>
              <w:spacing w:after="0" w:line="20" w:lineRule="atLeast"/>
              <w:ind w:left="0"/>
              <w:jc w:val="center"/>
              <w:rPr>
                <w:rFonts w:ascii="Times New Roman" w:hAnsi="Times New Roman" w:cs="Times New Roman"/>
                <w:sz w:val="28"/>
                <w:szCs w:val="28"/>
              </w:rPr>
            </w:pPr>
            <w:r w:rsidRPr="003E5DAB">
              <w:rPr>
                <w:rFonts w:ascii="Times New Roman" w:hAnsi="Times New Roman" w:cs="Times New Roman"/>
                <w:sz w:val="28"/>
                <w:szCs w:val="28"/>
              </w:rPr>
              <w:t>Х</w:t>
            </w:r>
          </w:p>
        </w:tc>
        <w:tc>
          <w:tcPr>
            <w:tcW w:w="2524" w:type="dxa"/>
            <w:shd w:val="clear" w:color="auto" w:fill="auto"/>
          </w:tcPr>
          <w:p w14:paraId="42A53899" w14:textId="11348F3D" w:rsidR="003D6DDA" w:rsidRPr="003E5DAB" w:rsidRDefault="003D6DDA" w:rsidP="006711EC">
            <w:pPr>
              <w:spacing w:after="0" w:line="20" w:lineRule="atLeast"/>
              <w:contextualSpacing/>
              <w:jc w:val="center"/>
              <w:rPr>
                <w:rFonts w:ascii="Times New Roman" w:hAnsi="Times New Roman" w:cs="Times New Roman"/>
                <w:sz w:val="28"/>
                <w:szCs w:val="28"/>
                <w:lang w:val="uk-UA"/>
              </w:rPr>
            </w:pPr>
          </w:p>
        </w:tc>
      </w:tr>
      <w:tr w:rsidR="003D6DDA" w:rsidRPr="003E5DAB" w14:paraId="06DA9A7C" w14:textId="77777777" w:rsidTr="004C509A">
        <w:tc>
          <w:tcPr>
            <w:tcW w:w="4579" w:type="dxa"/>
            <w:shd w:val="clear" w:color="auto" w:fill="auto"/>
          </w:tcPr>
          <w:p w14:paraId="5C4728F3" w14:textId="77777777" w:rsidR="003D6DDA" w:rsidRPr="003E5DAB" w:rsidRDefault="003D6DDA" w:rsidP="004C509A">
            <w:pPr>
              <w:spacing w:after="0" w:line="20" w:lineRule="atLeast"/>
              <w:ind w:left="142"/>
              <w:contextualSpacing/>
              <w:rPr>
                <w:rFonts w:ascii="Times New Roman" w:hAnsi="Times New Roman" w:cs="Times New Roman"/>
                <w:sz w:val="28"/>
                <w:szCs w:val="28"/>
                <w:lang w:val="uk-UA"/>
              </w:rPr>
            </w:pPr>
            <w:bookmarkStart w:id="3" w:name="n96"/>
            <w:bookmarkEnd w:id="3"/>
            <w:r w:rsidRPr="003E5DAB">
              <w:rPr>
                <w:rFonts w:ascii="Times New Roman" w:hAnsi="Times New Roman" w:cs="Times New Roman"/>
                <w:sz w:val="28"/>
                <w:szCs w:val="28"/>
                <w:lang w:val="uk-UA" w:eastAsia="uk-UA"/>
              </w:rPr>
              <w:t xml:space="preserve">у тому числі суб’єкти малого підприємництва </w:t>
            </w:r>
          </w:p>
        </w:tc>
        <w:tc>
          <w:tcPr>
            <w:tcW w:w="2962" w:type="dxa"/>
            <w:shd w:val="clear" w:color="auto" w:fill="auto"/>
          </w:tcPr>
          <w:p w14:paraId="30FAD2F0" w14:textId="67C09E1B" w:rsidR="003D6DDA" w:rsidRPr="003E5DAB" w:rsidRDefault="003D6DDA" w:rsidP="006711EC">
            <w:pPr>
              <w:tabs>
                <w:tab w:val="center" w:pos="368"/>
              </w:tabs>
              <w:spacing w:after="0" w:line="20" w:lineRule="atLeast"/>
              <w:contextualSpacing/>
              <w:jc w:val="center"/>
              <w:rPr>
                <w:rFonts w:ascii="Times New Roman" w:hAnsi="Times New Roman" w:cs="Times New Roman"/>
                <w:sz w:val="28"/>
                <w:szCs w:val="28"/>
                <w:lang w:val="uk-UA"/>
              </w:rPr>
            </w:pPr>
          </w:p>
        </w:tc>
        <w:tc>
          <w:tcPr>
            <w:tcW w:w="2524" w:type="dxa"/>
            <w:shd w:val="clear" w:color="auto" w:fill="auto"/>
          </w:tcPr>
          <w:p w14:paraId="217B00CE" w14:textId="2CB2A8B7" w:rsidR="003D6DDA" w:rsidRPr="003E5DAB" w:rsidRDefault="00F715BB" w:rsidP="006711EC">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rPr>
              <w:t>Х</w:t>
            </w:r>
          </w:p>
        </w:tc>
      </w:tr>
    </w:tbl>
    <w:p w14:paraId="0B652AA4" w14:textId="77777777" w:rsidR="003D6DDA" w:rsidRPr="003E5DAB" w:rsidRDefault="003D6DDA" w:rsidP="003D6DDA">
      <w:pPr>
        <w:shd w:val="clear" w:color="auto" w:fill="FFFFFF"/>
        <w:spacing w:after="0" w:line="20" w:lineRule="atLeast"/>
        <w:contextualSpacing/>
        <w:jc w:val="both"/>
        <w:rPr>
          <w:rFonts w:ascii="Times New Roman" w:hAnsi="Times New Roman" w:cs="Times New Roman"/>
          <w:sz w:val="12"/>
          <w:szCs w:val="12"/>
          <w:lang w:val="uk-UA"/>
        </w:rPr>
      </w:pPr>
    </w:p>
    <w:p w14:paraId="432193C5" w14:textId="3CDEF85E" w:rsidR="00B3772F" w:rsidRPr="003E5DAB" w:rsidRDefault="003D6DDA" w:rsidP="00B3772F">
      <w:pPr>
        <w:spacing w:after="0" w:line="20" w:lineRule="atLeast"/>
        <w:ind w:firstLine="720"/>
        <w:contextualSpacing/>
        <w:jc w:val="both"/>
        <w:rPr>
          <w:rFonts w:ascii="Times New Roman" w:hAnsi="Times New Roman" w:cs="Times New Roman"/>
          <w:sz w:val="28"/>
          <w:szCs w:val="28"/>
          <w:lang w:val="uk-UA" w:eastAsia="uk-UA"/>
        </w:rPr>
      </w:pPr>
      <w:r w:rsidRPr="003E5DAB">
        <w:rPr>
          <w:rFonts w:ascii="Times New Roman" w:hAnsi="Times New Roman" w:cs="Times New Roman"/>
          <w:sz w:val="28"/>
          <w:szCs w:val="28"/>
          <w:lang w:val="uk-UA"/>
        </w:rPr>
        <w:t xml:space="preserve">Проблема не може бути розв’язана за допомогою ринкових механізмів, оскільки </w:t>
      </w:r>
      <w:r w:rsidR="00E751EE">
        <w:rPr>
          <w:rFonts w:ascii="Times New Roman" w:hAnsi="Times New Roman" w:cs="Times New Roman"/>
          <w:sz w:val="28"/>
          <w:szCs w:val="28"/>
          <w:lang w:val="uk-UA"/>
        </w:rPr>
        <w:t>послаблення</w:t>
      </w:r>
      <w:r w:rsidR="00A52B50">
        <w:rPr>
          <w:rFonts w:ascii="Times New Roman" w:hAnsi="Times New Roman" w:cs="Times New Roman"/>
          <w:sz w:val="28"/>
          <w:szCs w:val="28"/>
          <w:lang w:val="uk-UA"/>
        </w:rPr>
        <w:t xml:space="preserve">, надані суб’єктам господарювання </w:t>
      </w:r>
      <w:r w:rsidR="00A46CEA">
        <w:rPr>
          <w:rFonts w:ascii="Times New Roman" w:hAnsi="Times New Roman" w:cs="Times New Roman"/>
          <w:sz w:val="28"/>
          <w:szCs w:val="28"/>
          <w:lang w:val="uk-UA"/>
        </w:rPr>
        <w:t>П</w:t>
      </w:r>
      <w:r w:rsidR="00A52B50">
        <w:rPr>
          <w:rFonts w:ascii="Times New Roman" w:hAnsi="Times New Roman" w:cs="Times New Roman"/>
          <w:sz w:val="28"/>
          <w:szCs w:val="28"/>
          <w:lang w:val="uk-UA"/>
        </w:rPr>
        <w:t>остановою № 314</w:t>
      </w:r>
      <w:r w:rsidR="00E751EE">
        <w:rPr>
          <w:rFonts w:ascii="Times New Roman" w:hAnsi="Times New Roman" w:cs="Times New Roman"/>
          <w:sz w:val="28"/>
          <w:szCs w:val="28"/>
          <w:lang w:val="uk-UA"/>
        </w:rPr>
        <w:t xml:space="preserve"> </w:t>
      </w:r>
      <w:r w:rsidR="004656FC" w:rsidRPr="003E5DAB">
        <w:rPr>
          <w:rFonts w:ascii="Times New Roman" w:hAnsi="Times New Roman" w:cs="Times New Roman"/>
          <w:sz w:val="28"/>
          <w:szCs w:val="28"/>
          <w:lang w:val="uk-UA"/>
        </w:rPr>
        <w:t>в умовах дії правового режиму воєнного стану</w:t>
      </w:r>
      <w:r w:rsidR="00A52B50">
        <w:rPr>
          <w:rFonts w:ascii="Times New Roman" w:hAnsi="Times New Roman" w:cs="Times New Roman"/>
          <w:sz w:val="28"/>
          <w:szCs w:val="28"/>
          <w:lang w:val="uk-UA"/>
        </w:rPr>
        <w:t xml:space="preserve">, призвели до значного дефіциту спеціального </w:t>
      </w:r>
      <w:r w:rsidR="00A52B50" w:rsidRPr="00435871">
        <w:rPr>
          <w:rFonts w:ascii="Times New Roman" w:eastAsia="Times New Roman" w:hAnsi="Times New Roman" w:cs="Times New Roman"/>
          <w:sz w:val="28"/>
          <w:szCs w:val="28"/>
          <w:lang w:val="uk-UA" w:eastAsia="uk-UA"/>
        </w:rPr>
        <w:t>фонду Державного бюджету України</w:t>
      </w:r>
      <w:r w:rsidR="00A52B50">
        <w:rPr>
          <w:rFonts w:ascii="Times New Roman" w:eastAsia="Times New Roman" w:hAnsi="Times New Roman" w:cs="Times New Roman"/>
          <w:sz w:val="28"/>
          <w:szCs w:val="28"/>
          <w:lang w:val="uk-UA" w:eastAsia="uk-UA"/>
        </w:rPr>
        <w:t xml:space="preserve"> у зв’язку з несплатою організаторами азартних ігор своїх зобов’язань перед державою у вигляді плати за ліцензії у сфері організації та проведення азартних ігор</w:t>
      </w:r>
      <w:r w:rsidR="00B3772F" w:rsidRPr="003E5DAB">
        <w:rPr>
          <w:rFonts w:ascii="Times New Roman" w:hAnsi="Times New Roman" w:cs="Times New Roman"/>
          <w:sz w:val="28"/>
          <w:szCs w:val="28"/>
          <w:lang w:val="uk-UA" w:eastAsia="uk-UA"/>
        </w:rPr>
        <w:t>.</w:t>
      </w:r>
    </w:p>
    <w:p w14:paraId="4F12A5DE" w14:textId="77777777" w:rsidR="003D6DDA" w:rsidRPr="003E5DAB" w:rsidRDefault="003D6DDA" w:rsidP="003D6DDA">
      <w:pPr>
        <w:shd w:val="clear" w:color="auto" w:fill="FFFFFF"/>
        <w:spacing w:after="0" w:line="20" w:lineRule="atLeast"/>
        <w:contextualSpacing/>
        <w:jc w:val="both"/>
        <w:rPr>
          <w:rFonts w:ascii="Times New Roman" w:hAnsi="Times New Roman" w:cs="Times New Roman"/>
          <w:sz w:val="28"/>
          <w:szCs w:val="28"/>
          <w:lang w:val="uk-UA" w:eastAsia="uk-UA"/>
        </w:rPr>
      </w:pPr>
    </w:p>
    <w:p w14:paraId="197222F9" w14:textId="77777777" w:rsidR="003D6DDA" w:rsidRPr="003E5DAB"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4" w:name="n99"/>
      <w:bookmarkEnd w:id="4"/>
      <w:r w:rsidRPr="003E5DAB">
        <w:rPr>
          <w:rFonts w:ascii="Times New Roman" w:hAnsi="Times New Roman" w:cs="Times New Roman"/>
          <w:b/>
          <w:bCs/>
          <w:sz w:val="28"/>
          <w:szCs w:val="28"/>
          <w:lang w:val="uk-UA" w:eastAsia="uk-UA"/>
        </w:rPr>
        <w:t>II. Цілі державного регулювання</w:t>
      </w:r>
    </w:p>
    <w:p w14:paraId="4AB45E75" w14:textId="77777777" w:rsidR="003D6DDA" w:rsidRPr="003E5DAB" w:rsidRDefault="003D6DDA" w:rsidP="003D6DDA">
      <w:pPr>
        <w:shd w:val="clear" w:color="auto" w:fill="FFFFFF"/>
        <w:spacing w:after="0" w:line="20" w:lineRule="atLeast"/>
        <w:contextualSpacing/>
        <w:jc w:val="center"/>
        <w:rPr>
          <w:rFonts w:ascii="Times New Roman" w:hAnsi="Times New Roman" w:cs="Times New Roman"/>
          <w:sz w:val="12"/>
          <w:szCs w:val="12"/>
          <w:lang w:val="uk-UA" w:eastAsia="uk-UA"/>
        </w:rPr>
      </w:pPr>
    </w:p>
    <w:p w14:paraId="04988A98" w14:textId="77B29D8B" w:rsidR="003D6DDA" w:rsidRPr="003E5DAB" w:rsidRDefault="003D6DDA" w:rsidP="00AE3D3E">
      <w:pPr>
        <w:spacing w:after="0" w:line="20" w:lineRule="atLeast"/>
        <w:ind w:firstLine="709"/>
        <w:contextualSpacing/>
        <w:jc w:val="both"/>
        <w:rPr>
          <w:rFonts w:ascii="Times New Roman" w:hAnsi="Times New Roman" w:cs="Times New Roman"/>
          <w:sz w:val="28"/>
          <w:szCs w:val="28"/>
          <w:lang w:val="uk-UA"/>
        </w:rPr>
      </w:pPr>
      <w:bookmarkStart w:id="5" w:name="n101"/>
      <w:bookmarkStart w:id="6" w:name="n100"/>
      <w:bookmarkEnd w:id="5"/>
      <w:bookmarkEnd w:id="6"/>
      <w:r w:rsidRPr="003E5DAB">
        <w:rPr>
          <w:rFonts w:ascii="Times New Roman" w:hAnsi="Times New Roman" w:cs="Times New Roman"/>
          <w:sz w:val="28"/>
          <w:szCs w:val="28"/>
          <w:lang w:val="uk-UA"/>
        </w:rPr>
        <w:t xml:space="preserve">Цілями державного регулювання проєкту </w:t>
      </w:r>
      <w:r w:rsidR="007E23BD">
        <w:rPr>
          <w:rFonts w:ascii="Times New Roman" w:hAnsi="Times New Roman" w:cs="Times New Roman"/>
          <w:sz w:val="28"/>
          <w:szCs w:val="28"/>
          <w:lang w:val="uk-UA"/>
        </w:rPr>
        <w:t>постанови</w:t>
      </w:r>
      <w:r w:rsidRPr="003E5DAB">
        <w:rPr>
          <w:rFonts w:ascii="Times New Roman" w:hAnsi="Times New Roman" w:cs="Times New Roman"/>
          <w:sz w:val="28"/>
          <w:szCs w:val="28"/>
          <w:lang w:val="uk-UA"/>
        </w:rPr>
        <w:t xml:space="preserve"> є:</w:t>
      </w:r>
    </w:p>
    <w:p w14:paraId="6C28FAAF" w14:textId="5BB438F5" w:rsidR="003D6DDA" w:rsidRPr="003E5DAB" w:rsidRDefault="005802AB" w:rsidP="004D16F4">
      <w:pPr>
        <w:pStyle w:val="1"/>
        <w:numPr>
          <w:ilvl w:val="0"/>
          <w:numId w:val="8"/>
        </w:numPr>
        <w:spacing w:after="0" w:line="20"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w:t>
      </w:r>
      <w:r w:rsidRPr="005802AB">
        <w:rPr>
          <w:rFonts w:ascii="Times New Roman" w:eastAsia="Times New Roman" w:hAnsi="Times New Roman" w:cs="Times New Roman"/>
          <w:sz w:val="28"/>
          <w:szCs w:val="28"/>
          <w:lang w:eastAsia="ru-RU"/>
        </w:rPr>
        <w:t>иконання організаторами азартних ігор зобов’язань перед державою, встановлених статтями 49, 52-57 Закону в частині сплати за ліцензії на провадження діяльності у сфері організації та проведення азартних ігор в повному обсязі</w:t>
      </w:r>
      <w:r w:rsidR="003D6DDA" w:rsidRPr="003E5DAB">
        <w:rPr>
          <w:rFonts w:ascii="Times New Roman" w:eastAsia="Times New Roman" w:hAnsi="Times New Roman" w:cs="Times New Roman"/>
          <w:sz w:val="28"/>
          <w:szCs w:val="28"/>
          <w:lang w:eastAsia="ru-RU"/>
        </w:rPr>
        <w:t>;</w:t>
      </w:r>
    </w:p>
    <w:p w14:paraId="7D93238E" w14:textId="4FA21FE5" w:rsidR="003D6DDA" w:rsidRPr="003E5DAB" w:rsidRDefault="005802AB" w:rsidP="00951BC4">
      <w:pPr>
        <w:pStyle w:val="1"/>
        <w:numPr>
          <w:ilvl w:val="0"/>
          <w:numId w:val="8"/>
        </w:num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зменшення заборгованості перед спеціальним </w:t>
      </w:r>
      <w:r w:rsidRPr="00435871">
        <w:rPr>
          <w:rFonts w:ascii="Times New Roman" w:eastAsia="Times New Roman" w:hAnsi="Times New Roman" w:cs="Times New Roman"/>
          <w:sz w:val="28"/>
          <w:szCs w:val="28"/>
          <w:lang w:eastAsia="uk-UA"/>
        </w:rPr>
        <w:t>фонд</w:t>
      </w:r>
      <w:r>
        <w:rPr>
          <w:rFonts w:ascii="Times New Roman" w:eastAsia="Times New Roman" w:hAnsi="Times New Roman" w:cs="Times New Roman"/>
          <w:sz w:val="28"/>
          <w:szCs w:val="28"/>
          <w:lang w:eastAsia="uk-UA"/>
        </w:rPr>
        <w:t>ом</w:t>
      </w:r>
      <w:r w:rsidRPr="00435871">
        <w:rPr>
          <w:rFonts w:ascii="Times New Roman" w:eastAsia="Times New Roman" w:hAnsi="Times New Roman" w:cs="Times New Roman"/>
          <w:sz w:val="28"/>
          <w:szCs w:val="28"/>
          <w:lang w:eastAsia="uk-UA"/>
        </w:rPr>
        <w:t xml:space="preserve"> Державного бюджету України</w:t>
      </w:r>
      <w:r>
        <w:rPr>
          <w:rFonts w:ascii="Times New Roman" w:eastAsia="Times New Roman" w:hAnsi="Times New Roman" w:cs="Times New Roman"/>
          <w:sz w:val="28"/>
          <w:szCs w:val="28"/>
          <w:lang w:eastAsia="uk-UA"/>
        </w:rPr>
        <w:t xml:space="preserve"> шляхом здійснення щорічних платежів </w:t>
      </w:r>
      <w:r w:rsidRPr="005802AB">
        <w:rPr>
          <w:rFonts w:ascii="Times New Roman" w:eastAsia="Times New Roman" w:hAnsi="Times New Roman" w:cs="Times New Roman"/>
          <w:sz w:val="28"/>
          <w:szCs w:val="28"/>
          <w:lang w:eastAsia="uk-UA"/>
        </w:rPr>
        <w:t>за другий рік дії ліцензії у сфері діяльності з організації та проведення азартних ігор</w:t>
      </w:r>
      <w:r w:rsidR="00F65DE4" w:rsidRPr="003E5DAB">
        <w:rPr>
          <w:rFonts w:ascii="Times New Roman" w:hAnsi="Times New Roman" w:cs="Times New Roman"/>
          <w:sz w:val="28"/>
          <w:szCs w:val="28"/>
        </w:rPr>
        <w:t>.</w:t>
      </w:r>
    </w:p>
    <w:p w14:paraId="10C7EF82" w14:textId="77777777" w:rsidR="003D6DDA" w:rsidRPr="003E5DAB" w:rsidRDefault="003D6DDA" w:rsidP="003131D4">
      <w:pPr>
        <w:pStyle w:val="1"/>
        <w:spacing w:after="0" w:line="20" w:lineRule="atLeast"/>
        <w:ind w:left="426"/>
        <w:jc w:val="both"/>
        <w:rPr>
          <w:rFonts w:ascii="Times New Roman" w:hAnsi="Times New Roman" w:cs="Times New Roman"/>
          <w:sz w:val="28"/>
          <w:szCs w:val="28"/>
        </w:rPr>
      </w:pPr>
    </w:p>
    <w:p w14:paraId="613BF783" w14:textId="77777777" w:rsidR="003D6DDA" w:rsidRPr="003E5DAB"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b/>
          <w:bCs/>
          <w:sz w:val="28"/>
          <w:szCs w:val="28"/>
          <w:lang w:val="uk-UA" w:eastAsia="uk-UA"/>
        </w:rPr>
        <w:t>III. Визначення та оцінка альтернативних способів досягнення цілей</w:t>
      </w:r>
      <w:bookmarkStart w:id="7" w:name="n151"/>
      <w:bookmarkStart w:id="8" w:name="n102"/>
      <w:bookmarkEnd w:id="7"/>
      <w:bookmarkEnd w:id="8"/>
    </w:p>
    <w:p w14:paraId="549339A6" w14:textId="77777777" w:rsidR="003D6DDA" w:rsidRPr="003E5DAB" w:rsidRDefault="003D6DDA" w:rsidP="003D6DDA">
      <w:pPr>
        <w:pStyle w:val="rvps2"/>
        <w:shd w:val="clear" w:color="auto" w:fill="FFFFFF"/>
        <w:spacing w:before="0" w:after="0" w:line="20" w:lineRule="atLeast"/>
        <w:ind w:firstLine="708"/>
        <w:contextualSpacing/>
        <w:jc w:val="both"/>
        <w:rPr>
          <w:sz w:val="18"/>
          <w:szCs w:val="18"/>
        </w:rPr>
      </w:pPr>
      <w:r w:rsidRPr="003E5DAB">
        <w:rPr>
          <w:sz w:val="28"/>
          <w:szCs w:val="28"/>
          <w:lang w:eastAsia="ru-RU"/>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175"/>
        <w:gridCol w:w="7453"/>
      </w:tblGrid>
      <w:tr w:rsidR="003D6DDA" w:rsidRPr="003E5DAB" w14:paraId="120EB478"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2F178613" w14:textId="77777777" w:rsidR="003D6DDA" w:rsidRPr="003E5DAB" w:rsidRDefault="003D6DDA" w:rsidP="00DC633E">
            <w:pPr>
              <w:spacing w:after="0" w:line="20" w:lineRule="atLeast"/>
              <w:contextualSpacing/>
              <w:jc w:val="center"/>
              <w:rPr>
                <w:rFonts w:ascii="Times New Roman" w:hAnsi="Times New Roman" w:cs="Times New Roman"/>
                <w:b/>
                <w:sz w:val="28"/>
                <w:szCs w:val="28"/>
                <w:lang w:val="uk-UA"/>
              </w:rPr>
            </w:pPr>
            <w:r w:rsidRPr="003E5DAB">
              <w:rPr>
                <w:rFonts w:ascii="Times New Roman" w:hAnsi="Times New Roman" w:cs="Times New Roman"/>
                <w:b/>
                <w:sz w:val="28"/>
                <w:szCs w:val="28"/>
                <w:lang w:val="uk-UA" w:eastAsia="uk-UA"/>
              </w:rPr>
              <w:t>Вид альтернативи</w:t>
            </w: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347F488A" w14:textId="77777777" w:rsidR="003D6DDA" w:rsidRPr="003E5DAB" w:rsidRDefault="003D6DDA" w:rsidP="00DC633E">
            <w:pPr>
              <w:spacing w:after="0" w:line="20" w:lineRule="atLeast"/>
              <w:contextualSpacing/>
              <w:jc w:val="center"/>
              <w:rPr>
                <w:rFonts w:ascii="Times New Roman" w:hAnsi="Times New Roman" w:cs="Times New Roman"/>
                <w:b/>
                <w:sz w:val="28"/>
                <w:szCs w:val="28"/>
                <w:lang w:val="uk-UA"/>
              </w:rPr>
            </w:pPr>
            <w:r w:rsidRPr="003E5DAB">
              <w:rPr>
                <w:rFonts w:ascii="Times New Roman" w:hAnsi="Times New Roman" w:cs="Times New Roman"/>
                <w:b/>
                <w:sz w:val="28"/>
                <w:szCs w:val="28"/>
                <w:lang w:val="uk-UA" w:eastAsia="uk-UA"/>
              </w:rPr>
              <w:t>Опис альтернативи</w:t>
            </w:r>
          </w:p>
        </w:tc>
      </w:tr>
      <w:tr w:rsidR="003D6DDA" w:rsidRPr="00570D5B" w14:paraId="0F7690D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92E2D5E" w14:textId="77777777" w:rsidR="003D6DDA" w:rsidRPr="003E5DAB" w:rsidRDefault="003D6DDA" w:rsidP="00EC208D">
            <w:pPr>
              <w:spacing w:after="0" w:line="20" w:lineRule="atLeast"/>
              <w:ind w:left="142"/>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Альтернатива 1</w:t>
            </w:r>
          </w:p>
          <w:p w14:paraId="5B8F5DD1" w14:textId="77777777" w:rsidR="003D6DDA" w:rsidRPr="003E5DAB"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7BC988BB" w14:textId="7092DCD7" w:rsidR="005875D7" w:rsidRPr="003E5DAB" w:rsidRDefault="00B91AD3" w:rsidP="0095754B">
            <w:pPr>
              <w:spacing w:after="0" w:line="20" w:lineRule="atLeast"/>
              <w:ind w:left="127" w:right="157"/>
              <w:contextualSpacing/>
              <w:jc w:val="both"/>
              <w:rPr>
                <w:rFonts w:ascii="Times New Roman" w:hAnsi="Times New Roman" w:cs="Times New Roman"/>
                <w:sz w:val="28"/>
                <w:szCs w:val="28"/>
                <w:lang w:val="uk-UA"/>
              </w:rPr>
            </w:pPr>
            <w:r w:rsidRPr="003E5DAB">
              <w:rPr>
                <w:rFonts w:ascii="Times New Roman" w:hAnsi="Times New Roman" w:cs="Times New Roman"/>
                <w:b/>
                <w:sz w:val="28"/>
                <w:szCs w:val="28"/>
                <w:lang w:val="uk-UA"/>
              </w:rPr>
              <w:t>Залишення ситуації без змін</w:t>
            </w:r>
          </w:p>
          <w:p w14:paraId="652CA392" w14:textId="77777777" w:rsidR="003D6DDA" w:rsidRDefault="009C7086" w:rsidP="001B630C">
            <w:pPr>
              <w:pStyle w:val="tj"/>
              <w:shd w:val="clear" w:color="auto" w:fill="FFFFFF"/>
              <w:spacing w:before="0" w:after="0" w:line="20" w:lineRule="atLeast"/>
              <w:ind w:left="127" w:right="157"/>
              <w:contextualSpacing/>
              <w:jc w:val="both"/>
              <w:rPr>
                <w:sz w:val="28"/>
                <w:szCs w:val="28"/>
                <w:lang w:val="uk-UA"/>
              </w:rPr>
            </w:pPr>
            <w:r w:rsidRPr="003E5DAB">
              <w:rPr>
                <w:sz w:val="28"/>
                <w:szCs w:val="28"/>
                <w:lang w:val="uk-UA"/>
              </w:rPr>
              <w:t>Відсутність</w:t>
            </w:r>
            <w:r w:rsidR="0071677A" w:rsidRPr="003E5DAB">
              <w:rPr>
                <w:sz w:val="28"/>
                <w:szCs w:val="28"/>
                <w:lang w:val="uk-UA"/>
              </w:rPr>
              <w:t xml:space="preserve"> нормативно-правового акта, яким врегульовуватим</w:t>
            </w:r>
            <w:r w:rsidR="001B630C">
              <w:rPr>
                <w:sz w:val="28"/>
                <w:szCs w:val="28"/>
                <w:lang w:val="uk-UA"/>
              </w:rPr>
              <w:t>е</w:t>
            </w:r>
            <w:r w:rsidR="0071677A" w:rsidRPr="003E5DAB">
              <w:rPr>
                <w:sz w:val="28"/>
                <w:szCs w:val="28"/>
                <w:lang w:val="uk-UA"/>
              </w:rPr>
              <w:t xml:space="preserve">ться питання </w:t>
            </w:r>
            <w:r w:rsidR="001B630C">
              <w:rPr>
                <w:sz w:val="28"/>
                <w:szCs w:val="28"/>
                <w:lang w:val="uk-UA"/>
              </w:rPr>
              <w:t>сплати</w:t>
            </w:r>
            <w:r w:rsidR="0071677A" w:rsidRPr="003E5DAB">
              <w:rPr>
                <w:sz w:val="28"/>
                <w:szCs w:val="28"/>
                <w:lang w:val="uk-UA"/>
              </w:rPr>
              <w:t xml:space="preserve"> організаторами азартних ігор </w:t>
            </w:r>
            <w:r w:rsidR="001B630C">
              <w:rPr>
                <w:sz w:val="28"/>
                <w:szCs w:val="28"/>
                <w:lang w:val="uk-UA"/>
              </w:rPr>
              <w:t xml:space="preserve">щорічних платежів за другий рік дії ліцензії </w:t>
            </w:r>
            <w:r w:rsidR="0071677A" w:rsidRPr="003E5DAB">
              <w:rPr>
                <w:sz w:val="28"/>
                <w:szCs w:val="28"/>
                <w:lang w:val="uk-UA"/>
              </w:rPr>
              <w:t xml:space="preserve"> </w:t>
            </w:r>
            <w:r w:rsidR="001B630C" w:rsidRPr="001B630C">
              <w:rPr>
                <w:sz w:val="28"/>
                <w:szCs w:val="28"/>
                <w:lang w:val="uk-UA" w:eastAsia="uk-UA"/>
              </w:rPr>
              <w:t>у сфері діяльності з організації та проведення азартних ігор</w:t>
            </w:r>
            <w:r w:rsidR="001B630C" w:rsidRPr="003E5DAB">
              <w:rPr>
                <w:sz w:val="28"/>
                <w:szCs w:val="28"/>
                <w:lang w:val="uk-UA"/>
              </w:rPr>
              <w:t xml:space="preserve"> </w:t>
            </w:r>
            <w:r w:rsidR="0071677A" w:rsidRPr="003E5DAB">
              <w:rPr>
                <w:sz w:val="28"/>
                <w:szCs w:val="28"/>
                <w:lang w:val="uk-UA"/>
              </w:rPr>
              <w:t>у період дії правового режиму воєнного стану</w:t>
            </w:r>
            <w:r w:rsidR="00A00D35" w:rsidRPr="003E5DAB">
              <w:rPr>
                <w:sz w:val="28"/>
                <w:szCs w:val="28"/>
                <w:lang w:val="uk-UA"/>
              </w:rPr>
              <w:t xml:space="preserve"> призве</w:t>
            </w:r>
            <w:r w:rsidR="001B630C">
              <w:rPr>
                <w:sz w:val="28"/>
                <w:szCs w:val="28"/>
                <w:lang w:val="uk-UA"/>
              </w:rPr>
              <w:t>де</w:t>
            </w:r>
            <w:r w:rsidR="00A00D35" w:rsidRPr="003E5DAB">
              <w:rPr>
                <w:sz w:val="28"/>
                <w:szCs w:val="28"/>
                <w:lang w:val="uk-UA"/>
              </w:rPr>
              <w:t xml:space="preserve"> до </w:t>
            </w:r>
            <w:r w:rsidR="001B630C">
              <w:rPr>
                <w:sz w:val="28"/>
                <w:szCs w:val="28"/>
                <w:lang w:val="uk-UA"/>
              </w:rPr>
              <w:t xml:space="preserve">збільшення розміру заборгованості </w:t>
            </w:r>
            <w:r w:rsidR="001B630C" w:rsidRPr="001B630C">
              <w:rPr>
                <w:sz w:val="28"/>
                <w:szCs w:val="28"/>
                <w:lang w:val="uk-UA"/>
              </w:rPr>
              <w:t xml:space="preserve">перед </w:t>
            </w:r>
            <w:r w:rsidR="001B630C">
              <w:rPr>
                <w:sz w:val="28"/>
                <w:szCs w:val="28"/>
                <w:lang w:val="uk-UA"/>
              </w:rPr>
              <w:t>спеціальн</w:t>
            </w:r>
            <w:r w:rsidR="001B630C" w:rsidRPr="001B630C">
              <w:rPr>
                <w:sz w:val="28"/>
                <w:szCs w:val="28"/>
                <w:lang w:val="uk-UA"/>
              </w:rPr>
              <w:t>им</w:t>
            </w:r>
            <w:r w:rsidR="001B630C">
              <w:rPr>
                <w:sz w:val="28"/>
                <w:szCs w:val="28"/>
                <w:lang w:val="uk-UA"/>
              </w:rPr>
              <w:t xml:space="preserve"> </w:t>
            </w:r>
            <w:r w:rsidR="001B630C" w:rsidRPr="00435871">
              <w:rPr>
                <w:sz w:val="28"/>
                <w:szCs w:val="28"/>
                <w:lang w:val="uk-UA" w:eastAsia="uk-UA"/>
              </w:rPr>
              <w:t>фонд</w:t>
            </w:r>
            <w:r w:rsidR="001B630C" w:rsidRPr="001B630C">
              <w:rPr>
                <w:sz w:val="28"/>
                <w:szCs w:val="28"/>
                <w:lang w:val="uk-UA" w:eastAsia="uk-UA"/>
              </w:rPr>
              <w:t>ом</w:t>
            </w:r>
            <w:r w:rsidR="001B630C" w:rsidRPr="00435871">
              <w:rPr>
                <w:sz w:val="28"/>
                <w:szCs w:val="28"/>
                <w:lang w:val="uk-UA" w:eastAsia="uk-UA"/>
              </w:rPr>
              <w:t xml:space="preserve"> Державного бюджету України</w:t>
            </w:r>
            <w:r w:rsidR="001B630C">
              <w:rPr>
                <w:sz w:val="28"/>
                <w:szCs w:val="28"/>
                <w:lang w:val="uk-UA" w:eastAsia="uk-UA"/>
              </w:rPr>
              <w:t xml:space="preserve">, кошти з якого </w:t>
            </w:r>
            <w:r w:rsidR="001B630C" w:rsidRPr="001B630C">
              <w:rPr>
                <w:sz w:val="28"/>
                <w:szCs w:val="28"/>
                <w:lang w:val="uk-UA" w:eastAsia="uk-UA"/>
              </w:rPr>
              <w:lastRenderedPageBreak/>
              <w:t>спрямо</w:t>
            </w:r>
            <w:r w:rsidR="001B630C">
              <w:rPr>
                <w:sz w:val="28"/>
                <w:szCs w:val="28"/>
                <w:lang w:val="uk-UA" w:eastAsia="uk-UA"/>
              </w:rPr>
              <w:t>вуються</w:t>
            </w:r>
            <w:r w:rsidR="001B630C" w:rsidRPr="001B630C">
              <w:rPr>
                <w:sz w:val="28"/>
                <w:szCs w:val="28"/>
                <w:lang w:val="uk-UA" w:eastAsia="uk-UA"/>
              </w:rPr>
              <w:t xml:space="preserve"> на відновлення України та ліквідацію наслідків збройної агресії російської федерації</w:t>
            </w:r>
            <w:r w:rsidR="001B630C">
              <w:rPr>
                <w:sz w:val="28"/>
                <w:szCs w:val="28"/>
                <w:lang w:val="uk-UA" w:eastAsia="uk-UA"/>
              </w:rPr>
              <w:t>, п</w:t>
            </w:r>
            <w:r w:rsidR="001B630C" w:rsidRPr="001B630C">
              <w:rPr>
                <w:sz w:val="28"/>
                <w:szCs w:val="28"/>
                <w:lang w:val="uk-UA" w:eastAsia="uk-UA"/>
              </w:rPr>
              <w:t>ідтримк</w:t>
            </w:r>
            <w:r w:rsidR="001B630C">
              <w:rPr>
                <w:sz w:val="28"/>
                <w:szCs w:val="28"/>
                <w:lang w:val="uk-UA" w:eastAsia="uk-UA"/>
              </w:rPr>
              <w:t>у</w:t>
            </w:r>
            <w:r w:rsidR="001B630C" w:rsidRPr="001B630C">
              <w:rPr>
                <w:sz w:val="28"/>
                <w:szCs w:val="28"/>
                <w:lang w:val="uk-UA" w:eastAsia="uk-UA"/>
              </w:rPr>
              <w:t xml:space="preserve"> економіки </w:t>
            </w:r>
            <w:r w:rsidR="001B630C">
              <w:rPr>
                <w:sz w:val="28"/>
                <w:szCs w:val="28"/>
                <w:lang w:val="uk-UA" w:eastAsia="uk-UA"/>
              </w:rPr>
              <w:t>держави у цей складний період</w:t>
            </w:r>
            <w:r w:rsidR="001B630C" w:rsidRPr="001B630C">
              <w:rPr>
                <w:sz w:val="28"/>
                <w:szCs w:val="28"/>
                <w:lang w:val="uk-UA" w:eastAsia="uk-UA"/>
              </w:rPr>
              <w:t xml:space="preserve">, </w:t>
            </w:r>
            <w:r w:rsidR="001B630C">
              <w:rPr>
                <w:sz w:val="28"/>
                <w:szCs w:val="28"/>
                <w:lang w:val="uk-UA" w:eastAsia="uk-UA"/>
              </w:rPr>
              <w:t xml:space="preserve">розвиток </w:t>
            </w:r>
            <w:r w:rsidR="001B630C" w:rsidRPr="001B630C">
              <w:rPr>
                <w:sz w:val="28"/>
                <w:szCs w:val="28"/>
                <w:lang w:val="uk-UA" w:eastAsia="uk-UA"/>
              </w:rPr>
              <w:t>соціальної та культурної сфери, підтримк</w:t>
            </w:r>
            <w:r w:rsidR="001B630C">
              <w:rPr>
                <w:sz w:val="28"/>
                <w:szCs w:val="28"/>
                <w:lang w:val="uk-UA" w:eastAsia="uk-UA"/>
              </w:rPr>
              <w:t>у</w:t>
            </w:r>
            <w:r w:rsidR="001B630C" w:rsidRPr="001B630C">
              <w:rPr>
                <w:sz w:val="28"/>
                <w:szCs w:val="28"/>
                <w:lang w:val="uk-UA" w:eastAsia="uk-UA"/>
              </w:rPr>
              <w:t xml:space="preserve"> та розвиток спорту, медицини, освіти та науки в Україні</w:t>
            </w:r>
            <w:r w:rsidR="00A00D35" w:rsidRPr="003E5DAB">
              <w:rPr>
                <w:sz w:val="28"/>
                <w:szCs w:val="28"/>
                <w:lang w:val="uk-UA"/>
              </w:rPr>
              <w:t>.</w:t>
            </w:r>
          </w:p>
          <w:p w14:paraId="2A6568EA" w14:textId="6059CC37" w:rsidR="001B630C" w:rsidRPr="003E5DAB" w:rsidRDefault="001B630C" w:rsidP="001B630C">
            <w:pPr>
              <w:pStyle w:val="tj"/>
              <w:shd w:val="clear" w:color="auto" w:fill="FFFFFF"/>
              <w:spacing w:before="0" w:after="0" w:line="20" w:lineRule="atLeast"/>
              <w:ind w:left="127" w:right="157"/>
              <w:contextualSpacing/>
              <w:jc w:val="both"/>
              <w:rPr>
                <w:sz w:val="28"/>
                <w:szCs w:val="28"/>
                <w:lang w:val="uk-UA"/>
              </w:rPr>
            </w:pPr>
            <w:r>
              <w:rPr>
                <w:sz w:val="28"/>
                <w:szCs w:val="28"/>
                <w:lang w:val="uk-UA"/>
              </w:rPr>
              <w:t xml:space="preserve">Крім того, зважаючи на положення </w:t>
            </w:r>
            <w:r w:rsidR="00A46CEA">
              <w:rPr>
                <w:sz w:val="28"/>
                <w:szCs w:val="28"/>
                <w:lang w:val="uk-UA"/>
              </w:rPr>
              <w:t>П</w:t>
            </w:r>
            <w:r>
              <w:rPr>
                <w:sz w:val="28"/>
                <w:szCs w:val="28"/>
                <w:lang w:val="uk-UA"/>
              </w:rPr>
              <w:t>останови № 314, відтермінування щорічних ліцензійних платежів до скасування воєнного стану в Україні призведе до необхідності одномоментної оплати всіх несплачених платежів за ліцензії у трьохмісячний строк після його скасування. Враховуючи значні розміри плати за ліцензії, встановлені Законом, суми коштів, що підлягатимуть сплаті після завершення війни, можуть бути надто обтяжливими</w:t>
            </w:r>
            <w:r w:rsidR="00D47ED8">
              <w:rPr>
                <w:sz w:val="28"/>
                <w:szCs w:val="28"/>
                <w:lang w:val="uk-UA"/>
              </w:rPr>
              <w:t xml:space="preserve"> та призвести до неможливості подальшого провадження діяльності низкою організаторів азартних ігор.</w:t>
            </w:r>
          </w:p>
        </w:tc>
      </w:tr>
      <w:tr w:rsidR="003D6DDA" w:rsidRPr="00605C4D" w14:paraId="6093AF5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29EFB38" w14:textId="7CD7AE16" w:rsidR="003D6DDA" w:rsidRPr="003E5DAB" w:rsidRDefault="003D6DDA" w:rsidP="00EC208D">
            <w:pPr>
              <w:spacing w:after="0" w:line="20" w:lineRule="atLeast"/>
              <w:ind w:left="142"/>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lastRenderedPageBreak/>
              <w:t>Альтернатива 2</w:t>
            </w:r>
          </w:p>
          <w:p w14:paraId="381863E4" w14:textId="77777777" w:rsidR="003D6DDA" w:rsidRPr="003E5DAB"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138C8E59" w14:textId="6CCD058F" w:rsidR="00C9570E" w:rsidRPr="003E5DAB" w:rsidRDefault="003D6DDA" w:rsidP="0095754B">
            <w:pPr>
              <w:spacing w:after="0" w:line="20" w:lineRule="atLeast"/>
              <w:ind w:left="127" w:right="157"/>
              <w:contextualSpacing/>
              <w:jc w:val="both"/>
              <w:rPr>
                <w:rFonts w:ascii="Times New Roman" w:hAnsi="Times New Roman" w:cs="Times New Roman"/>
                <w:b/>
                <w:sz w:val="28"/>
                <w:szCs w:val="28"/>
                <w:lang w:val="uk-UA"/>
              </w:rPr>
            </w:pPr>
            <w:r w:rsidRPr="003E5DAB">
              <w:rPr>
                <w:rFonts w:ascii="Times New Roman" w:hAnsi="Times New Roman" w:cs="Times New Roman"/>
                <w:b/>
                <w:sz w:val="28"/>
                <w:szCs w:val="28"/>
                <w:lang w:val="uk-UA"/>
              </w:rPr>
              <w:t xml:space="preserve">Прийняття проєкту </w:t>
            </w:r>
            <w:r w:rsidR="004A6AE7">
              <w:rPr>
                <w:rFonts w:ascii="Times New Roman" w:hAnsi="Times New Roman" w:cs="Times New Roman"/>
                <w:b/>
                <w:sz w:val="28"/>
                <w:szCs w:val="28"/>
                <w:lang w:val="uk-UA" w:eastAsia="ru-RU"/>
              </w:rPr>
              <w:t>Закону</w:t>
            </w:r>
          </w:p>
          <w:p w14:paraId="74CB98DF" w14:textId="77777777" w:rsidR="00721CB2" w:rsidRPr="00721CB2" w:rsidRDefault="00721CB2" w:rsidP="00721CB2">
            <w:pPr>
              <w:spacing w:after="0" w:line="20" w:lineRule="atLeast"/>
              <w:ind w:left="127" w:right="157"/>
              <w:contextualSpacing/>
              <w:jc w:val="both"/>
              <w:rPr>
                <w:rFonts w:ascii="Times New Roman" w:hAnsi="Times New Roman" w:cs="Times New Roman"/>
                <w:sz w:val="28"/>
                <w:szCs w:val="28"/>
                <w:lang w:val="uk-UA"/>
              </w:rPr>
            </w:pPr>
            <w:r w:rsidRPr="00721CB2">
              <w:rPr>
                <w:rFonts w:ascii="Times New Roman" w:hAnsi="Times New Roman" w:cs="Times New Roman"/>
                <w:sz w:val="28"/>
                <w:szCs w:val="28"/>
                <w:lang w:val="uk-UA"/>
              </w:rPr>
              <w:t>Виконання організаторами азартних ігор зобов’язань перед державою в частині сплати за ліцензії на провадження діяльності у сфері організації та проведення азартних ігор в повному обсязі, кошти від якої можуть бути спрямовані на підтримку економіки України в умовах воєнного стану та ліквідацію наслідків збройної агресії російської федерації;</w:t>
            </w:r>
          </w:p>
          <w:p w14:paraId="41B48E29" w14:textId="16552E7B" w:rsidR="00721CB2" w:rsidRPr="00721CB2" w:rsidRDefault="00721CB2" w:rsidP="00721CB2">
            <w:pPr>
              <w:spacing w:after="0" w:line="20" w:lineRule="atLeast"/>
              <w:ind w:left="127" w:right="157"/>
              <w:contextualSpacing/>
              <w:jc w:val="both"/>
              <w:rPr>
                <w:rFonts w:ascii="Times New Roman" w:hAnsi="Times New Roman" w:cs="Times New Roman"/>
                <w:sz w:val="28"/>
                <w:szCs w:val="28"/>
                <w:lang w:val="uk-UA"/>
              </w:rPr>
            </w:pPr>
            <w:r w:rsidRPr="00721CB2">
              <w:rPr>
                <w:rFonts w:ascii="Times New Roman" w:hAnsi="Times New Roman" w:cs="Times New Roman"/>
                <w:sz w:val="28"/>
                <w:szCs w:val="28"/>
                <w:lang w:val="uk-UA"/>
              </w:rPr>
              <w:t>надходження до державного бюджету 1,135 млрд грн заборгованості в частині сплати за ліцензії на провадження діяльності у сфері організації та проведення азартних ігор за 2021-2022 роки</w:t>
            </w:r>
            <w:r>
              <w:rPr>
                <w:rFonts w:ascii="Times New Roman" w:hAnsi="Times New Roman" w:cs="Times New Roman"/>
                <w:sz w:val="28"/>
                <w:szCs w:val="28"/>
                <w:lang w:val="uk-UA"/>
              </w:rPr>
              <w:t>;</w:t>
            </w:r>
          </w:p>
          <w:p w14:paraId="1ABD05C9" w14:textId="46BE8B25" w:rsidR="003D6DDA" w:rsidRPr="003E5DAB" w:rsidRDefault="00721CB2" w:rsidP="00721CB2">
            <w:pPr>
              <w:spacing w:after="0" w:line="20" w:lineRule="atLeast"/>
              <w:ind w:left="127" w:right="157"/>
              <w:contextualSpacing/>
              <w:jc w:val="both"/>
              <w:rPr>
                <w:rFonts w:ascii="Times New Roman" w:hAnsi="Times New Roman" w:cs="Times New Roman"/>
                <w:sz w:val="28"/>
                <w:szCs w:val="28"/>
                <w:lang w:val="uk-UA"/>
              </w:rPr>
            </w:pPr>
            <w:r w:rsidRPr="00721CB2">
              <w:rPr>
                <w:rFonts w:ascii="Times New Roman" w:hAnsi="Times New Roman" w:cs="Times New Roman"/>
                <w:sz w:val="28"/>
                <w:szCs w:val="28"/>
                <w:lang w:val="uk-UA"/>
              </w:rPr>
              <w:t>надходження до державного бюджету 1,596 млрд грн плати за ліцензії на провадження діяльності у сфері організації та проведення азартних ігор за 2023 рік.</w:t>
            </w:r>
          </w:p>
        </w:tc>
      </w:tr>
    </w:tbl>
    <w:p w14:paraId="1CBA3C61" w14:textId="77777777" w:rsidR="003D6DDA" w:rsidRPr="003E5DAB" w:rsidRDefault="003D6DDA" w:rsidP="003D6DDA">
      <w:pPr>
        <w:spacing w:after="0" w:line="20" w:lineRule="atLeast"/>
        <w:ind w:firstLine="708"/>
        <w:contextualSpacing/>
        <w:rPr>
          <w:rFonts w:ascii="Times New Roman" w:hAnsi="Times New Roman" w:cs="Times New Roman"/>
          <w:sz w:val="28"/>
          <w:szCs w:val="28"/>
          <w:lang w:val="uk-UA" w:eastAsia="uk-UA"/>
        </w:rPr>
      </w:pPr>
    </w:p>
    <w:p w14:paraId="2FAB0951" w14:textId="77AE9A29" w:rsidR="003D6DDA" w:rsidRPr="003E5DAB" w:rsidRDefault="003D6DDA" w:rsidP="003D6DDA">
      <w:pPr>
        <w:spacing w:after="0" w:line="20" w:lineRule="atLeast"/>
        <w:ind w:firstLine="708"/>
        <w:contextualSpacing/>
        <w:rPr>
          <w:rFonts w:ascii="Times New Roman" w:hAnsi="Times New Roman" w:cs="Times New Roman"/>
          <w:b/>
          <w:sz w:val="28"/>
          <w:szCs w:val="28"/>
          <w:lang w:val="uk-UA" w:eastAsia="uk-UA"/>
        </w:rPr>
      </w:pPr>
      <w:r w:rsidRPr="003E5DAB">
        <w:rPr>
          <w:rFonts w:ascii="Times New Roman" w:hAnsi="Times New Roman" w:cs="Times New Roman"/>
          <w:b/>
          <w:sz w:val="28"/>
          <w:szCs w:val="28"/>
          <w:lang w:val="uk-UA" w:eastAsia="uk-UA"/>
        </w:rPr>
        <w:t>Оцінка впливу на сферу інтересів держави</w:t>
      </w:r>
    </w:p>
    <w:p w14:paraId="005D1AFF" w14:textId="77777777" w:rsidR="00C05EF6" w:rsidRPr="003E5DAB" w:rsidRDefault="00C05EF6" w:rsidP="003D6DDA">
      <w:pPr>
        <w:spacing w:after="0" w:line="20" w:lineRule="atLeast"/>
        <w:ind w:firstLine="708"/>
        <w:contextualSpacing/>
        <w:rPr>
          <w:rFonts w:ascii="Times New Roman" w:hAnsi="Times New Roman" w:cs="Times New Roman"/>
          <w:b/>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869"/>
        <w:gridCol w:w="3951"/>
        <w:gridCol w:w="3779"/>
      </w:tblGrid>
      <w:tr w:rsidR="003D6DDA" w:rsidRPr="003E5DAB" w14:paraId="2ADEC80E"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F91251E" w14:textId="77777777" w:rsidR="003D6DDA" w:rsidRPr="003E5DAB" w:rsidRDefault="003D6DDA" w:rsidP="0078001C">
            <w:pPr>
              <w:spacing w:after="0" w:line="20" w:lineRule="atLeast"/>
              <w:contextualSpacing/>
              <w:jc w:val="center"/>
              <w:rPr>
                <w:rFonts w:ascii="Times New Roman" w:hAnsi="Times New Roman" w:cs="Times New Roman"/>
                <w:b/>
                <w:bCs/>
                <w:sz w:val="28"/>
                <w:szCs w:val="28"/>
                <w:lang w:val="uk-UA"/>
              </w:rPr>
            </w:pPr>
            <w:bookmarkStart w:id="9" w:name="n119"/>
            <w:bookmarkEnd w:id="9"/>
            <w:r w:rsidRPr="003E5DAB">
              <w:rPr>
                <w:rFonts w:ascii="Times New Roman" w:hAnsi="Times New Roman" w:cs="Times New Roman"/>
                <w:b/>
                <w:bCs/>
                <w:sz w:val="28"/>
                <w:szCs w:val="28"/>
                <w:lang w:val="uk-UA" w:eastAsia="uk-UA"/>
              </w:rPr>
              <w:t>Вид альтернативи</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0E49CEB0" w14:textId="77777777" w:rsidR="003D6DDA" w:rsidRPr="003E5DAB" w:rsidRDefault="003D6DDA" w:rsidP="0078001C">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8AE0CC" w14:textId="77777777" w:rsidR="003D6DDA" w:rsidRPr="003E5DAB" w:rsidRDefault="003D6DDA" w:rsidP="0078001C">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Витрати</w:t>
            </w:r>
          </w:p>
        </w:tc>
      </w:tr>
      <w:tr w:rsidR="003D6DDA" w:rsidRPr="00570D5B" w14:paraId="7A525AF1"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3FAD81AD" w14:textId="77777777" w:rsidR="003D6DDA" w:rsidRPr="003E5DAB" w:rsidRDefault="003D6DDA" w:rsidP="00505714">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Альтернатива 1</w:t>
            </w:r>
          </w:p>
          <w:p w14:paraId="7E549359" w14:textId="77777777" w:rsidR="003D6DDA" w:rsidRPr="003E5DAB" w:rsidRDefault="003D6DDA" w:rsidP="002056C9">
            <w:pPr>
              <w:spacing w:after="0" w:line="20" w:lineRule="atLeast"/>
              <w:contextualSpacing/>
              <w:rPr>
                <w:rFonts w:ascii="Times New Roman" w:hAnsi="Times New Roman" w:cs="Times New Roman"/>
                <w:sz w:val="28"/>
                <w:szCs w:val="28"/>
                <w:lang w:val="uk-UA" w:eastAsia="uk-UA"/>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0DA5C4CE" w14:textId="77777777" w:rsidR="003D6DDA" w:rsidRPr="003E5DAB" w:rsidRDefault="003D6DDA" w:rsidP="00F3342E">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EA4A5C5" w14:textId="3D786F93" w:rsidR="00AB7893" w:rsidRDefault="00AB7893" w:rsidP="00AB7893">
            <w:pPr>
              <w:pStyle w:val="tj"/>
              <w:shd w:val="clear" w:color="auto" w:fill="FFFFFF"/>
              <w:spacing w:before="0" w:after="0" w:line="20" w:lineRule="atLeast"/>
              <w:ind w:left="127" w:right="157"/>
              <w:contextualSpacing/>
              <w:jc w:val="both"/>
              <w:rPr>
                <w:sz w:val="28"/>
                <w:szCs w:val="28"/>
                <w:lang w:val="uk-UA"/>
              </w:rPr>
            </w:pPr>
            <w:r w:rsidRPr="003E5DAB">
              <w:rPr>
                <w:sz w:val="28"/>
                <w:szCs w:val="28"/>
                <w:lang w:val="uk-UA"/>
              </w:rPr>
              <w:t>Відсутність нормативно-правового акта, яким врегульовуватим</w:t>
            </w:r>
            <w:r>
              <w:rPr>
                <w:sz w:val="28"/>
                <w:szCs w:val="28"/>
                <w:lang w:val="uk-UA"/>
              </w:rPr>
              <w:t>е</w:t>
            </w:r>
            <w:r w:rsidRPr="003E5DAB">
              <w:rPr>
                <w:sz w:val="28"/>
                <w:szCs w:val="28"/>
                <w:lang w:val="uk-UA"/>
              </w:rPr>
              <w:t xml:space="preserve">ться питання </w:t>
            </w:r>
            <w:r>
              <w:rPr>
                <w:sz w:val="28"/>
                <w:szCs w:val="28"/>
                <w:lang w:val="uk-UA"/>
              </w:rPr>
              <w:t>сплати</w:t>
            </w:r>
            <w:r w:rsidRPr="003E5DAB">
              <w:rPr>
                <w:sz w:val="28"/>
                <w:szCs w:val="28"/>
                <w:lang w:val="uk-UA"/>
              </w:rPr>
              <w:t xml:space="preserve"> організаторами азартних ігор </w:t>
            </w:r>
            <w:r>
              <w:rPr>
                <w:sz w:val="28"/>
                <w:szCs w:val="28"/>
                <w:lang w:val="uk-UA"/>
              </w:rPr>
              <w:t xml:space="preserve">щорічних платежів за другий рік дії ліцензії </w:t>
            </w:r>
            <w:r w:rsidRPr="003E5DAB">
              <w:rPr>
                <w:sz w:val="28"/>
                <w:szCs w:val="28"/>
                <w:lang w:val="uk-UA"/>
              </w:rPr>
              <w:t xml:space="preserve"> </w:t>
            </w:r>
            <w:r w:rsidRPr="001B630C">
              <w:rPr>
                <w:sz w:val="28"/>
                <w:szCs w:val="28"/>
                <w:lang w:val="uk-UA" w:eastAsia="uk-UA"/>
              </w:rPr>
              <w:t>у сфері діяльності з організації та проведення азартних ігор</w:t>
            </w:r>
            <w:r w:rsidRPr="003E5DAB">
              <w:rPr>
                <w:sz w:val="28"/>
                <w:szCs w:val="28"/>
                <w:lang w:val="uk-UA"/>
              </w:rPr>
              <w:t xml:space="preserve"> </w:t>
            </w:r>
            <w:r w:rsidRPr="003E5DAB">
              <w:rPr>
                <w:sz w:val="28"/>
                <w:szCs w:val="28"/>
                <w:lang w:val="uk-UA"/>
              </w:rPr>
              <w:lastRenderedPageBreak/>
              <w:t>у період дії правового режиму воєнного стану призве</w:t>
            </w:r>
            <w:r>
              <w:rPr>
                <w:sz w:val="28"/>
                <w:szCs w:val="28"/>
                <w:lang w:val="uk-UA"/>
              </w:rPr>
              <w:t>де</w:t>
            </w:r>
            <w:r w:rsidRPr="003E5DAB">
              <w:rPr>
                <w:sz w:val="28"/>
                <w:szCs w:val="28"/>
                <w:lang w:val="uk-UA"/>
              </w:rPr>
              <w:t xml:space="preserve"> до </w:t>
            </w:r>
            <w:r>
              <w:rPr>
                <w:sz w:val="28"/>
                <w:szCs w:val="28"/>
                <w:lang w:val="uk-UA"/>
              </w:rPr>
              <w:t xml:space="preserve">збільшення розміру заборгованості </w:t>
            </w:r>
            <w:r w:rsidRPr="001B630C">
              <w:rPr>
                <w:sz w:val="28"/>
                <w:szCs w:val="28"/>
                <w:lang w:val="uk-UA"/>
              </w:rPr>
              <w:t xml:space="preserve">перед </w:t>
            </w:r>
            <w:r>
              <w:rPr>
                <w:sz w:val="28"/>
                <w:szCs w:val="28"/>
                <w:lang w:val="uk-UA"/>
              </w:rPr>
              <w:t>спеціальн</w:t>
            </w:r>
            <w:r w:rsidRPr="001B630C">
              <w:rPr>
                <w:sz w:val="28"/>
                <w:szCs w:val="28"/>
                <w:lang w:val="uk-UA"/>
              </w:rPr>
              <w:t>им</w:t>
            </w:r>
            <w:r>
              <w:rPr>
                <w:sz w:val="28"/>
                <w:szCs w:val="28"/>
                <w:lang w:val="uk-UA"/>
              </w:rPr>
              <w:t xml:space="preserve"> </w:t>
            </w:r>
            <w:r w:rsidRPr="00435871">
              <w:rPr>
                <w:sz w:val="28"/>
                <w:szCs w:val="28"/>
                <w:lang w:val="uk-UA" w:eastAsia="uk-UA"/>
              </w:rPr>
              <w:t>фонд</w:t>
            </w:r>
            <w:r w:rsidRPr="001B630C">
              <w:rPr>
                <w:sz w:val="28"/>
                <w:szCs w:val="28"/>
                <w:lang w:val="uk-UA" w:eastAsia="uk-UA"/>
              </w:rPr>
              <w:t>ом</w:t>
            </w:r>
            <w:r w:rsidRPr="00435871">
              <w:rPr>
                <w:sz w:val="28"/>
                <w:szCs w:val="28"/>
                <w:lang w:val="uk-UA" w:eastAsia="uk-UA"/>
              </w:rPr>
              <w:t xml:space="preserve"> Державного бюджету України</w:t>
            </w:r>
            <w:r>
              <w:rPr>
                <w:sz w:val="28"/>
                <w:szCs w:val="28"/>
                <w:lang w:val="uk-UA" w:eastAsia="uk-UA"/>
              </w:rPr>
              <w:t xml:space="preserve">, кошти з якого </w:t>
            </w:r>
            <w:r w:rsidRPr="001B630C">
              <w:rPr>
                <w:sz w:val="28"/>
                <w:szCs w:val="28"/>
                <w:lang w:val="uk-UA" w:eastAsia="uk-UA"/>
              </w:rPr>
              <w:t>спрямо</w:t>
            </w:r>
            <w:r>
              <w:rPr>
                <w:sz w:val="28"/>
                <w:szCs w:val="28"/>
                <w:lang w:val="uk-UA" w:eastAsia="uk-UA"/>
              </w:rPr>
              <w:t>вуються</w:t>
            </w:r>
            <w:r w:rsidRPr="001B630C">
              <w:rPr>
                <w:sz w:val="28"/>
                <w:szCs w:val="28"/>
                <w:lang w:val="uk-UA" w:eastAsia="uk-UA"/>
              </w:rPr>
              <w:t xml:space="preserve"> на відновлення України та ліквідацію наслідків збройної агресії російської федерації</w:t>
            </w:r>
            <w:r>
              <w:rPr>
                <w:sz w:val="28"/>
                <w:szCs w:val="28"/>
                <w:lang w:val="uk-UA" w:eastAsia="uk-UA"/>
              </w:rPr>
              <w:t>, п</w:t>
            </w:r>
            <w:r w:rsidRPr="001B630C">
              <w:rPr>
                <w:sz w:val="28"/>
                <w:szCs w:val="28"/>
                <w:lang w:val="uk-UA" w:eastAsia="uk-UA"/>
              </w:rPr>
              <w:t>ідтримк</w:t>
            </w:r>
            <w:r>
              <w:rPr>
                <w:sz w:val="28"/>
                <w:szCs w:val="28"/>
                <w:lang w:val="uk-UA" w:eastAsia="uk-UA"/>
              </w:rPr>
              <w:t>у</w:t>
            </w:r>
            <w:r w:rsidRPr="001B630C">
              <w:rPr>
                <w:sz w:val="28"/>
                <w:szCs w:val="28"/>
                <w:lang w:val="uk-UA" w:eastAsia="uk-UA"/>
              </w:rPr>
              <w:t xml:space="preserve"> економіки </w:t>
            </w:r>
            <w:r>
              <w:rPr>
                <w:sz w:val="28"/>
                <w:szCs w:val="28"/>
                <w:lang w:val="uk-UA" w:eastAsia="uk-UA"/>
              </w:rPr>
              <w:t>держави у цей складний період</w:t>
            </w:r>
            <w:r w:rsidRPr="001B630C">
              <w:rPr>
                <w:sz w:val="28"/>
                <w:szCs w:val="28"/>
                <w:lang w:val="uk-UA" w:eastAsia="uk-UA"/>
              </w:rPr>
              <w:t xml:space="preserve">, </w:t>
            </w:r>
            <w:r>
              <w:rPr>
                <w:sz w:val="28"/>
                <w:szCs w:val="28"/>
                <w:lang w:val="uk-UA" w:eastAsia="uk-UA"/>
              </w:rPr>
              <w:t xml:space="preserve">розвиток </w:t>
            </w:r>
            <w:r w:rsidRPr="001B630C">
              <w:rPr>
                <w:sz w:val="28"/>
                <w:szCs w:val="28"/>
                <w:lang w:val="uk-UA" w:eastAsia="uk-UA"/>
              </w:rPr>
              <w:t>соціальної та культурної сфери, підтримк</w:t>
            </w:r>
            <w:r>
              <w:rPr>
                <w:sz w:val="28"/>
                <w:szCs w:val="28"/>
                <w:lang w:val="uk-UA" w:eastAsia="uk-UA"/>
              </w:rPr>
              <w:t>у</w:t>
            </w:r>
            <w:r w:rsidRPr="001B630C">
              <w:rPr>
                <w:sz w:val="28"/>
                <w:szCs w:val="28"/>
                <w:lang w:val="uk-UA" w:eastAsia="uk-UA"/>
              </w:rPr>
              <w:t xml:space="preserve"> та розвиток спорту, медицини, освіти та науки в Україні</w:t>
            </w:r>
            <w:r w:rsidRPr="003E5DAB">
              <w:rPr>
                <w:sz w:val="28"/>
                <w:szCs w:val="28"/>
                <w:lang w:val="uk-UA"/>
              </w:rPr>
              <w:t>.</w:t>
            </w:r>
          </w:p>
          <w:p w14:paraId="74E5F397" w14:textId="080DA0DE" w:rsidR="00925C47" w:rsidRPr="00925C47" w:rsidRDefault="00BA479E" w:rsidP="00925C47">
            <w:pPr>
              <w:pStyle w:val="tj"/>
              <w:shd w:val="clear" w:color="auto" w:fill="FFFFFF"/>
              <w:spacing w:after="0" w:line="20" w:lineRule="atLeast"/>
              <w:ind w:left="127" w:right="157"/>
              <w:contextualSpacing/>
              <w:jc w:val="both"/>
              <w:rPr>
                <w:sz w:val="28"/>
                <w:szCs w:val="28"/>
                <w:lang w:val="uk-UA"/>
              </w:rPr>
            </w:pPr>
            <w:r>
              <w:rPr>
                <w:sz w:val="28"/>
                <w:szCs w:val="28"/>
                <w:lang w:val="uk-UA"/>
              </w:rPr>
              <w:t xml:space="preserve">Розмір такої заборгованості </w:t>
            </w:r>
            <w:r w:rsidRPr="00925C47">
              <w:rPr>
                <w:sz w:val="28"/>
                <w:szCs w:val="28"/>
                <w:lang w:val="uk-UA"/>
              </w:rPr>
              <w:t xml:space="preserve">за 2021-2022 роки </w:t>
            </w:r>
            <w:r>
              <w:rPr>
                <w:sz w:val="28"/>
                <w:szCs w:val="28"/>
                <w:lang w:val="uk-UA"/>
              </w:rPr>
              <w:t>склав</w:t>
            </w:r>
            <w:r w:rsidR="00925C47" w:rsidRPr="00925C47">
              <w:rPr>
                <w:sz w:val="28"/>
                <w:szCs w:val="28"/>
                <w:lang w:val="uk-UA"/>
              </w:rPr>
              <w:t xml:space="preserve"> 1,135 млрд грн</w:t>
            </w:r>
            <w:r>
              <w:rPr>
                <w:sz w:val="28"/>
                <w:szCs w:val="28"/>
                <w:lang w:val="uk-UA"/>
              </w:rPr>
              <w:t>.</w:t>
            </w:r>
          </w:p>
          <w:p w14:paraId="48C9A1D6" w14:textId="79D656BA" w:rsidR="00340388" w:rsidRPr="003E5DAB" w:rsidRDefault="00BA479E" w:rsidP="00BA479E">
            <w:pPr>
              <w:pStyle w:val="tj"/>
              <w:shd w:val="clear" w:color="auto" w:fill="FFFFFF"/>
              <w:spacing w:before="0" w:after="0" w:line="20" w:lineRule="atLeast"/>
              <w:ind w:left="127" w:right="157"/>
              <w:contextualSpacing/>
              <w:jc w:val="both"/>
              <w:rPr>
                <w:sz w:val="28"/>
                <w:szCs w:val="28"/>
                <w:lang w:val="uk-UA"/>
              </w:rPr>
            </w:pPr>
            <w:r>
              <w:rPr>
                <w:sz w:val="28"/>
                <w:szCs w:val="28"/>
                <w:lang w:val="uk-UA"/>
              </w:rPr>
              <w:t>У разі неприйняття проєкту постанови у 2023 році розмір заборгованості перед спеціальним фондом</w:t>
            </w:r>
            <w:r w:rsidR="00925C47" w:rsidRPr="00925C47">
              <w:rPr>
                <w:sz w:val="28"/>
                <w:szCs w:val="28"/>
                <w:lang w:val="uk-UA"/>
              </w:rPr>
              <w:t xml:space="preserve">  державного бюджету</w:t>
            </w:r>
            <w:r>
              <w:rPr>
                <w:sz w:val="28"/>
                <w:szCs w:val="28"/>
                <w:lang w:val="uk-UA"/>
              </w:rPr>
              <w:t xml:space="preserve"> може зрости ще на</w:t>
            </w:r>
            <w:r w:rsidR="00925C47" w:rsidRPr="00925C47">
              <w:rPr>
                <w:sz w:val="28"/>
                <w:szCs w:val="28"/>
                <w:lang w:val="uk-UA"/>
              </w:rPr>
              <w:t xml:space="preserve"> 1,596 млрд грн </w:t>
            </w:r>
            <w:r>
              <w:rPr>
                <w:sz w:val="28"/>
                <w:szCs w:val="28"/>
                <w:lang w:val="uk-UA"/>
              </w:rPr>
              <w:t xml:space="preserve">за рахунок невнесення організаторами азартних ігор щорічної </w:t>
            </w:r>
            <w:r w:rsidR="00925C47" w:rsidRPr="00925C47">
              <w:rPr>
                <w:sz w:val="28"/>
                <w:szCs w:val="28"/>
                <w:lang w:val="uk-UA"/>
              </w:rPr>
              <w:t>плати за ліцензії на провадження діяльності у сфері організації та проведення азартних ігор за 2023 рік.</w:t>
            </w:r>
          </w:p>
        </w:tc>
      </w:tr>
      <w:tr w:rsidR="003D6DDA" w:rsidRPr="003E5DAB" w14:paraId="2383928F"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477C557" w14:textId="77777777" w:rsidR="003D6DDA" w:rsidRPr="003E5DAB" w:rsidRDefault="003D6DDA" w:rsidP="00505714">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lastRenderedPageBreak/>
              <w:t>Альтернатива 2</w:t>
            </w:r>
          </w:p>
          <w:p w14:paraId="41DA62C3" w14:textId="77777777" w:rsidR="003D6DDA" w:rsidRPr="003E5DAB" w:rsidRDefault="003D6DDA" w:rsidP="002056C9">
            <w:pPr>
              <w:spacing w:after="0" w:line="20" w:lineRule="atLeast"/>
              <w:contextualSpacing/>
              <w:rPr>
                <w:rFonts w:ascii="Times New Roman" w:hAnsi="Times New Roman" w:cs="Times New Roman"/>
                <w:sz w:val="28"/>
                <w:szCs w:val="28"/>
                <w:lang w:val="uk-UA" w:eastAsia="uk-UA"/>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08EBB884" w14:textId="77777777" w:rsidR="00780678" w:rsidRPr="00721CB2" w:rsidRDefault="00780678" w:rsidP="00780678">
            <w:pPr>
              <w:spacing w:after="0" w:line="20" w:lineRule="atLeast"/>
              <w:ind w:left="127" w:right="157"/>
              <w:contextualSpacing/>
              <w:jc w:val="both"/>
              <w:rPr>
                <w:rFonts w:ascii="Times New Roman" w:hAnsi="Times New Roman" w:cs="Times New Roman"/>
                <w:sz w:val="28"/>
                <w:szCs w:val="28"/>
                <w:lang w:val="uk-UA"/>
              </w:rPr>
            </w:pPr>
            <w:r w:rsidRPr="00721CB2">
              <w:rPr>
                <w:rFonts w:ascii="Times New Roman" w:hAnsi="Times New Roman" w:cs="Times New Roman"/>
                <w:sz w:val="28"/>
                <w:szCs w:val="28"/>
                <w:lang w:val="uk-UA"/>
              </w:rPr>
              <w:t xml:space="preserve">Виконання організаторами азартних ігор зобов’язань перед державою в частині сплати за ліцензії на провадження діяльності у сфері організації та проведення азартних ігор в повному обсязі, кошти від якої можуть бути спрямовані на </w:t>
            </w:r>
            <w:r w:rsidRPr="00721CB2">
              <w:rPr>
                <w:rFonts w:ascii="Times New Roman" w:hAnsi="Times New Roman" w:cs="Times New Roman"/>
                <w:sz w:val="28"/>
                <w:szCs w:val="28"/>
                <w:lang w:val="uk-UA"/>
              </w:rPr>
              <w:lastRenderedPageBreak/>
              <w:t>підтримку економіки України в умовах воєнного стану та ліквідацію наслідків збройної агресії російської федерації;</w:t>
            </w:r>
          </w:p>
          <w:p w14:paraId="56125D05" w14:textId="21C7F082" w:rsidR="00780678" w:rsidRPr="00721CB2" w:rsidRDefault="00C531BB" w:rsidP="00780678">
            <w:pPr>
              <w:spacing w:after="0" w:line="20" w:lineRule="atLeast"/>
              <w:ind w:left="127" w:right="157"/>
              <w:contextualSpacing/>
              <w:jc w:val="both"/>
              <w:rPr>
                <w:rFonts w:ascii="Times New Roman" w:hAnsi="Times New Roman" w:cs="Times New Roman"/>
                <w:sz w:val="28"/>
                <w:szCs w:val="28"/>
                <w:lang w:val="uk-UA"/>
              </w:rPr>
            </w:pPr>
            <w:r w:rsidRPr="00721CB2">
              <w:rPr>
                <w:rFonts w:ascii="Times New Roman" w:hAnsi="Times New Roman" w:cs="Times New Roman"/>
                <w:sz w:val="28"/>
                <w:szCs w:val="28"/>
                <w:lang w:val="uk-UA"/>
              </w:rPr>
              <w:t xml:space="preserve">Надходження </w:t>
            </w:r>
            <w:r w:rsidR="00780678" w:rsidRPr="00721CB2">
              <w:rPr>
                <w:rFonts w:ascii="Times New Roman" w:hAnsi="Times New Roman" w:cs="Times New Roman"/>
                <w:sz w:val="28"/>
                <w:szCs w:val="28"/>
                <w:lang w:val="uk-UA"/>
              </w:rPr>
              <w:t>до державного бюджету 1,135 млрд грн заборгованості в частині сплати за ліцензії на провадження діяльності у сфері організації та проведення азартних ігор за 2021-2022 роки</w:t>
            </w:r>
            <w:r w:rsidR="00780678">
              <w:rPr>
                <w:rFonts w:ascii="Times New Roman" w:hAnsi="Times New Roman" w:cs="Times New Roman"/>
                <w:sz w:val="28"/>
                <w:szCs w:val="28"/>
                <w:lang w:val="uk-UA"/>
              </w:rPr>
              <w:t>;</w:t>
            </w:r>
          </w:p>
          <w:p w14:paraId="4476862F" w14:textId="6FD4E5AE" w:rsidR="00A679B5" w:rsidRPr="003E5DAB" w:rsidRDefault="00C531BB" w:rsidP="00780678">
            <w:pPr>
              <w:pStyle w:val="a9"/>
              <w:tabs>
                <w:tab w:val="left" w:pos="430"/>
              </w:tabs>
              <w:spacing w:after="0" w:line="20" w:lineRule="atLeast"/>
              <w:ind w:left="166" w:right="127"/>
              <w:jc w:val="both"/>
              <w:rPr>
                <w:rFonts w:ascii="Times New Roman" w:hAnsi="Times New Roman" w:cs="Times New Roman"/>
                <w:sz w:val="28"/>
                <w:szCs w:val="28"/>
                <w:lang w:val="uk-UA"/>
              </w:rPr>
            </w:pPr>
            <w:r w:rsidRPr="00721CB2">
              <w:rPr>
                <w:rFonts w:ascii="Times New Roman" w:hAnsi="Times New Roman" w:cs="Times New Roman"/>
                <w:sz w:val="28"/>
                <w:szCs w:val="28"/>
                <w:lang w:val="uk-UA"/>
              </w:rPr>
              <w:t xml:space="preserve">Надходження </w:t>
            </w:r>
            <w:r w:rsidR="00780678" w:rsidRPr="00721CB2">
              <w:rPr>
                <w:rFonts w:ascii="Times New Roman" w:hAnsi="Times New Roman" w:cs="Times New Roman"/>
                <w:sz w:val="28"/>
                <w:szCs w:val="28"/>
                <w:lang w:val="uk-UA"/>
              </w:rPr>
              <w:t>до державного бюджету 1,596 млрд грн плати за ліцензії на провадження діяльності у сфері організації та проведення азартних ігор за 2023 рік.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206A20D" w14:textId="2E360364" w:rsidR="00397D6F" w:rsidRPr="003E5DAB" w:rsidRDefault="00115053" w:rsidP="00115053">
            <w:pPr>
              <w:spacing w:after="0" w:line="20" w:lineRule="atLeast"/>
              <w:ind w:left="56" w:right="130" w:firstLine="1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lastRenderedPageBreak/>
              <w:t>Відсутні</w:t>
            </w:r>
          </w:p>
        </w:tc>
      </w:tr>
    </w:tbl>
    <w:p w14:paraId="099A3685" w14:textId="3A23595C" w:rsidR="003D6DDA" w:rsidRPr="003E5DAB" w:rsidRDefault="003D6DDA" w:rsidP="003D6DDA">
      <w:pPr>
        <w:spacing w:after="0" w:line="20" w:lineRule="atLeast"/>
        <w:ind w:firstLine="708"/>
        <w:contextualSpacing/>
        <w:rPr>
          <w:rFonts w:ascii="Times New Roman" w:hAnsi="Times New Roman" w:cs="Times New Roman"/>
          <w:sz w:val="28"/>
          <w:szCs w:val="28"/>
          <w:lang w:val="uk-UA" w:eastAsia="uk-UA"/>
        </w:rPr>
      </w:pPr>
      <w:bookmarkStart w:id="10" w:name="n121"/>
      <w:bookmarkStart w:id="11" w:name="n120"/>
      <w:bookmarkEnd w:id="10"/>
      <w:bookmarkEnd w:id="11"/>
    </w:p>
    <w:p w14:paraId="7C2A3320" w14:textId="77777777" w:rsidR="003D6DDA" w:rsidRPr="003E5DAB" w:rsidRDefault="003D6DDA" w:rsidP="003D6DDA">
      <w:pPr>
        <w:spacing w:after="0" w:line="20" w:lineRule="atLeast"/>
        <w:ind w:firstLine="708"/>
        <w:contextualSpacing/>
        <w:rPr>
          <w:rFonts w:ascii="Times New Roman" w:hAnsi="Times New Roman" w:cs="Times New Roman"/>
          <w:b/>
          <w:sz w:val="28"/>
          <w:szCs w:val="28"/>
          <w:lang w:val="uk-UA"/>
        </w:rPr>
      </w:pPr>
      <w:r w:rsidRPr="003E5DAB">
        <w:rPr>
          <w:rFonts w:ascii="Times New Roman" w:hAnsi="Times New Roman" w:cs="Times New Roman"/>
          <w:b/>
          <w:sz w:val="28"/>
          <w:szCs w:val="28"/>
          <w:lang w:val="uk-UA" w:eastAsia="uk-UA"/>
        </w:rPr>
        <w:t>Оцінка впливу на сферу інтересів громадян</w:t>
      </w:r>
    </w:p>
    <w:p w14:paraId="77F086B0" w14:textId="77777777" w:rsidR="00C05EF6" w:rsidRPr="003E5DAB" w:rsidRDefault="00C05EF6" w:rsidP="003D6DDA">
      <w:pPr>
        <w:spacing w:after="0" w:line="20" w:lineRule="atLeast"/>
        <w:ind w:firstLine="708"/>
        <w:contextualSpacing/>
        <w:jc w:val="both"/>
        <w:rPr>
          <w:rFonts w:ascii="Times New Roman" w:hAnsi="Times New Roman" w:cs="Times New Roman"/>
          <w:sz w:val="12"/>
          <w:szCs w:val="12"/>
          <w:lang w:val="uk-UA"/>
        </w:rPr>
      </w:pPr>
    </w:p>
    <w:p w14:paraId="79F85645" w14:textId="2362BB94" w:rsidR="003D6DDA" w:rsidRPr="003E5DAB" w:rsidRDefault="00981FC4" w:rsidP="003D6DDA">
      <w:pPr>
        <w:spacing w:after="0" w:line="20" w:lineRule="atLeast"/>
        <w:ind w:firstLine="708"/>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rPr>
        <w:t>Про</w:t>
      </w:r>
      <w:r w:rsidR="00583DF3" w:rsidRPr="003E5DAB">
        <w:rPr>
          <w:rFonts w:ascii="Times New Roman" w:hAnsi="Times New Roman" w:cs="Times New Roman"/>
          <w:sz w:val="28"/>
          <w:szCs w:val="28"/>
          <w:lang w:val="uk-UA"/>
        </w:rPr>
        <w:t>є</w:t>
      </w:r>
      <w:r w:rsidRPr="003E5DAB">
        <w:rPr>
          <w:rFonts w:ascii="Times New Roman" w:hAnsi="Times New Roman" w:cs="Times New Roman"/>
          <w:sz w:val="28"/>
          <w:szCs w:val="28"/>
          <w:lang w:val="uk-UA"/>
        </w:rPr>
        <w:t xml:space="preserve">кт </w:t>
      </w:r>
      <w:r w:rsidR="008A4FBE">
        <w:rPr>
          <w:rFonts w:ascii="Times New Roman" w:hAnsi="Times New Roman" w:cs="Times New Roman"/>
          <w:sz w:val="28"/>
          <w:szCs w:val="28"/>
          <w:lang w:val="uk-UA"/>
        </w:rPr>
        <w:t>постанови</w:t>
      </w:r>
      <w:r w:rsidRPr="003E5DAB">
        <w:rPr>
          <w:rFonts w:ascii="Times New Roman" w:hAnsi="Times New Roman" w:cs="Times New Roman"/>
          <w:sz w:val="28"/>
          <w:szCs w:val="28"/>
          <w:lang w:val="uk-UA"/>
        </w:rPr>
        <w:t xml:space="preserve"> врегульовує </w:t>
      </w:r>
      <w:r w:rsidR="00BC6F74" w:rsidRPr="003E5DAB">
        <w:rPr>
          <w:rFonts w:ascii="Times New Roman" w:hAnsi="Times New Roman" w:cs="Times New Roman"/>
          <w:sz w:val="28"/>
          <w:szCs w:val="28"/>
          <w:lang w:val="uk-UA"/>
        </w:rPr>
        <w:t xml:space="preserve">здійснення організаторами азартних ігор </w:t>
      </w:r>
      <w:r w:rsidR="008A4FBE">
        <w:rPr>
          <w:rFonts w:ascii="Times New Roman" w:hAnsi="Times New Roman" w:cs="Times New Roman"/>
          <w:sz w:val="28"/>
          <w:szCs w:val="28"/>
          <w:lang w:val="uk-UA"/>
        </w:rPr>
        <w:t>плати за ліцензії</w:t>
      </w:r>
      <w:r w:rsidR="00BC6F74" w:rsidRPr="003E5DAB">
        <w:rPr>
          <w:rFonts w:ascii="Times New Roman" w:hAnsi="Times New Roman" w:cs="Times New Roman"/>
          <w:sz w:val="28"/>
          <w:szCs w:val="28"/>
          <w:lang w:val="uk-UA"/>
        </w:rPr>
        <w:t xml:space="preserve"> </w:t>
      </w:r>
      <w:r w:rsidR="008A4FBE" w:rsidRPr="00721CB2">
        <w:rPr>
          <w:rFonts w:ascii="Times New Roman" w:hAnsi="Times New Roman" w:cs="Times New Roman"/>
          <w:sz w:val="28"/>
          <w:szCs w:val="28"/>
          <w:lang w:val="uk-UA"/>
        </w:rPr>
        <w:t xml:space="preserve">на провадження діяльності у сфері організації та проведення азартних ігор </w:t>
      </w:r>
      <w:r w:rsidR="00BC6F74" w:rsidRPr="003E5DAB">
        <w:rPr>
          <w:rFonts w:ascii="Times New Roman" w:hAnsi="Times New Roman" w:cs="Times New Roman"/>
          <w:sz w:val="28"/>
          <w:szCs w:val="28"/>
          <w:lang w:val="uk-UA"/>
        </w:rPr>
        <w:t>у період дії правового режиму воєнного стану</w:t>
      </w:r>
      <w:r w:rsidRPr="003E5DAB">
        <w:rPr>
          <w:rFonts w:ascii="Times New Roman" w:hAnsi="Times New Roman" w:cs="Times New Roman"/>
          <w:sz w:val="28"/>
          <w:szCs w:val="28"/>
          <w:lang w:val="uk-UA"/>
        </w:rPr>
        <w:t>. Дія порядку не поширюється на інтереси громадян</w:t>
      </w:r>
      <w:r w:rsidR="003D6DDA" w:rsidRPr="003E5DAB">
        <w:rPr>
          <w:rFonts w:ascii="Times New Roman" w:hAnsi="Times New Roman" w:cs="Times New Roman"/>
          <w:sz w:val="28"/>
          <w:szCs w:val="28"/>
          <w:lang w:val="uk-UA"/>
        </w:rPr>
        <w:t>.</w:t>
      </w:r>
    </w:p>
    <w:p w14:paraId="47E37CBD" w14:textId="77777777" w:rsidR="009B0EEF" w:rsidRPr="003E5DAB" w:rsidRDefault="009B0EEF" w:rsidP="003D6DDA">
      <w:pPr>
        <w:spacing w:after="0" w:line="20" w:lineRule="atLeast"/>
        <w:ind w:firstLine="708"/>
        <w:contextualSpacing/>
        <w:jc w:val="both"/>
        <w:rPr>
          <w:rFonts w:ascii="Times New Roman" w:hAnsi="Times New Roman" w:cs="Times New Roman"/>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869"/>
        <w:gridCol w:w="3951"/>
        <w:gridCol w:w="3779"/>
      </w:tblGrid>
      <w:tr w:rsidR="009B0EEF" w:rsidRPr="003E5DAB" w14:paraId="7DD25B8C" w14:textId="77777777" w:rsidTr="009B0EEF">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4363279E" w14:textId="77777777" w:rsidR="009B0EEF" w:rsidRPr="003E5DAB" w:rsidRDefault="009B0EEF" w:rsidP="00BF5D2A">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Вид альтернативи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4DF3B263" w14:textId="77777777" w:rsidR="009B0EEF" w:rsidRPr="003E5DAB" w:rsidRDefault="009B0EEF" w:rsidP="00BF5D2A">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Вигоди</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190F5F93" w14:textId="77777777" w:rsidR="009B0EEF" w:rsidRPr="003E5DAB" w:rsidRDefault="009B0EEF" w:rsidP="00BF5D2A">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Витрати</w:t>
            </w:r>
          </w:p>
        </w:tc>
      </w:tr>
      <w:tr w:rsidR="009B0EEF" w:rsidRPr="003E5DAB" w14:paraId="076EA2E8" w14:textId="77777777" w:rsidTr="009B0EEF">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7C610C62" w14:textId="1712A397" w:rsidR="009B0EEF" w:rsidRPr="003E5DAB" w:rsidRDefault="009B0EEF" w:rsidP="009B0EEF">
            <w:pPr>
              <w:spacing w:after="0" w:line="20" w:lineRule="atLeast"/>
              <w:contextualSpacing/>
              <w:jc w:val="center"/>
              <w:rPr>
                <w:rFonts w:ascii="Times New Roman" w:hAnsi="Times New Roman" w:cs="Times New Roman"/>
                <w:sz w:val="28"/>
                <w:szCs w:val="28"/>
                <w:lang w:val="uk-UA" w:eastAsia="uk-UA"/>
              </w:rPr>
            </w:pPr>
            <w:r w:rsidRPr="003E5DAB">
              <w:rPr>
                <w:rFonts w:ascii="Times New Roman" w:hAnsi="Times New Roman" w:cs="Times New Roman"/>
                <w:sz w:val="28"/>
                <w:szCs w:val="28"/>
                <w:lang w:val="uk-UA" w:eastAsia="uk-UA"/>
              </w:rPr>
              <w:t>Альтернатива 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2250908" w14:textId="77777777" w:rsidR="009B0EEF" w:rsidRPr="003E5DAB" w:rsidRDefault="009B0EEF" w:rsidP="00BF5D2A">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Відсутні</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732C5966" w14:textId="7C4FA8FB" w:rsidR="009B0EEF" w:rsidRPr="003E5DAB" w:rsidRDefault="009B0EEF" w:rsidP="009B0EEF">
            <w:pPr>
              <w:shd w:val="clear" w:color="auto" w:fill="FFFFFF"/>
              <w:suppressAutoHyphens w:val="0"/>
              <w:spacing w:after="0" w:line="240" w:lineRule="auto"/>
              <w:ind w:left="126" w:right="130"/>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Відсутні</w:t>
            </w:r>
          </w:p>
        </w:tc>
      </w:tr>
      <w:tr w:rsidR="009B0EEF" w:rsidRPr="003E5DAB" w14:paraId="0FBFB084" w14:textId="77777777" w:rsidTr="009B0EEF">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68D40DC9" w14:textId="3981D6EE" w:rsidR="009B0EEF" w:rsidRPr="003E5DAB" w:rsidRDefault="009B0EEF" w:rsidP="009B0EEF">
            <w:pPr>
              <w:spacing w:after="0" w:line="20" w:lineRule="atLeast"/>
              <w:contextualSpacing/>
              <w:jc w:val="center"/>
              <w:rPr>
                <w:rFonts w:ascii="Times New Roman" w:hAnsi="Times New Roman" w:cs="Times New Roman"/>
                <w:sz w:val="28"/>
                <w:szCs w:val="28"/>
                <w:lang w:val="uk-UA" w:eastAsia="uk-UA"/>
              </w:rPr>
            </w:pPr>
            <w:r w:rsidRPr="003E5DAB">
              <w:rPr>
                <w:rFonts w:ascii="Times New Roman" w:hAnsi="Times New Roman" w:cs="Times New Roman"/>
                <w:sz w:val="28"/>
                <w:szCs w:val="28"/>
                <w:lang w:val="uk-UA" w:eastAsia="uk-UA"/>
              </w:rPr>
              <w:t>Альтернатива 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74BD0813" w14:textId="078AB99E" w:rsidR="009B0EEF" w:rsidRPr="003E5DAB" w:rsidRDefault="009B0EEF" w:rsidP="009B0EEF">
            <w:pPr>
              <w:pStyle w:val="a9"/>
              <w:tabs>
                <w:tab w:val="left" w:pos="430"/>
              </w:tabs>
              <w:spacing w:after="0" w:line="20" w:lineRule="atLeast"/>
              <w:ind w:left="166" w:right="127"/>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Відсутні</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3759EC01" w14:textId="6FFF8AEF" w:rsidR="009B0EEF" w:rsidRPr="003E5DAB" w:rsidRDefault="009B0EEF" w:rsidP="009B0EEF">
            <w:pPr>
              <w:spacing w:after="0" w:line="20" w:lineRule="atLeast"/>
              <w:ind w:left="56" w:right="130" w:firstLine="19"/>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Відсутні</w:t>
            </w:r>
          </w:p>
        </w:tc>
      </w:tr>
    </w:tbl>
    <w:p w14:paraId="47129AD0" w14:textId="77777777" w:rsidR="003D6DDA" w:rsidRPr="003E5DAB" w:rsidRDefault="003D6DDA" w:rsidP="003D6DDA">
      <w:pPr>
        <w:spacing w:after="0" w:line="20" w:lineRule="atLeast"/>
        <w:ind w:firstLine="708"/>
        <w:contextualSpacing/>
        <w:rPr>
          <w:rFonts w:ascii="Times New Roman" w:hAnsi="Times New Roman" w:cs="Times New Roman"/>
          <w:sz w:val="28"/>
          <w:szCs w:val="28"/>
          <w:lang w:val="uk-UA" w:eastAsia="uk-UA"/>
        </w:rPr>
      </w:pPr>
    </w:p>
    <w:p w14:paraId="2263B188" w14:textId="129197E6" w:rsidR="003D6DDA" w:rsidRPr="003E5DAB" w:rsidRDefault="003D6DDA" w:rsidP="003D6DDA">
      <w:pPr>
        <w:spacing w:after="0" w:line="20" w:lineRule="atLeast"/>
        <w:ind w:firstLine="708"/>
        <w:contextualSpacing/>
        <w:rPr>
          <w:rFonts w:ascii="Times New Roman" w:hAnsi="Times New Roman" w:cs="Times New Roman"/>
          <w:b/>
          <w:sz w:val="28"/>
          <w:szCs w:val="28"/>
          <w:lang w:val="uk-UA" w:eastAsia="uk-UA"/>
        </w:rPr>
      </w:pPr>
      <w:r w:rsidRPr="003E5DAB">
        <w:rPr>
          <w:rFonts w:ascii="Times New Roman" w:hAnsi="Times New Roman" w:cs="Times New Roman"/>
          <w:b/>
          <w:sz w:val="28"/>
          <w:szCs w:val="28"/>
          <w:lang w:val="uk-UA" w:eastAsia="uk-UA"/>
        </w:rPr>
        <w:t>Оцінка впливу на сферу інтересів суб’єктів господарювання</w:t>
      </w:r>
    </w:p>
    <w:p w14:paraId="767CFC49" w14:textId="77777777" w:rsidR="00D67C87" w:rsidRPr="003E5DAB" w:rsidRDefault="00D67C87" w:rsidP="003D6DDA">
      <w:pPr>
        <w:spacing w:after="0" w:line="20" w:lineRule="atLeast"/>
        <w:ind w:firstLine="708"/>
        <w:contextualSpacing/>
        <w:rPr>
          <w:rFonts w:ascii="Times New Roman" w:hAnsi="Times New Roman" w:cs="Times New Roman"/>
          <w:b/>
          <w:sz w:val="12"/>
          <w:szCs w:val="12"/>
          <w:lang w:val="uk-UA"/>
        </w:rPr>
      </w:pPr>
    </w:p>
    <w:tbl>
      <w:tblPr>
        <w:tblW w:w="4935" w:type="pct"/>
        <w:tblLayout w:type="fixed"/>
        <w:tblCellMar>
          <w:top w:w="15" w:type="dxa"/>
          <w:left w:w="15" w:type="dxa"/>
          <w:bottom w:w="15" w:type="dxa"/>
          <w:right w:w="15" w:type="dxa"/>
        </w:tblCellMar>
        <w:tblLook w:val="0000" w:firstRow="0" w:lastRow="0" w:firstColumn="0" w:lastColumn="0" w:noHBand="0" w:noVBand="0"/>
      </w:tblPr>
      <w:tblGrid>
        <w:gridCol w:w="2848"/>
        <w:gridCol w:w="1352"/>
        <w:gridCol w:w="1349"/>
        <w:gridCol w:w="1216"/>
        <w:gridCol w:w="1349"/>
        <w:gridCol w:w="1389"/>
      </w:tblGrid>
      <w:tr w:rsidR="003D6DDA" w:rsidRPr="003E5DAB" w14:paraId="0DDA1A95" w14:textId="77777777" w:rsidTr="008F32F7">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659E798F" w14:textId="77777777" w:rsidR="003D6DDA" w:rsidRPr="003E5DAB" w:rsidRDefault="003D6DDA" w:rsidP="002056C9">
            <w:pPr>
              <w:spacing w:after="0" w:line="20" w:lineRule="atLeast"/>
              <w:ind w:firstLine="708"/>
              <w:contextualSpacing/>
              <w:jc w:val="both"/>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Показник</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0BAA4F69" w14:textId="77777777" w:rsidR="003D6DDA" w:rsidRPr="003E5DAB" w:rsidRDefault="003D6DDA" w:rsidP="00D67C87">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Великі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1FB532E2" w14:textId="77777777" w:rsidR="003D6DDA" w:rsidRPr="003E5DAB" w:rsidRDefault="003D6DDA" w:rsidP="00D67C87">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Середні</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056DC360" w14:textId="77777777" w:rsidR="003D6DDA" w:rsidRPr="003E5DAB" w:rsidRDefault="003D6DDA" w:rsidP="00D67C87">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Малі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5EECE0FC" w14:textId="77777777" w:rsidR="003D6DDA" w:rsidRPr="003E5DAB" w:rsidRDefault="003D6DDA" w:rsidP="00D67C87">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Мікро</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14:paraId="40801CB5" w14:textId="77777777" w:rsidR="003D6DDA" w:rsidRPr="003E5DAB" w:rsidRDefault="003D6DDA" w:rsidP="00D67C87">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Разом</w:t>
            </w:r>
          </w:p>
        </w:tc>
      </w:tr>
      <w:tr w:rsidR="009168A4" w:rsidRPr="003E5DAB" w14:paraId="4CF30D81" w14:textId="77777777" w:rsidTr="008F32F7">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033A7CE8" w14:textId="74759E70" w:rsidR="009168A4" w:rsidRPr="003E5DAB" w:rsidRDefault="009168A4" w:rsidP="00D67C87">
            <w:pPr>
              <w:spacing w:after="0" w:line="20" w:lineRule="atLeast"/>
              <w:ind w:left="142" w:right="124"/>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Кількість суб’єктів господарювання на ринку азартних ігор*</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75D67B4A" w14:textId="34467BB7" w:rsidR="009168A4" w:rsidRPr="003E5DAB" w:rsidRDefault="00C41430" w:rsidP="00D67C87">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06A3BE98" w14:textId="4C8BF93A" w:rsidR="009168A4" w:rsidRPr="00AB351C" w:rsidRDefault="009168A4" w:rsidP="00C82E55">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rPr>
              <w:t>2</w:t>
            </w:r>
            <w:r w:rsidR="00C41430">
              <w:rPr>
                <w:rFonts w:ascii="Times New Roman" w:hAnsi="Times New Roman" w:cs="Times New Roman"/>
                <w:sz w:val="28"/>
                <w:szCs w:val="28"/>
                <w:lang w:val="uk-UA"/>
              </w:rPr>
              <w:t>7</w:t>
            </w:r>
          </w:p>
          <w:p w14:paraId="4044A9C4" w14:textId="002DD09C" w:rsidR="009168A4" w:rsidRPr="003E5DAB" w:rsidRDefault="009168A4" w:rsidP="00D67C87">
            <w:pPr>
              <w:spacing w:after="0" w:line="20" w:lineRule="atLeast"/>
              <w:contextualSpacing/>
              <w:jc w:val="center"/>
              <w:rPr>
                <w:rFonts w:ascii="Times New Roman" w:hAnsi="Times New Roman" w:cs="Times New Roman"/>
                <w:sz w:val="28"/>
                <w:szCs w:val="28"/>
                <w:lang w:val="uk-UA"/>
              </w:rPr>
            </w:pP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1D4AFD2F" w14:textId="77777777" w:rsidR="009168A4" w:rsidRPr="003E5DAB" w:rsidRDefault="009168A4" w:rsidP="00D67C87">
            <w:pPr>
              <w:spacing w:after="0" w:line="20" w:lineRule="atLeast"/>
              <w:contextualSpacing/>
              <w:jc w:val="center"/>
              <w:rPr>
                <w:rFonts w:ascii="Times New Roman" w:hAnsi="Times New Roman" w:cs="Times New Roman"/>
                <w:sz w:val="28"/>
                <w:szCs w:val="28"/>
                <w:lang w:val="uk-UA" w:eastAsia="uk-UA"/>
              </w:rPr>
            </w:pPr>
            <w:r w:rsidRPr="003E5DAB">
              <w:rPr>
                <w:rFonts w:ascii="Times New Roman" w:hAnsi="Times New Roman" w:cs="Times New Roman"/>
                <w:sz w:val="28"/>
                <w:szCs w:val="28"/>
                <w:lang w:val="uk-UA" w:eastAsia="uk-UA"/>
              </w:rPr>
              <w:t>-</w:t>
            </w:r>
          </w:p>
          <w:p w14:paraId="2531938E" w14:textId="6C9DDA93" w:rsidR="009168A4" w:rsidRPr="003E5DAB" w:rsidRDefault="009168A4" w:rsidP="00D67C87">
            <w:pPr>
              <w:spacing w:after="0" w:line="20" w:lineRule="atLeast"/>
              <w:contextualSpacing/>
              <w:jc w:val="center"/>
              <w:rPr>
                <w:rFonts w:ascii="Times New Roman" w:hAnsi="Times New Roman" w:cs="Times New Roman"/>
                <w:sz w:val="28"/>
                <w:szCs w:val="28"/>
                <w:lang w:val="uk-UA"/>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79F66FC5" w14:textId="77777777" w:rsidR="009168A4" w:rsidRPr="003E5DAB" w:rsidRDefault="009168A4" w:rsidP="00D67C87">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14:paraId="7E2AD9D0" w14:textId="7E0F3E10" w:rsidR="009168A4" w:rsidRPr="003E5DAB" w:rsidRDefault="009168A4" w:rsidP="00D67C87">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C41430">
              <w:rPr>
                <w:rFonts w:ascii="Times New Roman" w:hAnsi="Times New Roman" w:cs="Times New Roman"/>
                <w:sz w:val="28"/>
                <w:szCs w:val="28"/>
                <w:lang w:val="uk-UA"/>
              </w:rPr>
              <w:t>2</w:t>
            </w:r>
          </w:p>
        </w:tc>
      </w:tr>
      <w:tr w:rsidR="009168A4" w:rsidRPr="003E5DAB" w14:paraId="409C2E83" w14:textId="77777777" w:rsidTr="008F32F7">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2359DAF7" w14:textId="77777777" w:rsidR="009168A4" w:rsidRPr="003E5DAB" w:rsidRDefault="009168A4" w:rsidP="00D67C87">
            <w:pPr>
              <w:spacing w:after="0" w:line="20" w:lineRule="atLeast"/>
              <w:ind w:left="142" w:right="124"/>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Питома вага групи у загальній кількості, відсотків</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49320C0C" w14:textId="64B511F4" w:rsidR="009168A4" w:rsidRPr="003E5DAB" w:rsidRDefault="009168A4" w:rsidP="00D67C87">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rPr>
              <w:t>1</w:t>
            </w:r>
            <w:r w:rsidR="007D29E6">
              <w:rPr>
                <w:rFonts w:ascii="Times New Roman" w:hAnsi="Times New Roman" w:cs="Times New Roman"/>
                <w:sz w:val="28"/>
                <w:szCs w:val="28"/>
                <w:lang w:val="uk-UA"/>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20050BCB" w14:textId="423827D4" w:rsidR="009168A4" w:rsidRPr="003E5DAB" w:rsidRDefault="009168A4" w:rsidP="00D67C87">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rPr>
              <w:t>8</w:t>
            </w:r>
            <w:r w:rsidR="007D29E6">
              <w:rPr>
                <w:rFonts w:ascii="Times New Roman" w:hAnsi="Times New Roman" w:cs="Times New Roman"/>
                <w:sz w:val="28"/>
                <w:szCs w:val="28"/>
                <w:lang w:val="uk-UA"/>
              </w:rPr>
              <w:t>4</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7CA21FA4" w14:textId="1EABD921" w:rsidR="009168A4" w:rsidRPr="003E5DAB" w:rsidRDefault="009168A4" w:rsidP="00D67C87">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rPr>
              <w:t>-</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72A4DFEB" w14:textId="77777777" w:rsidR="009168A4" w:rsidRPr="003E5DAB" w:rsidRDefault="009168A4" w:rsidP="00D67C87">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14:paraId="3A2F38A0" w14:textId="77777777" w:rsidR="009168A4" w:rsidRPr="003E5DAB" w:rsidRDefault="009168A4" w:rsidP="00D67C87">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100</w:t>
            </w:r>
          </w:p>
        </w:tc>
      </w:tr>
    </w:tbl>
    <w:p w14:paraId="61EB4F2D" w14:textId="77777777" w:rsidR="006E5EF6" w:rsidRPr="003E5DAB" w:rsidRDefault="006E5EF6" w:rsidP="003D6DDA">
      <w:pPr>
        <w:spacing w:after="0" w:line="20" w:lineRule="atLeast"/>
        <w:ind w:firstLine="720"/>
        <w:contextualSpacing/>
        <w:jc w:val="both"/>
        <w:rPr>
          <w:rFonts w:ascii="Times New Roman" w:hAnsi="Times New Roman" w:cs="Times New Roman"/>
          <w:sz w:val="12"/>
          <w:szCs w:val="12"/>
          <w:lang w:val="uk-UA" w:eastAsia="uk-UA"/>
        </w:rPr>
      </w:pPr>
    </w:p>
    <w:p w14:paraId="34ACF65E" w14:textId="06F9866E" w:rsidR="00671700" w:rsidRPr="003E5DAB" w:rsidRDefault="00D67C87" w:rsidP="00421AA4">
      <w:pPr>
        <w:spacing w:after="0" w:line="20" w:lineRule="atLeast"/>
        <w:ind w:firstLine="720"/>
        <w:contextualSpacing/>
        <w:jc w:val="both"/>
        <w:rPr>
          <w:rFonts w:ascii="Times New Roman" w:hAnsi="Times New Roman" w:cs="Times New Roman"/>
          <w:sz w:val="24"/>
          <w:szCs w:val="24"/>
          <w:lang w:val="uk-UA"/>
        </w:rPr>
      </w:pPr>
      <w:r w:rsidRPr="003E5DAB">
        <w:rPr>
          <w:rFonts w:ascii="Times New Roman" w:hAnsi="Times New Roman" w:cs="Times New Roman"/>
          <w:sz w:val="24"/>
          <w:szCs w:val="24"/>
          <w:lang w:val="uk-UA" w:eastAsia="uk-UA"/>
        </w:rPr>
        <w:lastRenderedPageBreak/>
        <w:t>*</w:t>
      </w:r>
      <w:r w:rsidR="00F80D70" w:rsidRPr="003E5DAB">
        <w:rPr>
          <w:rFonts w:ascii="Times New Roman" w:hAnsi="Times New Roman" w:cs="Times New Roman"/>
          <w:sz w:val="24"/>
          <w:szCs w:val="24"/>
          <w:lang w:val="uk-UA" w:eastAsia="uk-UA"/>
        </w:rPr>
        <w:t xml:space="preserve"> </w:t>
      </w:r>
      <w:r w:rsidR="00421AA4" w:rsidRPr="003E5DAB">
        <w:rPr>
          <w:rFonts w:ascii="Times New Roman" w:hAnsi="Times New Roman" w:cs="Times New Roman"/>
          <w:sz w:val="24"/>
          <w:szCs w:val="24"/>
          <w:lang w:val="uk-UA" w:eastAsia="uk-UA"/>
        </w:rPr>
        <w:t xml:space="preserve">Кількість </w:t>
      </w:r>
      <w:r w:rsidR="000F048B">
        <w:rPr>
          <w:rFonts w:ascii="Times New Roman" w:hAnsi="Times New Roman" w:cs="Times New Roman"/>
          <w:sz w:val="24"/>
          <w:szCs w:val="24"/>
          <w:lang w:val="uk-UA" w:eastAsia="uk-UA"/>
        </w:rPr>
        <w:t>організаторів азартних ігор</w:t>
      </w:r>
      <w:r w:rsidR="00421AA4" w:rsidRPr="003E5DAB">
        <w:rPr>
          <w:rFonts w:ascii="Times New Roman" w:hAnsi="Times New Roman" w:cs="Times New Roman"/>
          <w:sz w:val="24"/>
          <w:szCs w:val="24"/>
          <w:lang w:val="uk-UA" w:eastAsia="uk-UA"/>
        </w:rPr>
        <w:t xml:space="preserve">, які станом на </w:t>
      </w:r>
      <w:r w:rsidR="00DE5192">
        <w:rPr>
          <w:rFonts w:ascii="Times New Roman" w:hAnsi="Times New Roman" w:cs="Times New Roman"/>
          <w:sz w:val="24"/>
          <w:szCs w:val="24"/>
          <w:lang w:val="uk-UA" w:eastAsia="uk-UA"/>
        </w:rPr>
        <w:t>01.</w:t>
      </w:r>
      <w:r w:rsidR="00F30958">
        <w:rPr>
          <w:rFonts w:ascii="Times New Roman" w:hAnsi="Times New Roman" w:cs="Times New Roman"/>
          <w:sz w:val="24"/>
          <w:szCs w:val="24"/>
          <w:lang w:val="uk-UA" w:eastAsia="uk-UA"/>
        </w:rPr>
        <w:t>0</w:t>
      </w:r>
      <w:r w:rsidR="00DE5192">
        <w:rPr>
          <w:rFonts w:ascii="Times New Roman" w:hAnsi="Times New Roman" w:cs="Times New Roman"/>
          <w:sz w:val="24"/>
          <w:szCs w:val="24"/>
          <w:lang w:val="uk-UA" w:eastAsia="uk-UA"/>
        </w:rPr>
        <w:t>1</w:t>
      </w:r>
      <w:r w:rsidR="00421AA4" w:rsidRPr="003E5DAB">
        <w:rPr>
          <w:rFonts w:ascii="Times New Roman" w:hAnsi="Times New Roman" w:cs="Times New Roman"/>
          <w:sz w:val="24"/>
          <w:szCs w:val="24"/>
          <w:lang w:val="uk-UA" w:eastAsia="uk-UA"/>
        </w:rPr>
        <w:t>.202</w:t>
      </w:r>
      <w:r w:rsidR="00F30958">
        <w:rPr>
          <w:rFonts w:ascii="Times New Roman" w:hAnsi="Times New Roman" w:cs="Times New Roman"/>
          <w:sz w:val="24"/>
          <w:szCs w:val="24"/>
          <w:lang w:val="uk-UA" w:eastAsia="uk-UA"/>
        </w:rPr>
        <w:t>3</w:t>
      </w:r>
      <w:r w:rsidR="00421AA4" w:rsidRPr="003E5DAB">
        <w:rPr>
          <w:rFonts w:ascii="Times New Roman" w:hAnsi="Times New Roman" w:cs="Times New Roman"/>
          <w:sz w:val="24"/>
          <w:szCs w:val="24"/>
          <w:lang w:val="uk-UA" w:eastAsia="uk-UA"/>
        </w:rPr>
        <w:t xml:space="preserve"> року отримали ліцензію на провадження діяльності з організації та проведення азартних ігор</w:t>
      </w:r>
      <w:r w:rsidR="000F048B">
        <w:rPr>
          <w:rFonts w:ascii="Times New Roman" w:hAnsi="Times New Roman" w:cs="Times New Roman"/>
          <w:sz w:val="24"/>
          <w:szCs w:val="24"/>
          <w:lang w:val="uk-UA" w:eastAsia="uk-UA"/>
        </w:rPr>
        <w:t xml:space="preserve"> за всіма видами такої діяльності</w:t>
      </w:r>
      <w:r w:rsidR="003D6DDA" w:rsidRPr="003E5DAB">
        <w:rPr>
          <w:rFonts w:ascii="Times New Roman" w:hAnsi="Times New Roman" w:cs="Times New Roman"/>
          <w:sz w:val="24"/>
          <w:szCs w:val="24"/>
          <w:lang w:val="uk-UA"/>
        </w:rPr>
        <w:t>.</w:t>
      </w:r>
    </w:p>
    <w:p w14:paraId="228B7D18" w14:textId="66EEF003" w:rsidR="003D6DDA" w:rsidRPr="003E5DAB" w:rsidRDefault="003D6DDA" w:rsidP="00C0702C">
      <w:pPr>
        <w:spacing w:after="0" w:line="20" w:lineRule="atLeast"/>
        <w:ind w:firstLine="720"/>
        <w:contextualSpacing/>
        <w:jc w:val="both"/>
        <w:rPr>
          <w:rFonts w:ascii="Times New Roman" w:hAnsi="Times New Roman" w:cs="Times New Roman"/>
          <w:sz w:val="28"/>
          <w:szCs w:val="28"/>
          <w:lang w:val="uk-UA" w:eastAsia="uk-UA"/>
        </w:rPr>
      </w:pPr>
      <w:r w:rsidRPr="003E5DAB">
        <w:rPr>
          <w:rFonts w:ascii="Times New Roman" w:hAnsi="Times New Roman" w:cs="Times New Roman"/>
          <w:sz w:val="24"/>
          <w:szCs w:val="24"/>
          <w:lang w:val="uk-UA"/>
        </w:rPr>
        <w:t xml:space="preserve"> </w:t>
      </w: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06"/>
        <w:gridCol w:w="3914"/>
        <w:gridCol w:w="3779"/>
      </w:tblGrid>
      <w:tr w:rsidR="003D6DDA" w:rsidRPr="003E5DAB" w14:paraId="62E0889E"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C4AB651" w14:textId="77777777" w:rsidR="003D6DDA" w:rsidRPr="003E5DAB" w:rsidRDefault="003D6DDA" w:rsidP="00421AA4">
            <w:pPr>
              <w:spacing w:after="0" w:line="20" w:lineRule="atLeast"/>
              <w:contextualSpacing/>
              <w:jc w:val="center"/>
              <w:rPr>
                <w:rFonts w:ascii="Times New Roman" w:hAnsi="Times New Roman" w:cs="Times New Roman"/>
                <w:b/>
                <w:sz w:val="28"/>
                <w:szCs w:val="28"/>
                <w:lang w:val="uk-UA"/>
              </w:rPr>
            </w:pPr>
            <w:bookmarkStart w:id="12" w:name="n143"/>
            <w:bookmarkEnd w:id="12"/>
            <w:r w:rsidRPr="003E5DAB">
              <w:rPr>
                <w:rFonts w:ascii="Times New Roman" w:hAnsi="Times New Roman" w:cs="Times New Roman"/>
                <w:b/>
                <w:sz w:val="28"/>
                <w:szCs w:val="28"/>
                <w:lang w:val="uk-UA" w:eastAsia="uk-UA"/>
              </w:rPr>
              <w:t>Вид альтернативи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9412EE6" w14:textId="77777777" w:rsidR="003D6DDA" w:rsidRPr="003E5DAB" w:rsidRDefault="003D6DDA" w:rsidP="00421AA4">
            <w:pPr>
              <w:spacing w:after="0" w:line="20" w:lineRule="atLeast"/>
              <w:contextualSpacing/>
              <w:jc w:val="center"/>
              <w:rPr>
                <w:rFonts w:ascii="Times New Roman" w:hAnsi="Times New Roman" w:cs="Times New Roman"/>
                <w:b/>
                <w:sz w:val="28"/>
                <w:szCs w:val="28"/>
                <w:lang w:val="uk-UA"/>
              </w:rPr>
            </w:pPr>
            <w:r w:rsidRPr="003E5DAB">
              <w:rPr>
                <w:rFonts w:ascii="Times New Roman" w:hAnsi="Times New Roman" w:cs="Times New Roman"/>
                <w:b/>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B0EF7F" w14:textId="77777777" w:rsidR="003D6DDA" w:rsidRPr="003E5DAB" w:rsidRDefault="003D6DDA" w:rsidP="00421AA4">
            <w:pPr>
              <w:spacing w:after="0" w:line="20" w:lineRule="atLeast"/>
              <w:contextualSpacing/>
              <w:jc w:val="center"/>
              <w:rPr>
                <w:rFonts w:ascii="Times New Roman" w:hAnsi="Times New Roman" w:cs="Times New Roman"/>
                <w:b/>
                <w:sz w:val="28"/>
                <w:szCs w:val="28"/>
                <w:lang w:val="uk-UA"/>
              </w:rPr>
            </w:pPr>
            <w:r w:rsidRPr="003E5DAB">
              <w:rPr>
                <w:rFonts w:ascii="Times New Roman" w:hAnsi="Times New Roman" w:cs="Times New Roman"/>
                <w:b/>
                <w:sz w:val="28"/>
                <w:szCs w:val="28"/>
                <w:lang w:val="uk-UA" w:eastAsia="uk-UA"/>
              </w:rPr>
              <w:t>Витрати</w:t>
            </w:r>
          </w:p>
        </w:tc>
      </w:tr>
      <w:tr w:rsidR="003D6DDA" w:rsidRPr="00DF3659" w14:paraId="7BBC5FD5"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AE5F90D" w14:textId="168D9C69" w:rsidR="003D6DDA" w:rsidRPr="003E5DAB" w:rsidRDefault="003D6DDA" w:rsidP="00354552">
            <w:pPr>
              <w:spacing w:after="0" w:line="20" w:lineRule="atLeast"/>
              <w:contextualSpacing/>
              <w:jc w:val="center"/>
              <w:rPr>
                <w:rFonts w:ascii="Times New Roman" w:hAnsi="Times New Roman" w:cs="Times New Roman"/>
                <w:bCs/>
                <w:sz w:val="28"/>
                <w:szCs w:val="28"/>
                <w:lang w:val="uk-UA"/>
              </w:rPr>
            </w:pPr>
            <w:r w:rsidRPr="003E5DAB">
              <w:rPr>
                <w:rFonts w:ascii="Times New Roman" w:hAnsi="Times New Roman" w:cs="Times New Roman"/>
                <w:bCs/>
                <w:sz w:val="28"/>
                <w:szCs w:val="28"/>
                <w:lang w:val="uk-UA" w:eastAsia="uk-UA"/>
              </w:rPr>
              <w:t>Альтернатива</w:t>
            </w:r>
            <w:r w:rsidR="00354552" w:rsidRPr="003E5DAB">
              <w:rPr>
                <w:rFonts w:ascii="Times New Roman" w:hAnsi="Times New Roman" w:cs="Times New Roman"/>
                <w:bCs/>
                <w:sz w:val="28"/>
                <w:szCs w:val="28"/>
                <w:lang w:val="uk-UA" w:eastAsia="uk-UA"/>
              </w:rPr>
              <w:t xml:space="preserve"> </w:t>
            </w:r>
            <w:r w:rsidRPr="003E5DAB">
              <w:rPr>
                <w:rFonts w:ascii="Times New Roman" w:hAnsi="Times New Roman" w:cs="Times New Roman"/>
                <w:bCs/>
                <w:sz w:val="28"/>
                <w:szCs w:val="28"/>
                <w:lang w:val="uk-UA" w:eastAsia="uk-UA"/>
              </w:rPr>
              <w:t xml:space="preserve"> 1</w:t>
            </w:r>
          </w:p>
          <w:p w14:paraId="439057E4" w14:textId="77777777" w:rsidR="003D6DDA" w:rsidRPr="003E5DAB"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3889C73" w14:textId="77777777" w:rsidR="003D6DDA" w:rsidRPr="003E5DAB" w:rsidRDefault="003D6DDA" w:rsidP="00503EA0">
            <w:pPr>
              <w:spacing w:after="0" w:line="20" w:lineRule="atLeast"/>
              <w:ind w:left="134" w:hanging="7"/>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08A130B" w14:textId="77777777" w:rsidR="003D6DDA" w:rsidRDefault="00DF3659" w:rsidP="00503EA0">
            <w:pPr>
              <w:spacing w:after="0" w:line="20" w:lineRule="atLeast"/>
              <w:ind w:left="122" w:right="157" w:firstLine="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3659">
              <w:rPr>
                <w:rFonts w:ascii="Times New Roman" w:hAnsi="Times New Roman" w:cs="Times New Roman"/>
                <w:sz w:val="28"/>
                <w:szCs w:val="28"/>
                <w:lang w:val="uk-UA"/>
              </w:rPr>
              <w:t xml:space="preserve">важаючи на положення </w:t>
            </w:r>
            <w:r w:rsidR="00A46CEA">
              <w:rPr>
                <w:rFonts w:ascii="Times New Roman" w:hAnsi="Times New Roman" w:cs="Times New Roman"/>
                <w:sz w:val="28"/>
                <w:szCs w:val="28"/>
                <w:lang w:val="uk-UA"/>
              </w:rPr>
              <w:t>П</w:t>
            </w:r>
            <w:r w:rsidRPr="00DF3659">
              <w:rPr>
                <w:rFonts w:ascii="Times New Roman" w:hAnsi="Times New Roman" w:cs="Times New Roman"/>
                <w:sz w:val="28"/>
                <w:szCs w:val="28"/>
                <w:lang w:val="uk-UA"/>
              </w:rPr>
              <w:t xml:space="preserve">останови № 314, відтермінування щорічних ліцензійних платежів до скасування воєнного стану в Україні призведе до необхідності одномоментної </w:t>
            </w:r>
            <w:r w:rsidR="003935C1">
              <w:rPr>
                <w:rFonts w:ascii="Times New Roman" w:hAnsi="Times New Roman" w:cs="Times New Roman"/>
                <w:sz w:val="28"/>
                <w:szCs w:val="28"/>
                <w:lang w:val="uk-UA"/>
              </w:rPr>
              <w:t>с</w:t>
            </w:r>
            <w:r w:rsidRPr="00DF3659">
              <w:rPr>
                <w:rFonts w:ascii="Times New Roman" w:hAnsi="Times New Roman" w:cs="Times New Roman"/>
                <w:sz w:val="28"/>
                <w:szCs w:val="28"/>
                <w:lang w:val="uk-UA"/>
              </w:rPr>
              <w:t>плати</w:t>
            </w:r>
            <w:r w:rsidR="003935C1">
              <w:rPr>
                <w:rFonts w:ascii="Times New Roman" w:hAnsi="Times New Roman" w:cs="Times New Roman"/>
                <w:sz w:val="28"/>
                <w:szCs w:val="28"/>
                <w:lang w:val="uk-UA"/>
              </w:rPr>
              <w:t xml:space="preserve"> організаторами азартних ігор</w:t>
            </w:r>
            <w:r w:rsidRPr="00DF3659">
              <w:rPr>
                <w:rFonts w:ascii="Times New Roman" w:hAnsi="Times New Roman" w:cs="Times New Roman"/>
                <w:sz w:val="28"/>
                <w:szCs w:val="28"/>
                <w:lang w:val="uk-UA"/>
              </w:rPr>
              <w:t xml:space="preserve"> всіх несплачених платежів за ліцензії у трьохмісячний строк після його скасування. Враховуючи значні розміри плати за ліцензії, встановлені Законом, суми коштів, що підлягатимуть сплаті після завершення війни, можуть бути надто обтяжливими та призвести до неможливості подальшого провадження діяльності низкою організаторів азартних ігор.</w:t>
            </w:r>
          </w:p>
          <w:p w14:paraId="45F8F19A" w14:textId="77777777" w:rsidR="003935C1" w:rsidRDefault="003935C1" w:rsidP="00503EA0">
            <w:pPr>
              <w:spacing w:after="0" w:line="20" w:lineRule="atLeast"/>
              <w:ind w:left="122" w:right="157" w:firstLine="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w:t>
            </w:r>
            <w:r w:rsidR="00900FCE">
              <w:rPr>
                <w:rFonts w:ascii="Times New Roman" w:hAnsi="Times New Roman" w:cs="Times New Roman"/>
                <w:sz w:val="28"/>
                <w:szCs w:val="28"/>
                <w:lang w:val="uk-UA"/>
              </w:rPr>
              <w:t xml:space="preserve">у разі залишення ситуації без змін, після  </w:t>
            </w:r>
            <w:r w:rsidR="00900FCE" w:rsidRPr="00DF3659">
              <w:rPr>
                <w:rFonts w:ascii="Times New Roman" w:hAnsi="Times New Roman" w:cs="Times New Roman"/>
                <w:sz w:val="28"/>
                <w:szCs w:val="28"/>
                <w:lang w:val="uk-UA"/>
              </w:rPr>
              <w:t>скасування воєнного стану в Україні</w:t>
            </w:r>
            <w:r w:rsidR="00900FCE">
              <w:rPr>
                <w:rFonts w:ascii="Times New Roman" w:hAnsi="Times New Roman" w:cs="Times New Roman"/>
                <w:sz w:val="28"/>
                <w:szCs w:val="28"/>
                <w:lang w:val="uk-UA"/>
              </w:rPr>
              <w:t xml:space="preserve"> організатори азартних ігор </w:t>
            </w:r>
            <w:r w:rsidR="00204B2B">
              <w:rPr>
                <w:rFonts w:ascii="Times New Roman" w:hAnsi="Times New Roman" w:cs="Times New Roman"/>
                <w:sz w:val="28"/>
                <w:szCs w:val="28"/>
                <w:lang w:val="uk-UA"/>
              </w:rPr>
              <w:t>будуть зобов’язані сплатити до державного бюджету понад 85,4 млн в середньому на одного організатора азартних ігор одним платежем (у разі завершення війни у 2023 році).</w:t>
            </w:r>
          </w:p>
          <w:p w14:paraId="7AE69A5A" w14:textId="058327B4" w:rsidR="00204B2B" w:rsidRPr="00204B2B" w:rsidRDefault="00204B2B" w:rsidP="00503EA0">
            <w:pPr>
              <w:spacing w:after="0" w:line="20" w:lineRule="atLeast"/>
              <w:ind w:left="122" w:right="157" w:firstLine="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випадку продовження </w:t>
            </w:r>
            <w:r w:rsidR="002D3F4C">
              <w:rPr>
                <w:rFonts w:ascii="Times New Roman" w:hAnsi="Times New Roman" w:cs="Times New Roman"/>
                <w:sz w:val="28"/>
                <w:szCs w:val="28"/>
                <w:lang w:val="uk-UA"/>
              </w:rPr>
              <w:t xml:space="preserve">воєнного стану сума, що </w:t>
            </w:r>
            <w:r w:rsidR="002D3F4C">
              <w:rPr>
                <w:rFonts w:ascii="Times New Roman" w:hAnsi="Times New Roman" w:cs="Times New Roman"/>
                <w:sz w:val="28"/>
                <w:szCs w:val="28"/>
                <w:lang w:val="uk-UA"/>
              </w:rPr>
              <w:lastRenderedPageBreak/>
              <w:t>підлягатиме сплаті після його скасування, зростатиме.</w:t>
            </w:r>
          </w:p>
        </w:tc>
      </w:tr>
      <w:tr w:rsidR="003D6DDA" w:rsidRPr="00570D5B" w14:paraId="4AD6FEC1"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04B57960" w14:textId="51B612DA" w:rsidR="003D6DDA" w:rsidRPr="003E5DAB" w:rsidRDefault="003D6DDA" w:rsidP="00354552">
            <w:pPr>
              <w:spacing w:after="0" w:line="20" w:lineRule="atLeast"/>
              <w:contextualSpacing/>
              <w:jc w:val="center"/>
              <w:rPr>
                <w:rFonts w:ascii="Times New Roman" w:hAnsi="Times New Roman" w:cs="Times New Roman"/>
                <w:bCs/>
                <w:sz w:val="28"/>
                <w:szCs w:val="28"/>
                <w:lang w:val="uk-UA"/>
              </w:rPr>
            </w:pPr>
            <w:r w:rsidRPr="003E5DAB">
              <w:rPr>
                <w:rFonts w:ascii="Times New Roman" w:hAnsi="Times New Roman" w:cs="Times New Roman"/>
                <w:bCs/>
                <w:sz w:val="28"/>
                <w:szCs w:val="28"/>
                <w:lang w:val="uk-UA" w:eastAsia="uk-UA"/>
              </w:rPr>
              <w:lastRenderedPageBreak/>
              <w:t>Альтернатива</w:t>
            </w:r>
            <w:r w:rsidR="00354552" w:rsidRPr="003E5DAB">
              <w:rPr>
                <w:rFonts w:ascii="Times New Roman" w:hAnsi="Times New Roman" w:cs="Times New Roman"/>
                <w:bCs/>
                <w:sz w:val="28"/>
                <w:szCs w:val="28"/>
                <w:lang w:val="uk-UA" w:eastAsia="uk-UA"/>
              </w:rPr>
              <w:t xml:space="preserve"> </w:t>
            </w:r>
            <w:r w:rsidRPr="003E5DAB">
              <w:rPr>
                <w:rFonts w:ascii="Times New Roman" w:hAnsi="Times New Roman" w:cs="Times New Roman"/>
                <w:bCs/>
                <w:sz w:val="28"/>
                <w:szCs w:val="28"/>
                <w:lang w:val="uk-UA" w:eastAsia="uk-UA"/>
              </w:rPr>
              <w:t xml:space="preserve"> 2</w:t>
            </w:r>
          </w:p>
          <w:p w14:paraId="40FE0941" w14:textId="77777777" w:rsidR="003D6DDA" w:rsidRPr="003E5DAB"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6A069C7" w14:textId="77D4CCDB" w:rsidR="00684A7E" w:rsidRDefault="00040C11" w:rsidP="00137300">
            <w:pPr>
              <w:pStyle w:val="a9"/>
              <w:tabs>
                <w:tab w:val="left" w:pos="417"/>
              </w:tabs>
              <w:spacing w:after="0" w:line="20" w:lineRule="atLeast"/>
              <w:ind w:left="127" w:right="128"/>
              <w:jc w:val="both"/>
              <w:rPr>
                <w:rFonts w:ascii="Times New Roman" w:hAnsi="Times New Roman" w:cs="Times New Roman"/>
                <w:sz w:val="28"/>
                <w:szCs w:val="28"/>
                <w:lang w:val="uk-UA"/>
              </w:rPr>
            </w:pPr>
            <w:r>
              <w:rPr>
                <w:rFonts w:ascii="Times New Roman" w:hAnsi="Times New Roman" w:cs="Times New Roman"/>
                <w:sz w:val="28"/>
                <w:szCs w:val="28"/>
                <w:lang w:val="uk-UA"/>
              </w:rPr>
              <w:t>У разі прийняття проєкту постанови організатори азартних ігор виконуватимуть</w:t>
            </w:r>
            <w:r w:rsidRPr="00040C11">
              <w:rPr>
                <w:rFonts w:ascii="Times New Roman" w:hAnsi="Times New Roman" w:cs="Times New Roman"/>
                <w:sz w:val="28"/>
                <w:szCs w:val="28"/>
                <w:lang w:val="uk-UA"/>
              </w:rPr>
              <w:t xml:space="preserve"> зобов’язан</w:t>
            </w:r>
            <w:r>
              <w:rPr>
                <w:rFonts w:ascii="Times New Roman" w:hAnsi="Times New Roman" w:cs="Times New Roman"/>
                <w:sz w:val="28"/>
                <w:szCs w:val="28"/>
                <w:lang w:val="uk-UA"/>
              </w:rPr>
              <w:t>ня</w:t>
            </w:r>
            <w:r w:rsidRPr="00040C11">
              <w:rPr>
                <w:rFonts w:ascii="Times New Roman" w:hAnsi="Times New Roman" w:cs="Times New Roman"/>
                <w:sz w:val="28"/>
                <w:szCs w:val="28"/>
                <w:lang w:val="uk-UA"/>
              </w:rPr>
              <w:t xml:space="preserve"> перед державою в частині сплати за ліцензії на провадження діяльності у сфері організації та проведення азартних ігор </w:t>
            </w:r>
            <w:r>
              <w:rPr>
                <w:rFonts w:ascii="Times New Roman" w:hAnsi="Times New Roman" w:cs="Times New Roman"/>
                <w:sz w:val="28"/>
                <w:szCs w:val="28"/>
                <w:lang w:val="uk-UA"/>
              </w:rPr>
              <w:t>у строки, встановлені Законом, окремими плат</w:t>
            </w:r>
            <w:r w:rsidR="00B66242">
              <w:rPr>
                <w:rFonts w:ascii="Times New Roman" w:hAnsi="Times New Roman" w:cs="Times New Roman"/>
                <w:sz w:val="28"/>
                <w:szCs w:val="28"/>
                <w:lang w:val="uk-UA"/>
              </w:rPr>
              <w:t>е</w:t>
            </w:r>
            <w:r>
              <w:rPr>
                <w:rFonts w:ascii="Times New Roman" w:hAnsi="Times New Roman" w:cs="Times New Roman"/>
                <w:sz w:val="28"/>
                <w:szCs w:val="28"/>
                <w:lang w:val="uk-UA"/>
              </w:rPr>
              <w:t>жами.</w:t>
            </w:r>
          </w:p>
          <w:p w14:paraId="1C66ABB5" w14:textId="77777777" w:rsidR="00040C11" w:rsidRDefault="00040C11" w:rsidP="00137300">
            <w:pPr>
              <w:pStyle w:val="a9"/>
              <w:tabs>
                <w:tab w:val="left" w:pos="417"/>
              </w:tabs>
              <w:spacing w:after="0" w:line="20" w:lineRule="atLeast"/>
              <w:ind w:left="127" w:right="12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w:t>
            </w:r>
            <w:r w:rsidR="002A204F">
              <w:rPr>
                <w:rFonts w:ascii="Times New Roman" w:hAnsi="Times New Roman" w:cs="Times New Roman"/>
                <w:sz w:val="28"/>
                <w:szCs w:val="28"/>
                <w:lang w:val="uk-UA"/>
              </w:rPr>
              <w:t>після набрання чинності</w:t>
            </w:r>
            <w:r>
              <w:rPr>
                <w:rFonts w:ascii="Times New Roman" w:hAnsi="Times New Roman" w:cs="Times New Roman"/>
                <w:sz w:val="28"/>
                <w:szCs w:val="28"/>
                <w:lang w:val="uk-UA"/>
              </w:rPr>
              <w:t xml:space="preserve"> постанов</w:t>
            </w:r>
            <w:r w:rsidR="002A204F">
              <w:rPr>
                <w:rFonts w:ascii="Times New Roman" w:hAnsi="Times New Roman" w:cs="Times New Roman"/>
                <w:sz w:val="28"/>
                <w:szCs w:val="28"/>
                <w:lang w:val="uk-UA"/>
              </w:rPr>
              <w:t>ою</w:t>
            </w:r>
            <w:r>
              <w:rPr>
                <w:rFonts w:ascii="Times New Roman" w:hAnsi="Times New Roman" w:cs="Times New Roman"/>
                <w:sz w:val="28"/>
                <w:szCs w:val="28"/>
                <w:lang w:val="uk-UA"/>
              </w:rPr>
              <w:t xml:space="preserve"> </w:t>
            </w:r>
            <w:r w:rsidR="002A204F">
              <w:rPr>
                <w:rFonts w:ascii="Times New Roman" w:hAnsi="Times New Roman" w:cs="Times New Roman"/>
                <w:sz w:val="28"/>
                <w:szCs w:val="28"/>
                <w:lang w:val="uk-UA"/>
              </w:rPr>
              <w:t>організатори азартних ігор, які не здійснили щорічну оплату ліцензій, будуть зобов’язані погасити заборгованість перед державним бюджетом за 2021-2022 роки (в середньому 35,5 млн грн на одного суб’єкта господарювання).</w:t>
            </w:r>
          </w:p>
          <w:p w14:paraId="3F907234" w14:textId="4995EBAB" w:rsidR="002A204F" w:rsidRDefault="002A204F" w:rsidP="00137300">
            <w:pPr>
              <w:pStyle w:val="a9"/>
              <w:tabs>
                <w:tab w:val="left" w:pos="417"/>
              </w:tabs>
              <w:spacing w:after="0" w:line="20" w:lineRule="atLeast"/>
              <w:ind w:left="127" w:right="12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Щорічні ліцензійні платежі за 2023 рік повинні будуть сплачені впродовж року у строки, встановлені Законом, та не повинні </w:t>
            </w:r>
            <w:r w:rsidR="00B66242">
              <w:rPr>
                <w:rFonts w:ascii="Times New Roman" w:hAnsi="Times New Roman" w:cs="Times New Roman"/>
                <w:sz w:val="28"/>
                <w:szCs w:val="28"/>
                <w:lang w:val="uk-UA"/>
              </w:rPr>
              <w:t>здійснюватися</w:t>
            </w:r>
            <w:r>
              <w:rPr>
                <w:rFonts w:ascii="Times New Roman" w:hAnsi="Times New Roman" w:cs="Times New Roman"/>
                <w:sz w:val="28"/>
                <w:szCs w:val="28"/>
                <w:lang w:val="uk-UA"/>
              </w:rPr>
              <w:t xml:space="preserve"> одним платежем. Так, за різні ліцензії на вид діяльності, а також на гральне обладнання організатори азартних ігор можуть сплачувати окремо із настанням строків таких платежів.</w:t>
            </w:r>
          </w:p>
          <w:p w14:paraId="6CB5D0FC" w14:textId="5777F4DA" w:rsidR="002A204F" w:rsidRPr="003E5DAB" w:rsidRDefault="002A204F" w:rsidP="00137300">
            <w:pPr>
              <w:pStyle w:val="a9"/>
              <w:tabs>
                <w:tab w:val="left" w:pos="417"/>
              </w:tabs>
              <w:spacing w:after="0" w:line="20" w:lineRule="atLeast"/>
              <w:ind w:left="127" w:right="12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суб’єкти господарювання матимуть можливість розраховувати власні можливості та сплачувати ліцензійні платежі поступово, не вилучаючи занадто великі обсяги коштів з господарської діяльності.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61F539A" w14:textId="72AE84F5" w:rsidR="003D6DDA" w:rsidRPr="00137300" w:rsidRDefault="00137300" w:rsidP="00795A71">
            <w:pPr>
              <w:spacing w:after="0" w:line="20" w:lineRule="atLeast"/>
              <w:ind w:left="122" w:right="157" w:firstLine="4"/>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Додаткових витрат на виконання вимог акта не передбачається, лише виконання суб’єктами господарювання встановленого Законом обов’язку щодо сплати щорічних ліцензійних платежів за видані ліцензії у сфері організації та проведення азартних ігор. </w:t>
            </w:r>
          </w:p>
        </w:tc>
      </w:tr>
    </w:tbl>
    <w:p w14:paraId="34F81AB7" w14:textId="30C67F31" w:rsidR="007675E7" w:rsidRPr="003E5DAB" w:rsidRDefault="007675E7" w:rsidP="003D6DDA">
      <w:pPr>
        <w:pStyle w:val="rvps12"/>
        <w:spacing w:before="0" w:after="0" w:line="20" w:lineRule="atLeast"/>
        <w:contextualSpacing/>
        <w:jc w:val="center"/>
        <w:rPr>
          <w:b/>
          <w:sz w:val="18"/>
          <w:szCs w:val="18"/>
          <w:lang w:val="uk-UA" w:eastAsia="uk-UA"/>
        </w:rPr>
      </w:pPr>
      <w:bookmarkStart w:id="13" w:name="n188"/>
      <w:bookmarkStart w:id="14" w:name="n187"/>
      <w:bookmarkStart w:id="15" w:name="n186"/>
      <w:bookmarkStart w:id="16" w:name="n185"/>
      <w:bookmarkStart w:id="17" w:name="n184"/>
      <w:bookmarkStart w:id="18" w:name="n183"/>
      <w:bookmarkStart w:id="19" w:name="n182"/>
      <w:bookmarkStart w:id="20" w:name="n181"/>
      <w:bookmarkStart w:id="21" w:name="n180"/>
      <w:bookmarkStart w:id="22" w:name="n179"/>
      <w:bookmarkStart w:id="23" w:name="n149"/>
      <w:bookmarkStart w:id="24" w:name="n144"/>
      <w:bookmarkEnd w:id="13"/>
      <w:bookmarkEnd w:id="14"/>
      <w:bookmarkEnd w:id="15"/>
      <w:bookmarkEnd w:id="16"/>
      <w:bookmarkEnd w:id="17"/>
      <w:bookmarkEnd w:id="18"/>
      <w:bookmarkEnd w:id="19"/>
      <w:bookmarkEnd w:id="20"/>
      <w:bookmarkEnd w:id="21"/>
      <w:bookmarkEnd w:id="22"/>
      <w:bookmarkEnd w:id="23"/>
      <w:bookmarkEnd w:id="24"/>
    </w:p>
    <w:p w14:paraId="4537DFFF" w14:textId="77777777" w:rsidR="00140612" w:rsidRPr="003E5DAB" w:rsidRDefault="00140612" w:rsidP="003D6DDA">
      <w:pPr>
        <w:spacing w:after="0" w:line="20" w:lineRule="atLeast"/>
        <w:ind w:firstLine="567"/>
        <w:contextualSpacing/>
        <w:jc w:val="both"/>
        <w:rPr>
          <w:rFonts w:ascii="Times New Roman" w:hAnsi="Times New Roman" w:cs="Times New Roman"/>
          <w:sz w:val="18"/>
          <w:szCs w:val="18"/>
          <w:lang w:val="uk-UA" w:eastAsia="uk-UA"/>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612"/>
        <w:gridCol w:w="3016"/>
      </w:tblGrid>
      <w:tr w:rsidR="003D6DDA" w:rsidRPr="003E5DAB" w14:paraId="1BED57BB" w14:textId="77777777" w:rsidTr="00F80D70">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9870D16" w14:textId="77777777" w:rsidR="003D6DDA" w:rsidRPr="003E5DAB" w:rsidRDefault="003D6DDA" w:rsidP="002A204F">
            <w:pPr>
              <w:pStyle w:val="rvps12"/>
              <w:spacing w:before="0" w:after="0" w:line="20" w:lineRule="atLeast"/>
              <w:ind w:right="79"/>
              <w:contextualSpacing/>
              <w:jc w:val="center"/>
              <w:rPr>
                <w:b/>
                <w:bCs/>
                <w:sz w:val="28"/>
                <w:szCs w:val="28"/>
                <w:lang w:val="uk-UA"/>
              </w:rPr>
            </w:pPr>
            <w:r w:rsidRPr="003E5DAB">
              <w:rPr>
                <w:b/>
                <w:bCs/>
                <w:sz w:val="28"/>
                <w:szCs w:val="28"/>
                <w:lang w:val="uk-UA" w:eastAsia="uk-UA"/>
              </w:rPr>
              <w:t>Сумарні витрати за альтернативами</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7D0DF7EE" w14:textId="77777777" w:rsidR="003D6DDA" w:rsidRPr="003E5DAB" w:rsidRDefault="003D6DDA" w:rsidP="002056C9">
            <w:pPr>
              <w:pStyle w:val="rvps12"/>
              <w:spacing w:before="0" w:after="0" w:line="20" w:lineRule="atLeast"/>
              <w:contextualSpacing/>
              <w:jc w:val="center"/>
              <w:rPr>
                <w:b/>
                <w:bCs/>
                <w:sz w:val="28"/>
                <w:szCs w:val="28"/>
                <w:lang w:val="uk-UA"/>
              </w:rPr>
            </w:pPr>
            <w:r w:rsidRPr="003E5DAB">
              <w:rPr>
                <w:b/>
                <w:bCs/>
                <w:sz w:val="28"/>
                <w:szCs w:val="28"/>
                <w:lang w:val="uk-UA" w:eastAsia="uk-UA"/>
              </w:rPr>
              <w:t>Сума витрат, гривень</w:t>
            </w:r>
          </w:p>
        </w:tc>
      </w:tr>
      <w:tr w:rsidR="003D6DDA" w:rsidRPr="003E5DAB" w14:paraId="252F2C19" w14:textId="77777777" w:rsidTr="00F80D70">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B4B548E" w14:textId="77777777" w:rsidR="003D6DDA" w:rsidRPr="003E5DAB" w:rsidRDefault="003D6DDA" w:rsidP="002A204F">
            <w:pPr>
              <w:pStyle w:val="rvps14"/>
              <w:spacing w:before="0" w:after="0" w:line="20" w:lineRule="atLeast"/>
              <w:ind w:left="142" w:right="79"/>
              <w:contextualSpacing/>
              <w:jc w:val="both"/>
              <w:rPr>
                <w:sz w:val="28"/>
                <w:szCs w:val="28"/>
                <w:lang w:val="uk-UA"/>
              </w:rPr>
            </w:pPr>
            <w:r w:rsidRPr="003E5DAB">
              <w:rPr>
                <w:sz w:val="28"/>
                <w:szCs w:val="28"/>
                <w:lang w:val="uk-UA" w:eastAsia="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w:t>
            </w:r>
            <w:r w:rsidR="007A3FF0" w:rsidRPr="003E5DAB">
              <w:rPr>
                <w:sz w:val="28"/>
                <w:szCs w:val="28"/>
                <w:lang w:val="uk-UA" w:eastAsia="uk-UA"/>
              </w:rPr>
              <w:t>«</w:t>
            </w:r>
            <w:r w:rsidRPr="003E5DAB">
              <w:rPr>
                <w:sz w:val="28"/>
                <w:szCs w:val="28"/>
                <w:lang w:val="uk-UA" w:eastAsia="uk-UA"/>
              </w:rPr>
              <w:t>Витрати на одного суб’єкта господарювання великого і середнього підприємництва, які виникають внаслідок дії регуляторного акта</w:t>
            </w:r>
            <w:r w:rsidR="007A3FF0" w:rsidRPr="003E5DAB">
              <w:rPr>
                <w:sz w:val="28"/>
                <w:szCs w:val="28"/>
                <w:lang w:val="uk-UA" w:eastAsia="uk-UA"/>
              </w:rPr>
              <w:t>»</w:t>
            </w:r>
            <w:r w:rsidRPr="003E5DAB">
              <w:rPr>
                <w:sz w:val="28"/>
                <w:szCs w:val="28"/>
                <w:lang w:val="uk-UA" w:eastAsia="uk-UA"/>
              </w:rPr>
              <w: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13F7D190" w14:textId="77777777" w:rsidR="003D6DDA" w:rsidRPr="003E5DAB" w:rsidRDefault="003D6DDA" w:rsidP="002056C9">
            <w:pPr>
              <w:pStyle w:val="rvps14"/>
              <w:spacing w:before="0" w:after="0" w:line="20" w:lineRule="atLeast"/>
              <w:ind w:left="1068"/>
              <w:contextualSpacing/>
              <w:rPr>
                <w:sz w:val="28"/>
                <w:szCs w:val="28"/>
                <w:lang w:val="uk-UA"/>
              </w:rPr>
            </w:pPr>
            <w:r w:rsidRPr="003E5DAB">
              <w:rPr>
                <w:sz w:val="28"/>
                <w:szCs w:val="28"/>
                <w:lang w:val="uk-UA" w:eastAsia="uk-UA"/>
              </w:rPr>
              <w:t>0 грн.</w:t>
            </w:r>
          </w:p>
        </w:tc>
      </w:tr>
      <w:tr w:rsidR="003D6DDA" w:rsidRPr="003E5DAB" w14:paraId="6D40BC06" w14:textId="77777777" w:rsidTr="00F80D70">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DBB8A0F" w14:textId="77777777" w:rsidR="003D6DDA" w:rsidRPr="003E5DAB" w:rsidRDefault="003D6DDA" w:rsidP="002A204F">
            <w:pPr>
              <w:pStyle w:val="rvps14"/>
              <w:spacing w:before="0" w:after="0" w:line="20" w:lineRule="atLeast"/>
              <w:ind w:left="142" w:right="79"/>
              <w:contextualSpacing/>
              <w:jc w:val="both"/>
              <w:rPr>
                <w:sz w:val="28"/>
                <w:szCs w:val="28"/>
                <w:lang w:val="uk-UA"/>
              </w:rPr>
            </w:pPr>
            <w:r w:rsidRPr="003E5DAB">
              <w:rPr>
                <w:sz w:val="28"/>
                <w:szCs w:val="28"/>
                <w:lang w:val="uk-UA" w:eastAsia="uk-UA"/>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w:t>
            </w:r>
            <w:r w:rsidR="007A3FF0" w:rsidRPr="003E5DAB">
              <w:rPr>
                <w:sz w:val="28"/>
                <w:szCs w:val="28"/>
                <w:lang w:val="uk-UA" w:eastAsia="uk-UA"/>
              </w:rPr>
              <w:t>«</w:t>
            </w:r>
            <w:r w:rsidRPr="003E5DAB">
              <w:rPr>
                <w:sz w:val="28"/>
                <w:szCs w:val="28"/>
                <w:lang w:val="uk-UA" w:eastAsia="uk-UA"/>
              </w:rPr>
              <w:t>Витрати на одного суб’єкта господарювання великого і середнього підприємництва, які виникають в</w:t>
            </w:r>
            <w:r w:rsidR="007A3FF0" w:rsidRPr="003E5DAB">
              <w:rPr>
                <w:sz w:val="28"/>
                <w:szCs w:val="28"/>
                <w:lang w:val="uk-UA" w:eastAsia="uk-UA"/>
              </w:rPr>
              <w:t>наслідок дії регуляторного акта»</w:t>
            </w:r>
            <w:r w:rsidRPr="003E5DAB">
              <w:rPr>
                <w:sz w:val="28"/>
                <w:szCs w:val="28"/>
                <w:lang w:val="uk-UA" w:eastAsia="uk-UA"/>
              </w:rPr>
              <w: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7BFDAAD1" w14:textId="049C9076" w:rsidR="00425CB6" w:rsidRPr="003E5DAB" w:rsidRDefault="002A204F" w:rsidP="00425CB6">
            <w:pPr>
              <w:pStyle w:val="rvps14"/>
              <w:spacing w:before="0" w:after="0" w:line="20" w:lineRule="atLeast"/>
              <w:contextualSpacing/>
              <w:jc w:val="center"/>
              <w:rPr>
                <w:sz w:val="12"/>
                <w:szCs w:val="12"/>
                <w:lang w:val="uk-UA"/>
              </w:rPr>
            </w:pPr>
            <w:r>
              <w:rPr>
                <w:sz w:val="28"/>
                <w:szCs w:val="28"/>
                <w:lang w:val="uk-UA"/>
              </w:rPr>
              <w:t>0</w:t>
            </w:r>
            <w:r w:rsidR="00C47227" w:rsidRPr="00C47227">
              <w:rPr>
                <w:sz w:val="28"/>
                <w:szCs w:val="28"/>
                <w:lang w:val="uk-UA"/>
              </w:rPr>
              <w:t xml:space="preserve"> </w:t>
            </w:r>
            <w:r w:rsidR="008B513D" w:rsidRPr="00C47227">
              <w:rPr>
                <w:sz w:val="28"/>
                <w:szCs w:val="28"/>
                <w:lang w:val="uk-UA"/>
              </w:rPr>
              <w:t>грн.</w:t>
            </w:r>
          </w:p>
          <w:p w14:paraId="3EAC2629" w14:textId="2CD310A8" w:rsidR="00425CB6" w:rsidRPr="003E5DAB" w:rsidRDefault="00425CB6" w:rsidP="00425CB6">
            <w:pPr>
              <w:pStyle w:val="rvps14"/>
              <w:spacing w:before="0" w:after="0" w:line="20" w:lineRule="atLeast"/>
              <w:contextualSpacing/>
              <w:jc w:val="center"/>
              <w:rPr>
                <w:sz w:val="28"/>
                <w:szCs w:val="28"/>
                <w:highlight w:val="yellow"/>
                <w:lang w:val="uk-UA"/>
              </w:rPr>
            </w:pPr>
          </w:p>
        </w:tc>
      </w:tr>
    </w:tbl>
    <w:p w14:paraId="32D62A80" w14:textId="1D4BAC06" w:rsidR="006D7BBA" w:rsidRDefault="006D7BBA" w:rsidP="003D6DDA">
      <w:pPr>
        <w:pStyle w:val="rvps2"/>
        <w:shd w:val="clear" w:color="auto" w:fill="FFFFFF"/>
        <w:spacing w:before="0" w:after="0" w:line="20" w:lineRule="atLeast"/>
        <w:ind w:firstLine="708"/>
        <w:contextualSpacing/>
        <w:jc w:val="center"/>
        <w:rPr>
          <w:b/>
          <w:sz w:val="28"/>
          <w:szCs w:val="28"/>
        </w:rPr>
      </w:pPr>
    </w:p>
    <w:tbl>
      <w:tblPr>
        <w:tblStyle w:val="af"/>
        <w:tblW w:w="0" w:type="auto"/>
        <w:tblLook w:val="04A0" w:firstRow="1" w:lastRow="0" w:firstColumn="1" w:lastColumn="0" w:noHBand="0" w:noVBand="1"/>
      </w:tblPr>
      <w:tblGrid>
        <w:gridCol w:w="3209"/>
        <w:gridCol w:w="3209"/>
        <w:gridCol w:w="3210"/>
      </w:tblGrid>
      <w:tr w:rsidR="0010258B" w14:paraId="23CAA922" w14:textId="77777777" w:rsidTr="0010258B">
        <w:tc>
          <w:tcPr>
            <w:tcW w:w="3209" w:type="dxa"/>
          </w:tcPr>
          <w:p w14:paraId="62BCA98C" w14:textId="77777777" w:rsidR="0010258B" w:rsidRDefault="0010258B" w:rsidP="003D6DDA">
            <w:pPr>
              <w:pStyle w:val="rvps2"/>
              <w:spacing w:before="0" w:after="0" w:line="20" w:lineRule="atLeast"/>
              <w:contextualSpacing/>
              <w:jc w:val="center"/>
              <w:rPr>
                <w:b/>
                <w:sz w:val="28"/>
                <w:szCs w:val="28"/>
              </w:rPr>
            </w:pPr>
          </w:p>
        </w:tc>
        <w:tc>
          <w:tcPr>
            <w:tcW w:w="3209" w:type="dxa"/>
          </w:tcPr>
          <w:p w14:paraId="7AC139FF" w14:textId="1CD6CF27" w:rsidR="0010258B" w:rsidRDefault="0010258B" w:rsidP="003D6DDA">
            <w:pPr>
              <w:pStyle w:val="rvps2"/>
              <w:spacing w:before="0" w:after="0" w:line="20" w:lineRule="atLeast"/>
              <w:contextualSpacing/>
              <w:jc w:val="center"/>
              <w:rPr>
                <w:b/>
                <w:sz w:val="28"/>
                <w:szCs w:val="28"/>
              </w:rPr>
            </w:pPr>
            <w:r>
              <w:rPr>
                <w:b/>
                <w:sz w:val="28"/>
                <w:szCs w:val="28"/>
              </w:rPr>
              <w:t>Строк сплати ліцензійних платежів</w:t>
            </w:r>
          </w:p>
        </w:tc>
        <w:tc>
          <w:tcPr>
            <w:tcW w:w="3210" w:type="dxa"/>
          </w:tcPr>
          <w:p w14:paraId="61DAD92E" w14:textId="4382707B" w:rsidR="0010258B" w:rsidRDefault="0010258B" w:rsidP="003D6DDA">
            <w:pPr>
              <w:pStyle w:val="rvps2"/>
              <w:spacing w:before="0" w:after="0" w:line="20" w:lineRule="atLeast"/>
              <w:contextualSpacing/>
              <w:jc w:val="center"/>
              <w:rPr>
                <w:b/>
                <w:sz w:val="28"/>
                <w:szCs w:val="28"/>
              </w:rPr>
            </w:pPr>
            <w:r>
              <w:rPr>
                <w:b/>
                <w:sz w:val="28"/>
                <w:szCs w:val="28"/>
              </w:rPr>
              <w:t>Сума сплати</w:t>
            </w:r>
          </w:p>
        </w:tc>
      </w:tr>
      <w:tr w:rsidR="0010258B" w14:paraId="3F26CA15" w14:textId="77777777" w:rsidTr="0010258B">
        <w:tc>
          <w:tcPr>
            <w:tcW w:w="3209" w:type="dxa"/>
          </w:tcPr>
          <w:p w14:paraId="30C734A6" w14:textId="36ABB22A" w:rsidR="0010258B" w:rsidRPr="0010258B" w:rsidRDefault="0010258B" w:rsidP="003D6DDA">
            <w:pPr>
              <w:pStyle w:val="rvps2"/>
              <w:spacing w:before="0" w:after="0" w:line="20" w:lineRule="atLeast"/>
              <w:contextualSpacing/>
              <w:jc w:val="center"/>
              <w:rPr>
                <w:bCs/>
                <w:sz w:val="28"/>
                <w:szCs w:val="28"/>
              </w:rPr>
            </w:pPr>
            <w:r w:rsidRPr="0010258B">
              <w:rPr>
                <w:bCs/>
                <w:sz w:val="28"/>
                <w:szCs w:val="28"/>
              </w:rPr>
              <w:t>Альтернатива 1</w:t>
            </w:r>
          </w:p>
        </w:tc>
        <w:tc>
          <w:tcPr>
            <w:tcW w:w="3209" w:type="dxa"/>
          </w:tcPr>
          <w:p w14:paraId="6688834C" w14:textId="77777777" w:rsidR="0010258B" w:rsidRDefault="0010258B" w:rsidP="003D6DDA">
            <w:pPr>
              <w:pStyle w:val="rvps2"/>
              <w:spacing w:before="0" w:after="0" w:line="20" w:lineRule="atLeast"/>
              <w:contextualSpacing/>
              <w:jc w:val="center"/>
              <w:rPr>
                <w:bCs/>
                <w:sz w:val="28"/>
                <w:szCs w:val="28"/>
              </w:rPr>
            </w:pPr>
            <w:r>
              <w:rPr>
                <w:bCs/>
                <w:sz w:val="28"/>
                <w:szCs w:val="28"/>
              </w:rPr>
              <w:t xml:space="preserve">Не пізніше ніж через </w:t>
            </w:r>
          </w:p>
          <w:p w14:paraId="653BA017" w14:textId="66DDD02F" w:rsidR="0010258B" w:rsidRPr="0010258B" w:rsidRDefault="0010258B" w:rsidP="003D6DDA">
            <w:pPr>
              <w:pStyle w:val="rvps2"/>
              <w:spacing w:before="0" w:after="0" w:line="20" w:lineRule="atLeast"/>
              <w:contextualSpacing/>
              <w:jc w:val="center"/>
              <w:rPr>
                <w:bCs/>
                <w:sz w:val="28"/>
                <w:szCs w:val="28"/>
              </w:rPr>
            </w:pPr>
            <w:r>
              <w:rPr>
                <w:bCs/>
                <w:sz w:val="28"/>
                <w:szCs w:val="28"/>
              </w:rPr>
              <w:t>3 місяці п</w:t>
            </w:r>
            <w:r w:rsidRPr="0010258B">
              <w:rPr>
                <w:bCs/>
                <w:sz w:val="28"/>
                <w:szCs w:val="28"/>
              </w:rPr>
              <w:t xml:space="preserve">ісля </w:t>
            </w:r>
            <w:r>
              <w:rPr>
                <w:bCs/>
                <w:sz w:val="28"/>
                <w:szCs w:val="28"/>
              </w:rPr>
              <w:t>скасування воєнного стану</w:t>
            </w:r>
          </w:p>
        </w:tc>
        <w:tc>
          <w:tcPr>
            <w:tcW w:w="3210" w:type="dxa"/>
          </w:tcPr>
          <w:p w14:paraId="3E181BC0" w14:textId="0C0F252C" w:rsidR="0010258B" w:rsidRDefault="00345071" w:rsidP="003D6DDA">
            <w:pPr>
              <w:pStyle w:val="rvps2"/>
              <w:spacing w:before="0" w:after="0" w:line="20" w:lineRule="atLeast"/>
              <w:contextualSpacing/>
              <w:jc w:val="center"/>
              <w:rPr>
                <w:bCs/>
                <w:sz w:val="28"/>
                <w:szCs w:val="28"/>
              </w:rPr>
            </w:pPr>
            <w:r>
              <w:rPr>
                <w:bCs/>
                <w:sz w:val="28"/>
                <w:szCs w:val="28"/>
              </w:rPr>
              <w:t>Несплачені ліцензійні платежі за 2021 рік та за весь період дії правового режиму воєнного стану в</w:t>
            </w:r>
            <w:r w:rsidR="0010258B">
              <w:rPr>
                <w:bCs/>
                <w:sz w:val="28"/>
                <w:szCs w:val="28"/>
              </w:rPr>
              <w:t xml:space="preserve"> середньому на одного організатора азартних ігор – щонайменше </w:t>
            </w:r>
          </w:p>
          <w:p w14:paraId="6AF021F6" w14:textId="77777777" w:rsidR="0010258B" w:rsidRDefault="0010258B" w:rsidP="003D6DDA">
            <w:pPr>
              <w:pStyle w:val="rvps2"/>
              <w:spacing w:before="0" w:after="0" w:line="20" w:lineRule="atLeast"/>
              <w:contextualSpacing/>
              <w:jc w:val="center"/>
              <w:rPr>
                <w:bCs/>
                <w:sz w:val="28"/>
                <w:szCs w:val="28"/>
              </w:rPr>
            </w:pPr>
            <w:r>
              <w:rPr>
                <w:bCs/>
                <w:sz w:val="28"/>
                <w:szCs w:val="28"/>
              </w:rPr>
              <w:t xml:space="preserve">85,4 млн грн одним платежем </w:t>
            </w:r>
          </w:p>
          <w:p w14:paraId="3B797FC0" w14:textId="49D77D56" w:rsidR="0010258B" w:rsidRPr="0010258B" w:rsidRDefault="0010258B" w:rsidP="003D6DDA">
            <w:pPr>
              <w:pStyle w:val="rvps2"/>
              <w:spacing w:before="0" w:after="0" w:line="20" w:lineRule="atLeast"/>
              <w:contextualSpacing/>
              <w:jc w:val="center"/>
              <w:rPr>
                <w:bCs/>
                <w:sz w:val="28"/>
                <w:szCs w:val="28"/>
              </w:rPr>
            </w:pPr>
            <w:r>
              <w:rPr>
                <w:bCs/>
                <w:sz w:val="28"/>
                <w:szCs w:val="28"/>
              </w:rPr>
              <w:t>(у разі завершення війни у 2023 році)</w:t>
            </w:r>
          </w:p>
        </w:tc>
      </w:tr>
      <w:tr w:rsidR="00345071" w14:paraId="24780DE0" w14:textId="77777777" w:rsidTr="0010258B">
        <w:tc>
          <w:tcPr>
            <w:tcW w:w="3209" w:type="dxa"/>
            <w:vMerge w:val="restart"/>
          </w:tcPr>
          <w:p w14:paraId="4E235F98" w14:textId="6935D5A0" w:rsidR="00345071" w:rsidRPr="0010258B" w:rsidRDefault="00345071" w:rsidP="003D6DDA">
            <w:pPr>
              <w:pStyle w:val="rvps2"/>
              <w:spacing w:before="0" w:after="0" w:line="20" w:lineRule="atLeast"/>
              <w:contextualSpacing/>
              <w:jc w:val="center"/>
              <w:rPr>
                <w:bCs/>
                <w:sz w:val="28"/>
                <w:szCs w:val="28"/>
              </w:rPr>
            </w:pPr>
            <w:r w:rsidRPr="0010258B">
              <w:rPr>
                <w:bCs/>
                <w:sz w:val="28"/>
                <w:szCs w:val="28"/>
              </w:rPr>
              <w:t>Альтернатива 2</w:t>
            </w:r>
          </w:p>
        </w:tc>
        <w:tc>
          <w:tcPr>
            <w:tcW w:w="3209" w:type="dxa"/>
          </w:tcPr>
          <w:p w14:paraId="3E172D80" w14:textId="290BFB54" w:rsidR="00345071" w:rsidRPr="0010258B" w:rsidRDefault="00345071" w:rsidP="003D6DDA">
            <w:pPr>
              <w:pStyle w:val="rvps2"/>
              <w:spacing w:before="0" w:after="0" w:line="20" w:lineRule="atLeast"/>
              <w:contextualSpacing/>
              <w:jc w:val="center"/>
              <w:rPr>
                <w:bCs/>
                <w:sz w:val="28"/>
                <w:szCs w:val="28"/>
              </w:rPr>
            </w:pPr>
            <w:r>
              <w:rPr>
                <w:bCs/>
                <w:sz w:val="28"/>
                <w:szCs w:val="28"/>
              </w:rPr>
              <w:t>Після набрання чинності регуляторним актом</w:t>
            </w:r>
          </w:p>
        </w:tc>
        <w:tc>
          <w:tcPr>
            <w:tcW w:w="3210" w:type="dxa"/>
          </w:tcPr>
          <w:p w14:paraId="1A3954D4" w14:textId="4B309BBC" w:rsidR="00345071" w:rsidRPr="0010258B" w:rsidRDefault="00345071" w:rsidP="003D6DDA">
            <w:pPr>
              <w:pStyle w:val="rvps2"/>
              <w:spacing w:before="0" w:after="0" w:line="20" w:lineRule="atLeast"/>
              <w:contextualSpacing/>
              <w:jc w:val="center"/>
              <w:rPr>
                <w:bCs/>
                <w:sz w:val="28"/>
                <w:szCs w:val="28"/>
              </w:rPr>
            </w:pPr>
            <w:bookmarkStart w:id="25" w:name="_Hlk124775862"/>
            <w:r>
              <w:rPr>
                <w:bCs/>
                <w:sz w:val="28"/>
                <w:szCs w:val="28"/>
              </w:rPr>
              <w:t>Несплачені ліцензійні платежі за 2021-2022 роки в середньому на одного організатора азартних ігор – 35,5 млн грн одним платежем</w:t>
            </w:r>
            <w:bookmarkEnd w:id="25"/>
          </w:p>
        </w:tc>
      </w:tr>
      <w:tr w:rsidR="00345071" w14:paraId="11EC78FE" w14:textId="77777777" w:rsidTr="0010258B">
        <w:tc>
          <w:tcPr>
            <w:tcW w:w="3209" w:type="dxa"/>
            <w:vMerge/>
          </w:tcPr>
          <w:p w14:paraId="5EE38292" w14:textId="77777777" w:rsidR="00345071" w:rsidRPr="0010258B" w:rsidRDefault="00345071" w:rsidP="003D6DDA">
            <w:pPr>
              <w:pStyle w:val="rvps2"/>
              <w:spacing w:before="0" w:after="0" w:line="20" w:lineRule="atLeast"/>
              <w:contextualSpacing/>
              <w:jc w:val="center"/>
              <w:rPr>
                <w:bCs/>
                <w:sz w:val="28"/>
                <w:szCs w:val="28"/>
              </w:rPr>
            </w:pPr>
          </w:p>
        </w:tc>
        <w:tc>
          <w:tcPr>
            <w:tcW w:w="3209" w:type="dxa"/>
          </w:tcPr>
          <w:p w14:paraId="5914FA0C" w14:textId="11944B70" w:rsidR="00345071" w:rsidRPr="0010258B" w:rsidRDefault="00345071" w:rsidP="003D6DDA">
            <w:pPr>
              <w:pStyle w:val="rvps2"/>
              <w:spacing w:before="0" w:after="0" w:line="20" w:lineRule="atLeast"/>
              <w:contextualSpacing/>
              <w:jc w:val="center"/>
              <w:rPr>
                <w:bCs/>
                <w:sz w:val="28"/>
                <w:szCs w:val="28"/>
              </w:rPr>
            </w:pPr>
            <w:r>
              <w:rPr>
                <w:bCs/>
                <w:sz w:val="28"/>
                <w:szCs w:val="28"/>
              </w:rPr>
              <w:t>Впродовж 2023 року</w:t>
            </w:r>
          </w:p>
        </w:tc>
        <w:tc>
          <w:tcPr>
            <w:tcW w:w="3210" w:type="dxa"/>
          </w:tcPr>
          <w:p w14:paraId="21C7C5D8" w14:textId="77777777" w:rsidR="00345071" w:rsidRDefault="00345071" w:rsidP="003D6DDA">
            <w:pPr>
              <w:pStyle w:val="rvps2"/>
              <w:spacing w:before="0" w:after="0" w:line="20" w:lineRule="atLeast"/>
              <w:contextualSpacing/>
              <w:jc w:val="center"/>
              <w:rPr>
                <w:bCs/>
                <w:sz w:val="28"/>
                <w:szCs w:val="28"/>
              </w:rPr>
            </w:pPr>
            <w:r>
              <w:rPr>
                <w:bCs/>
                <w:sz w:val="28"/>
                <w:szCs w:val="28"/>
              </w:rPr>
              <w:t xml:space="preserve">Щорічна плата за ліцензії за 2023 рік </w:t>
            </w:r>
          </w:p>
          <w:p w14:paraId="14C9847D" w14:textId="622DBAC0" w:rsidR="00345071" w:rsidRPr="0010258B" w:rsidRDefault="00345071" w:rsidP="003D6DDA">
            <w:pPr>
              <w:pStyle w:val="rvps2"/>
              <w:spacing w:before="0" w:after="0" w:line="20" w:lineRule="atLeast"/>
              <w:contextualSpacing/>
              <w:jc w:val="center"/>
              <w:rPr>
                <w:bCs/>
                <w:sz w:val="28"/>
                <w:szCs w:val="28"/>
              </w:rPr>
            </w:pPr>
            <w:r>
              <w:rPr>
                <w:bCs/>
                <w:sz w:val="28"/>
                <w:szCs w:val="28"/>
              </w:rPr>
              <w:t xml:space="preserve">в середньому на одного організатора азартних </w:t>
            </w:r>
            <w:r>
              <w:rPr>
                <w:bCs/>
                <w:sz w:val="28"/>
                <w:szCs w:val="28"/>
              </w:rPr>
              <w:lastRenderedPageBreak/>
              <w:t>ігор – 49,9 млн грн окремими плат</w:t>
            </w:r>
            <w:r w:rsidR="00B66242">
              <w:rPr>
                <w:bCs/>
                <w:sz w:val="28"/>
                <w:szCs w:val="28"/>
              </w:rPr>
              <w:t>е</w:t>
            </w:r>
            <w:r>
              <w:rPr>
                <w:bCs/>
                <w:sz w:val="28"/>
                <w:szCs w:val="28"/>
              </w:rPr>
              <w:t xml:space="preserve">жами за кожною ліцензією у строки, </w:t>
            </w:r>
            <w:r w:rsidR="00C51D0D">
              <w:rPr>
                <w:bCs/>
                <w:sz w:val="28"/>
                <w:szCs w:val="28"/>
              </w:rPr>
              <w:t>в</w:t>
            </w:r>
            <w:r>
              <w:rPr>
                <w:bCs/>
                <w:sz w:val="28"/>
                <w:szCs w:val="28"/>
              </w:rPr>
              <w:t>становлені Законом</w:t>
            </w:r>
          </w:p>
        </w:tc>
      </w:tr>
    </w:tbl>
    <w:p w14:paraId="7B131FC4" w14:textId="27B6AE3F" w:rsidR="0010258B" w:rsidRDefault="0010258B" w:rsidP="003D6DDA">
      <w:pPr>
        <w:pStyle w:val="rvps2"/>
        <w:shd w:val="clear" w:color="auto" w:fill="FFFFFF"/>
        <w:spacing w:before="0" w:after="0" w:line="20" w:lineRule="atLeast"/>
        <w:ind w:firstLine="708"/>
        <w:contextualSpacing/>
        <w:jc w:val="center"/>
        <w:rPr>
          <w:b/>
          <w:sz w:val="28"/>
          <w:szCs w:val="28"/>
        </w:rPr>
      </w:pPr>
    </w:p>
    <w:p w14:paraId="47E11DED" w14:textId="77777777" w:rsidR="003D6DDA" w:rsidRPr="003E5DAB" w:rsidRDefault="003D6DDA" w:rsidP="003D6DDA">
      <w:pPr>
        <w:pStyle w:val="rvps2"/>
        <w:shd w:val="clear" w:color="auto" w:fill="FFFFFF"/>
        <w:spacing w:before="0" w:after="0" w:line="20" w:lineRule="atLeast"/>
        <w:ind w:firstLine="708"/>
        <w:contextualSpacing/>
        <w:jc w:val="center"/>
        <w:rPr>
          <w:sz w:val="28"/>
          <w:szCs w:val="28"/>
        </w:rPr>
      </w:pPr>
      <w:r w:rsidRPr="003E5DAB">
        <w:rPr>
          <w:b/>
          <w:sz w:val="28"/>
          <w:szCs w:val="28"/>
        </w:rPr>
        <w:t>IV. Вибір найбільш оптимального альтернативного способу досягнення цілей</w:t>
      </w:r>
    </w:p>
    <w:p w14:paraId="2245E6CA" w14:textId="77777777" w:rsidR="003D6DDA" w:rsidRPr="003E5DAB" w:rsidRDefault="003D6DDA" w:rsidP="003D6DDA">
      <w:pPr>
        <w:spacing w:after="0" w:line="20" w:lineRule="atLeast"/>
        <w:ind w:firstLine="708"/>
        <w:contextualSpacing/>
        <w:jc w:val="both"/>
        <w:rPr>
          <w:rFonts w:ascii="Times New Roman" w:hAnsi="Times New Roman" w:cs="Times New Roman"/>
          <w:sz w:val="12"/>
          <w:szCs w:val="12"/>
          <w:lang w:val="uk-UA" w:eastAsia="uk-UA"/>
        </w:rPr>
      </w:pPr>
    </w:p>
    <w:p w14:paraId="6EB3971E" w14:textId="77777777" w:rsidR="003D6DDA" w:rsidRPr="003E5DAB" w:rsidRDefault="003D6DDA" w:rsidP="003D6DDA">
      <w:pPr>
        <w:spacing w:after="0" w:line="20" w:lineRule="atLeast"/>
        <w:ind w:firstLine="708"/>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14:paraId="7AB93B87" w14:textId="77777777" w:rsidR="003D6DDA" w:rsidRPr="003E5DAB" w:rsidRDefault="003D6DDA" w:rsidP="003D6DDA">
      <w:pPr>
        <w:spacing w:after="0" w:line="20" w:lineRule="atLeast"/>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4 - цілі прийняття регуляторного акта, які можуть бути досягнуті повною мірою (проблема більше існувати не буде);</w:t>
      </w:r>
    </w:p>
    <w:p w14:paraId="2F2D9DF5" w14:textId="77777777" w:rsidR="003D6DDA" w:rsidRPr="003E5DAB" w:rsidRDefault="003D6DDA" w:rsidP="003D6DDA">
      <w:pPr>
        <w:spacing w:after="0" w:line="20" w:lineRule="atLeast"/>
        <w:contextualSpacing/>
        <w:jc w:val="both"/>
        <w:rPr>
          <w:rFonts w:ascii="Times New Roman" w:hAnsi="Times New Roman" w:cs="Times New Roman"/>
          <w:sz w:val="28"/>
          <w:szCs w:val="28"/>
          <w:lang w:val="uk-UA"/>
        </w:rPr>
      </w:pPr>
      <w:bookmarkStart w:id="26" w:name="n155"/>
      <w:bookmarkEnd w:id="26"/>
      <w:r w:rsidRPr="003E5DAB">
        <w:rPr>
          <w:rFonts w:ascii="Times New Roman" w:hAnsi="Times New Roman" w:cs="Times New Roman"/>
          <w:sz w:val="28"/>
          <w:szCs w:val="28"/>
          <w:lang w:val="uk-UA" w:eastAsia="uk-UA"/>
        </w:rPr>
        <w:t>3 - цілі прийняття регуляторного акта, які можуть бути досягнуті майже  повною мірою (усі важливі аспекти проблеми існувати не будуть);</w:t>
      </w:r>
    </w:p>
    <w:p w14:paraId="041199D9" w14:textId="77777777" w:rsidR="003D6DDA" w:rsidRPr="003E5DAB" w:rsidRDefault="003D6DDA" w:rsidP="003D6DDA">
      <w:pPr>
        <w:spacing w:after="0" w:line="20" w:lineRule="atLeast"/>
        <w:contextualSpacing/>
        <w:jc w:val="both"/>
        <w:rPr>
          <w:rFonts w:ascii="Times New Roman" w:hAnsi="Times New Roman" w:cs="Times New Roman"/>
          <w:sz w:val="28"/>
          <w:szCs w:val="28"/>
          <w:lang w:val="uk-UA"/>
        </w:rPr>
      </w:pPr>
      <w:bookmarkStart w:id="27" w:name="n156"/>
      <w:bookmarkEnd w:id="27"/>
      <w:r w:rsidRPr="003E5DAB">
        <w:rPr>
          <w:rFonts w:ascii="Times New Roman" w:hAnsi="Times New Roman" w:cs="Times New Roman"/>
          <w:sz w:val="28"/>
          <w:szCs w:val="28"/>
          <w:lang w:val="uk-UA" w:eastAsia="uk-UA"/>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3247C524" w14:textId="77777777" w:rsidR="003D6DDA" w:rsidRPr="003E5DAB" w:rsidRDefault="003D6DDA" w:rsidP="003D6DDA">
      <w:pPr>
        <w:spacing w:after="0" w:line="20" w:lineRule="atLeast"/>
        <w:contextualSpacing/>
        <w:jc w:val="both"/>
        <w:rPr>
          <w:rFonts w:ascii="Times New Roman" w:hAnsi="Times New Roman" w:cs="Times New Roman"/>
          <w:sz w:val="28"/>
          <w:szCs w:val="28"/>
          <w:lang w:val="uk-UA"/>
        </w:rPr>
      </w:pPr>
      <w:bookmarkStart w:id="28" w:name="n157"/>
      <w:bookmarkEnd w:id="28"/>
      <w:r w:rsidRPr="003E5DAB">
        <w:rPr>
          <w:rFonts w:ascii="Times New Roman" w:hAnsi="Times New Roman" w:cs="Times New Roman"/>
          <w:sz w:val="28"/>
          <w:szCs w:val="28"/>
          <w:lang w:val="uk-UA" w:eastAsia="uk-UA"/>
        </w:rPr>
        <w:t>1 - цілі прийняття регуляторного акта, які не можуть бути досягнуті (проблема продовжує існувати).</w:t>
      </w:r>
    </w:p>
    <w:p w14:paraId="0662CF79" w14:textId="77777777" w:rsidR="003D6DDA" w:rsidRPr="003E5DAB" w:rsidRDefault="003D6DDA" w:rsidP="003D6DDA">
      <w:pPr>
        <w:spacing w:after="0" w:line="20" w:lineRule="atLeast"/>
        <w:contextualSpacing/>
        <w:jc w:val="both"/>
        <w:rPr>
          <w:rFonts w:ascii="Times New Roman" w:hAnsi="Times New Roman" w:cs="Times New Roman"/>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611"/>
        <w:gridCol w:w="2342"/>
        <w:gridCol w:w="4646"/>
      </w:tblGrid>
      <w:tr w:rsidR="003D6DDA" w:rsidRPr="003E5DAB" w14:paraId="6BC28E7D"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7BDFCD2" w14:textId="77777777" w:rsidR="003D6DDA" w:rsidRPr="003E5DAB" w:rsidRDefault="003D6DDA" w:rsidP="00A428AF">
            <w:pPr>
              <w:spacing w:after="0" w:line="20" w:lineRule="atLeast"/>
              <w:contextualSpacing/>
              <w:jc w:val="center"/>
              <w:rPr>
                <w:rFonts w:ascii="Times New Roman" w:hAnsi="Times New Roman" w:cs="Times New Roman"/>
                <w:b/>
                <w:bCs/>
                <w:sz w:val="28"/>
                <w:szCs w:val="28"/>
                <w:lang w:val="uk-UA"/>
              </w:rPr>
            </w:pPr>
            <w:bookmarkStart w:id="29" w:name="n158"/>
            <w:bookmarkEnd w:id="29"/>
            <w:r w:rsidRPr="003E5DAB">
              <w:rPr>
                <w:rFonts w:ascii="Times New Roman" w:hAnsi="Times New Roman" w:cs="Times New Roman"/>
                <w:b/>
                <w:bCs/>
                <w:sz w:val="28"/>
                <w:szCs w:val="28"/>
                <w:lang w:val="uk-UA" w:eastAsia="uk-UA"/>
              </w:rPr>
              <w:t>Рейтинг результативності (досягнення цілей під час вирішення проблеми)</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6E98D00A" w14:textId="77777777" w:rsidR="003D6DDA" w:rsidRPr="003E5DAB" w:rsidRDefault="003D6DDA" w:rsidP="00A428AF">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Бал результативності (за чотирибальною системою оцінки)</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7201F8" w14:textId="77777777" w:rsidR="003D6DDA" w:rsidRPr="003E5DAB" w:rsidRDefault="003D6DDA" w:rsidP="00A428AF">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Коментарі щодо присвоєння відповідного бала</w:t>
            </w:r>
          </w:p>
        </w:tc>
      </w:tr>
      <w:tr w:rsidR="003D6DDA" w:rsidRPr="002A1EF6" w14:paraId="6DBD44F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21E133F1" w14:textId="77777777" w:rsidR="003D6DDA" w:rsidRPr="003E5DAB" w:rsidRDefault="003D6DDA" w:rsidP="00FE1D95">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Альтернатива 1</w:t>
            </w:r>
          </w:p>
          <w:p w14:paraId="579278FE" w14:textId="77777777" w:rsidR="003D6DDA" w:rsidRPr="003E5DAB"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29389D50" w14:textId="77777777" w:rsidR="003D6DDA" w:rsidRPr="003E5DAB" w:rsidRDefault="003D6DDA" w:rsidP="00A428AF">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1</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BF7D542" w14:textId="3C63D17C" w:rsidR="003D6DDA" w:rsidRPr="003E5DAB" w:rsidRDefault="003D6DDA" w:rsidP="002C0CE7">
            <w:pPr>
              <w:spacing w:after="0" w:line="20" w:lineRule="atLeast"/>
              <w:ind w:left="41" w:right="132" w:firstLine="284"/>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 xml:space="preserve">У разі залишення наявної на сьогодні ситуації без змін, </w:t>
            </w:r>
            <w:r w:rsidR="002C0CE7">
              <w:rPr>
                <w:rFonts w:ascii="Times New Roman" w:hAnsi="Times New Roman" w:cs="Times New Roman"/>
                <w:sz w:val="28"/>
                <w:szCs w:val="28"/>
                <w:lang w:val="uk-UA" w:eastAsia="uk-UA"/>
              </w:rPr>
              <w:t>не буд</w:t>
            </w:r>
            <w:r w:rsidR="002A1EF6">
              <w:rPr>
                <w:rFonts w:ascii="Times New Roman" w:hAnsi="Times New Roman" w:cs="Times New Roman"/>
                <w:sz w:val="28"/>
                <w:szCs w:val="28"/>
                <w:lang w:val="uk-UA" w:eastAsia="uk-UA"/>
              </w:rPr>
              <w:t>е</w:t>
            </w:r>
            <w:r w:rsidR="002C0CE7">
              <w:rPr>
                <w:rFonts w:ascii="Times New Roman" w:hAnsi="Times New Roman" w:cs="Times New Roman"/>
                <w:sz w:val="28"/>
                <w:szCs w:val="28"/>
                <w:lang w:val="uk-UA" w:eastAsia="uk-UA"/>
              </w:rPr>
              <w:t xml:space="preserve"> врегульован</w:t>
            </w:r>
            <w:r w:rsidR="002A1EF6">
              <w:rPr>
                <w:rFonts w:ascii="Times New Roman" w:hAnsi="Times New Roman" w:cs="Times New Roman"/>
                <w:sz w:val="28"/>
                <w:szCs w:val="28"/>
                <w:lang w:val="uk-UA" w:eastAsia="uk-UA"/>
              </w:rPr>
              <w:t>о</w:t>
            </w:r>
            <w:r w:rsidR="00495611" w:rsidRPr="003E5DAB">
              <w:rPr>
                <w:rFonts w:ascii="Times New Roman" w:hAnsi="Times New Roman" w:cs="Times New Roman"/>
                <w:sz w:val="28"/>
                <w:szCs w:val="28"/>
                <w:lang w:val="uk-UA" w:eastAsia="uk-UA"/>
              </w:rPr>
              <w:t xml:space="preserve"> питання </w:t>
            </w:r>
            <w:r w:rsidR="002A1EF6">
              <w:rPr>
                <w:rFonts w:ascii="Times New Roman" w:hAnsi="Times New Roman" w:cs="Times New Roman"/>
                <w:sz w:val="28"/>
                <w:szCs w:val="28"/>
                <w:lang w:val="uk-UA" w:eastAsia="uk-UA"/>
              </w:rPr>
              <w:t>заборгованості</w:t>
            </w:r>
            <w:r w:rsidR="00495611" w:rsidRPr="003E5DAB">
              <w:rPr>
                <w:rFonts w:ascii="Times New Roman" w:hAnsi="Times New Roman" w:cs="Times New Roman"/>
                <w:sz w:val="28"/>
                <w:szCs w:val="28"/>
                <w:lang w:val="uk-UA" w:eastAsia="uk-UA"/>
              </w:rPr>
              <w:t xml:space="preserve"> організаторами азартних ігор </w:t>
            </w:r>
            <w:r w:rsidR="002A1EF6">
              <w:rPr>
                <w:rFonts w:ascii="Times New Roman" w:hAnsi="Times New Roman" w:cs="Times New Roman"/>
                <w:sz w:val="28"/>
                <w:szCs w:val="28"/>
                <w:lang w:val="uk-UA" w:eastAsia="uk-UA"/>
              </w:rPr>
              <w:t>перед державним бюджетом за рахунок щорічних ліцензійних платежів за</w:t>
            </w:r>
            <w:r w:rsidR="00495611" w:rsidRPr="003E5DAB">
              <w:rPr>
                <w:rFonts w:ascii="Times New Roman" w:hAnsi="Times New Roman" w:cs="Times New Roman"/>
                <w:sz w:val="28"/>
                <w:szCs w:val="28"/>
                <w:lang w:val="uk-UA" w:eastAsia="uk-UA"/>
              </w:rPr>
              <w:t xml:space="preserve"> період дії правового режиму воєнного стану</w:t>
            </w:r>
            <w:r w:rsidR="002A1EF6">
              <w:rPr>
                <w:rFonts w:ascii="Times New Roman" w:hAnsi="Times New Roman" w:cs="Times New Roman"/>
                <w:sz w:val="28"/>
                <w:szCs w:val="28"/>
                <w:lang w:val="uk-UA" w:eastAsia="uk-UA"/>
              </w:rPr>
              <w:t>. Це може привести до збільшення такої заборгованості, а також, в</w:t>
            </w:r>
            <w:r w:rsidR="002A1EF6" w:rsidRPr="002A1EF6">
              <w:rPr>
                <w:rFonts w:ascii="Times New Roman" w:hAnsi="Times New Roman" w:cs="Times New Roman"/>
                <w:sz w:val="28"/>
                <w:szCs w:val="28"/>
                <w:lang w:val="uk-UA" w:eastAsia="uk-UA"/>
              </w:rPr>
              <w:t xml:space="preserve">раховуючи значні розміри плати за ліцензії, встановлені Законом, суми коштів, що підлягатимуть сплаті після завершення війни, можуть бути надто обтяжливими та призвести до неможливості подальшого провадження діяльності низкою </w:t>
            </w:r>
            <w:r w:rsidR="002A1EF6" w:rsidRPr="002A1EF6">
              <w:rPr>
                <w:rFonts w:ascii="Times New Roman" w:hAnsi="Times New Roman" w:cs="Times New Roman"/>
                <w:sz w:val="28"/>
                <w:szCs w:val="28"/>
                <w:lang w:val="uk-UA" w:eastAsia="uk-UA"/>
              </w:rPr>
              <w:lastRenderedPageBreak/>
              <w:t>організаторів азартних ігор.</w:t>
            </w:r>
            <w:r w:rsidR="00495611" w:rsidRPr="003E5DAB">
              <w:rPr>
                <w:rFonts w:ascii="Times New Roman" w:hAnsi="Times New Roman" w:cs="Times New Roman"/>
                <w:sz w:val="28"/>
                <w:szCs w:val="28"/>
                <w:lang w:val="uk-UA" w:eastAsia="uk-UA"/>
              </w:rPr>
              <w:t xml:space="preserve"> </w:t>
            </w:r>
            <w:r w:rsidRPr="003E5DAB">
              <w:rPr>
                <w:rFonts w:ascii="Times New Roman" w:hAnsi="Times New Roman" w:cs="Times New Roman"/>
                <w:sz w:val="28"/>
                <w:szCs w:val="28"/>
                <w:lang w:val="uk-UA" w:eastAsia="uk-UA"/>
              </w:rPr>
              <w:t xml:space="preserve">Проблеми зазначені в розділі </w:t>
            </w:r>
            <w:r w:rsidR="005E0404" w:rsidRPr="003E5DAB">
              <w:rPr>
                <w:rFonts w:ascii="Times New Roman" w:hAnsi="Times New Roman" w:cs="Times New Roman"/>
                <w:sz w:val="28"/>
                <w:szCs w:val="28"/>
                <w:lang w:val="uk-UA" w:eastAsia="uk-UA"/>
              </w:rPr>
              <w:t>І АРВ</w:t>
            </w:r>
            <w:r w:rsidRPr="003E5DAB">
              <w:rPr>
                <w:rFonts w:ascii="Times New Roman" w:hAnsi="Times New Roman" w:cs="Times New Roman"/>
                <w:sz w:val="28"/>
                <w:szCs w:val="28"/>
                <w:lang w:val="uk-UA" w:eastAsia="uk-UA"/>
              </w:rPr>
              <w:t xml:space="preserve"> не будуть вирішені. </w:t>
            </w:r>
          </w:p>
        </w:tc>
      </w:tr>
      <w:tr w:rsidR="003D6DDA" w:rsidRPr="002A1EF6" w14:paraId="51C60FE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10B27C6" w14:textId="2610D76C" w:rsidR="003D6DDA" w:rsidRPr="003E5DAB" w:rsidRDefault="003D6DDA" w:rsidP="00FE1D95">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lastRenderedPageBreak/>
              <w:t>Альтернатива 2</w:t>
            </w:r>
          </w:p>
          <w:p w14:paraId="74019664" w14:textId="77777777" w:rsidR="003D6DDA" w:rsidRPr="003E5DAB"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BF374C2" w14:textId="77777777" w:rsidR="003D6DDA" w:rsidRPr="003E5DAB" w:rsidRDefault="003D6DDA" w:rsidP="00A428AF">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4</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5D32F30" w14:textId="24815545" w:rsidR="003D6DDA" w:rsidRPr="003E5DAB" w:rsidRDefault="003D6DDA" w:rsidP="00495611">
            <w:pPr>
              <w:spacing w:after="0" w:line="20" w:lineRule="atLeast"/>
              <w:ind w:left="41" w:right="132" w:firstLine="284"/>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 xml:space="preserve">У разі прийняття проєкту регуляторного акта </w:t>
            </w:r>
            <w:r w:rsidR="005E0404" w:rsidRPr="003E5DAB">
              <w:rPr>
                <w:rFonts w:ascii="Times New Roman" w:hAnsi="Times New Roman" w:cs="Times New Roman"/>
                <w:sz w:val="28"/>
                <w:szCs w:val="28"/>
                <w:lang w:val="uk-UA" w:eastAsia="uk-UA"/>
              </w:rPr>
              <w:t xml:space="preserve"> </w:t>
            </w:r>
            <w:r w:rsidR="00495611" w:rsidRPr="003E5DAB">
              <w:rPr>
                <w:rFonts w:ascii="Times New Roman" w:hAnsi="Times New Roman" w:cs="Times New Roman"/>
                <w:sz w:val="28"/>
                <w:szCs w:val="28"/>
                <w:lang w:val="uk-UA" w:eastAsia="uk-UA"/>
              </w:rPr>
              <w:t xml:space="preserve">буде </w:t>
            </w:r>
            <w:r w:rsidR="002A1EF6">
              <w:rPr>
                <w:rFonts w:ascii="Times New Roman" w:hAnsi="Times New Roman" w:cs="Times New Roman"/>
                <w:sz w:val="28"/>
                <w:szCs w:val="28"/>
                <w:lang w:val="uk-UA" w:eastAsia="uk-UA"/>
              </w:rPr>
              <w:t xml:space="preserve">погашена заборгованість </w:t>
            </w:r>
            <w:r w:rsidR="002A1EF6" w:rsidRPr="002A1EF6">
              <w:rPr>
                <w:rFonts w:ascii="Times New Roman" w:hAnsi="Times New Roman" w:cs="Times New Roman"/>
                <w:sz w:val="28"/>
                <w:szCs w:val="28"/>
                <w:lang w:val="uk-UA" w:eastAsia="uk-UA"/>
              </w:rPr>
              <w:t>організаторів азартних ігор</w:t>
            </w:r>
            <w:r w:rsidR="002A1EF6">
              <w:rPr>
                <w:rFonts w:ascii="Times New Roman" w:hAnsi="Times New Roman" w:cs="Times New Roman"/>
                <w:sz w:val="28"/>
                <w:szCs w:val="28"/>
                <w:lang w:val="uk-UA" w:eastAsia="uk-UA"/>
              </w:rPr>
              <w:t xml:space="preserve"> перед державним бюджетом за рахунок щорічних ліцензійних платежів організаторами азартних ігор, а щорічна плата за ліцензії у сфері організації та проведення азартних ігор здійснюватиметься у встановлені Законом строки.</w:t>
            </w:r>
            <w:r w:rsidR="002A1EF6" w:rsidRPr="002A1EF6">
              <w:rPr>
                <w:lang w:val="uk-UA"/>
              </w:rPr>
              <w:t xml:space="preserve"> </w:t>
            </w:r>
            <w:r w:rsidR="002A1EF6" w:rsidRPr="002A1EF6">
              <w:rPr>
                <w:rFonts w:ascii="Times New Roman" w:hAnsi="Times New Roman" w:cs="Times New Roman"/>
                <w:sz w:val="28"/>
                <w:szCs w:val="28"/>
                <w:lang w:val="uk-UA" w:eastAsia="uk-UA"/>
              </w:rPr>
              <w:t>Суб’єкти господарювання матимуть можливість розраховувати власні можливості та сплачувати ліцензійні платежі поступово, не вилучаючи занадто великі обсяги коштів з господарської діяльності.</w:t>
            </w:r>
            <w:r w:rsidR="002A1EF6">
              <w:rPr>
                <w:rFonts w:ascii="Times New Roman" w:hAnsi="Times New Roman" w:cs="Times New Roman"/>
                <w:sz w:val="28"/>
                <w:szCs w:val="28"/>
                <w:lang w:val="uk-UA" w:eastAsia="uk-UA"/>
              </w:rPr>
              <w:t xml:space="preserve"> </w:t>
            </w:r>
            <w:r w:rsidR="0068704C" w:rsidRPr="003E5DAB">
              <w:rPr>
                <w:rFonts w:ascii="Times New Roman" w:hAnsi="Times New Roman" w:cs="Times New Roman"/>
                <w:sz w:val="28"/>
                <w:szCs w:val="28"/>
                <w:lang w:val="uk-UA" w:eastAsia="uk-UA"/>
              </w:rPr>
              <w:t xml:space="preserve">Проблеми, </w:t>
            </w:r>
            <w:r w:rsidRPr="003E5DAB">
              <w:rPr>
                <w:rFonts w:ascii="Times New Roman" w:hAnsi="Times New Roman" w:cs="Times New Roman"/>
                <w:sz w:val="28"/>
                <w:szCs w:val="28"/>
                <w:lang w:val="uk-UA" w:eastAsia="uk-UA"/>
              </w:rPr>
              <w:t xml:space="preserve"> </w:t>
            </w:r>
            <w:r w:rsidR="0068704C" w:rsidRPr="003E5DAB">
              <w:rPr>
                <w:rFonts w:ascii="Times New Roman" w:hAnsi="Times New Roman" w:cs="Times New Roman"/>
                <w:sz w:val="28"/>
                <w:szCs w:val="28"/>
                <w:lang w:val="uk-UA" w:eastAsia="uk-UA"/>
              </w:rPr>
              <w:t xml:space="preserve">зазначені у розділі І АРВ </w:t>
            </w:r>
            <w:r w:rsidRPr="003E5DAB">
              <w:rPr>
                <w:rFonts w:ascii="Times New Roman" w:hAnsi="Times New Roman" w:cs="Times New Roman"/>
                <w:sz w:val="28"/>
                <w:szCs w:val="28"/>
                <w:lang w:val="uk-UA" w:eastAsia="uk-UA"/>
              </w:rPr>
              <w:t>бу</w:t>
            </w:r>
            <w:r w:rsidR="0068704C" w:rsidRPr="003E5DAB">
              <w:rPr>
                <w:rFonts w:ascii="Times New Roman" w:hAnsi="Times New Roman" w:cs="Times New Roman"/>
                <w:sz w:val="28"/>
                <w:szCs w:val="28"/>
                <w:lang w:val="uk-UA" w:eastAsia="uk-UA"/>
              </w:rPr>
              <w:t>дуть</w:t>
            </w:r>
            <w:r w:rsidRPr="003E5DAB">
              <w:rPr>
                <w:rFonts w:ascii="Times New Roman" w:hAnsi="Times New Roman" w:cs="Times New Roman"/>
                <w:sz w:val="28"/>
                <w:szCs w:val="28"/>
                <w:lang w:val="uk-UA" w:eastAsia="uk-UA"/>
              </w:rPr>
              <w:t xml:space="preserve"> врегульован</w:t>
            </w:r>
            <w:r w:rsidR="0068704C" w:rsidRPr="003E5DAB">
              <w:rPr>
                <w:rFonts w:ascii="Times New Roman" w:hAnsi="Times New Roman" w:cs="Times New Roman"/>
                <w:sz w:val="28"/>
                <w:szCs w:val="28"/>
                <w:lang w:val="uk-UA" w:eastAsia="uk-UA"/>
              </w:rPr>
              <w:t>і, а ц</w:t>
            </w:r>
            <w:r w:rsidR="005E0404" w:rsidRPr="003E5DAB">
              <w:rPr>
                <w:rFonts w:ascii="Times New Roman" w:hAnsi="Times New Roman" w:cs="Times New Roman"/>
                <w:sz w:val="28"/>
                <w:szCs w:val="28"/>
                <w:lang w:val="uk-UA" w:eastAsia="uk-UA"/>
              </w:rPr>
              <w:t xml:space="preserve">ілі досягнені. </w:t>
            </w:r>
          </w:p>
        </w:tc>
      </w:tr>
    </w:tbl>
    <w:p w14:paraId="365C744C" w14:textId="21232A06" w:rsidR="003D6DDA" w:rsidRDefault="003D6DDA" w:rsidP="003D6DDA">
      <w:pPr>
        <w:tabs>
          <w:tab w:val="left" w:pos="6513"/>
        </w:tabs>
        <w:spacing w:after="0" w:line="20" w:lineRule="atLeast"/>
        <w:ind w:firstLine="709"/>
        <w:contextualSpacing/>
        <w:jc w:val="both"/>
        <w:rPr>
          <w:rFonts w:ascii="Times New Roman" w:hAnsi="Times New Roman" w:cs="Times New Roman"/>
          <w:sz w:val="28"/>
          <w:szCs w:val="28"/>
          <w:lang w:val="uk-UA"/>
        </w:rPr>
      </w:pPr>
    </w:p>
    <w:p w14:paraId="5D0FE984" w14:textId="77777777" w:rsidR="00FF5B2A" w:rsidRPr="003E5DAB" w:rsidRDefault="00FF5B2A" w:rsidP="003D6DDA">
      <w:pPr>
        <w:tabs>
          <w:tab w:val="left" w:pos="6513"/>
        </w:tabs>
        <w:spacing w:after="0" w:line="20" w:lineRule="atLeast"/>
        <w:ind w:firstLine="709"/>
        <w:contextualSpacing/>
        <w:jc w:val="both"/>
        <w:rPr>
          <w:rFonts w:ascii="Times New Roman" w:hAnsi="Times New Roman" w:cs="Times New Roman"/>
          <w:sz w:val="28"/>
          <w:szCs w:val="28"/>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07"/>
        <w:gridCol w:w="2698"/>
        <w:gridCol w:w="2699"/>
        <w:gridCol w:w="2295"/>
      </w:tblGrid>
      <w:tr w:rsidR="003D6DDA" w:rsidRPr="003E5DAB" w14:paraId="6946E0FE" w14:textId="77777777" w:rsidTr="00FF5B2A">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240F" w14:textId="0382BAD9" w:rsidR="003D6DDA" w:rsidRPr="003E5DAB" w:rsidRDefault="003D6DDA" w:rsidP="002056C9">
            <w:pPr>
              <w:spacing w:after="0" w:line="20" w:lineRule="atLeast"/>
              <w:contextualSpacing/>
              <w:jc w:val="center"/>
              <w:rPr>
                <w:rFonts w:ascii="Times New Roman" w:hAnsi="Times New Roman" w:cs="Times New Roman"/>
                <w:b/>
                <w:bCs/>
                <w:sz w:val="28"/>
                <w:szCs w:val="28"/>
                <w:lang w:val="uk-UA"/>
              </w:rPr>
            </w:pPr>
            <w:bookmarkStart w:id="30" w:name="n159"/>
            <w:bookmarkEnd w:id="30"/>
            <w:r w:rsidRPr="003E5DAB">
              <w:rPr>
                <w:rFonts w:ascii="Times New Roman" w:hAnsi="Times New Roman" w:cs="Times New Roman"/>
                <w:b/>
                <w:bCs/>
                <w:sz w:val="28"/>
                <w:szCs w:val="28"/>
                <w:lang w:val="uk-UA" w:eastAsia="uk-UA"/>
              </w:rPr>
              <w:t>Рейтинг результатив</w:t>
            </w:r>
            <w:r w:rsidR="00B734FE" w:rsidRPr="003E5DAB">
              <w:rPr>
                <w:rFonts w:ascii="Times New Roman" w:hAnsi="Times New Roman" w:cs="Times New Roman"/>
                <w:b/>
                <w:bCs/>
                <w:sz w:val="28"/>
                <w:szCs w:val="28"/>
                <w:lang w:val="uk-UA" w:eastAsia="uk-UA"/>
              </w:rPr>
              <w:t>-</w:t>
            </w:r>
            <w:r w:rsidRPr="003E5DAB">
              <w:rPr>
                <w:rFonts w:ascii="Times New Roman" w:hAnsi="Times New Roman" w:cs="Times New Roman"/>
                <w:b/>
                <w:bCs/>
                <w:sz w:val="28"/>
                <w:szCs w:val="28"/>
                <w:lang w:val="uk-UA" w:eastAsia="uk-UA"/>
              </w:rPr>
              <w:t>ності</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10D1" w14:textId="77777777" w:rsidR="003D6DDA" w:rsidRPr="003E5DAB" w:rsidRDefault="003D6DDA" w:rsidP="002056C9">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Вигоди (підсумок)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F2B2" w14:textId="77777777" w:rsidR="003D6DDA" w:rsidRPr="003E5DAB" w:rsidRDefault="003D6DDA" w:rsidP="002056C9">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Витрати (підсумок)</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8F87" w14:textId="77777777" w:rsidR="003D6DDA" w:rsidRPr="003E5DAB" w:rsidRDefault="003D6DDA" w:rsidP="002056C9">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Обґрунтування відповідного місця альтернативи у рейтингу</w:t>
            </w:r>
          </w:p>
        </w:tc>
      </w:tr>
      <w:tr w:rsidR="003D6DDA" w:rsidRPr="003E5DAB" w14:paraId="5382DD27" w14:textId="77777777" w:rsidTr="00FF5B2A">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5F325DE4" w14:textId="538DD720" w:rsidR="003D6DDA" w:rsidRPr="003E5DAB" w:rsidRDefault="003D6DDA" w:rsidP="008902E9">
            <w:pPr>
              <w:spacing w:before="120"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 xml:space="preserve">Альтернатива </w:t>
            </w:r>
            <w:r w:rsidR="00B734FE" w:rsidRPr="003E5DAB">
              <w:rPr>
                <w:rFonts w:ascii="Times New Roman" w:hAnsi="Times New Roman" w:cs="Times New Roman"/>
                <w:sz w:val="28"/>
                <w:szCs w:val="28"/>
                <w:lang w:val="uk-UA" w:eastAsia="uk-UA"/>
              </w:rPr>
              <w:t xml:space="preserve"> </w:t>
            </w:r>
            <w:r w:rsidRPr="003E5DAB">
              <w:rPr>
                <w:rFonts w:ascii="Times New Roman" w:hAnsi="Times New Roman" w:cs="Times New Roman"/>
                <w:sz w:val="28"/>
                <w:szCs w:val="28"/>
                <w:lang w:val="uk-UA" w:eastAsia="uk-UA"/>
              </w:rPr>
              <w:t>1</w:t>
            </w:r>
          </w:p>
          <w:p w14:paraId="2A48EA11" w14:textId="77777777" w:rsidR="003D6DDA" w:rsidRPr="003E5DAB" w:rsidRDefault="003D6DDA" w:rsidP="008902E9">
            <w:pPr>
              <w:spacing w:before="120" w:after="0" w:line="20" w:lineRule="atLeast"/>
              <w:contextualSpacing/>
              <w:jc w:val="center"/>
              <w:rPr>
                <w:rFonts w:ascii="Times New Roman" w:hAnsi="Times New Roman" w:cs="Times New Roman"/>
                <w:sz w:val="28"/>
                <w:szCs w:val="28"/>
                <w:lang w:val="uk-UA" w:eastAsia="uk-UA"/>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07350FFF"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3E5DAB">
              <w:rPr>
                <w:rFonts w:ascii="Times New Roman" w:hAnsi="Times New Roman" w:cs="Times New Roman"/>
                <w:b/>
                <w:bCs/>
                <w:sz w:val="28"/>
                <w:szCs w:val="28"/>
                <w:lang w:val="uk-UA" w:eastAsia="uk-UA"/>
              </w:rPr>
              <w:t>Для держави:</w:t>
            </w:r>
          </w:p>
          <w:p w14:paraId="19B36F3F" w14:textId="77777777" w:rsidR="003D6DDA" w:rsidRPr="003E5DAB" w:rsidRDefault="003D6DDA" w:rsidP="008902E9">
            <w:pPr>
              <w:spacing w:before="120" w:after="0" w:line="20" w:lineRule="atLeast"/>
              <w:ind w:left="126"/>
              <w:contextualSpacing/>
              <w:rPr>
                <w:rFonts w:ascii="Times New Roman" w:hAnsi="Times New Roman" w:cs="Times New Roman"/>
                <w:sz w:val="28"/>
                <w:szCs w:val="28"/>
                <w:lang w:val="uk-UA" w:eastAsia="uk-UA"/>
              </w:rPr>
            </w:pPr>
            <w:r w:rsidRPr="003E5DAB">
              <w:rPr>
                <w:rFonts w:ascii="Times New Roman" w:hAnsi="Times New Roman" w:cs="Times New Roman"/>
                <w:sz w:val="28"/>
                <w:szCs w:val="28"/>
                <w:lang w:val="uk-UA" w:eastAsia="uk-UA"/>
              </w:rPr>
              <w:t>Відсутні.</w:t>
            </w:r>
          </w:p>
          <w:p w14:paraId="13BF93EA" w14:textId="77777777" w:rsidR="00266D7C" w:rsidRPr="003E5DAB" w:rsidRDefault="00266D7C" w:rsidP="008902E9">
            <w:pPr>
              <w:spacing w:before="120" w:after="0" w:line="20" w:lineRule="atLeast"/>
              <w:ind w:left="126"/>
              <w:contextualSpacing/>
              <w:rPr>
                <w:rFonts w:ascii="Times New Roman" w:hAnsi="Times New Roman" w:cs="Times New Roman"/>
                <w:sz w:val="12"/>
                <w:szCs w:val="12"/>
                <w:lang w:val="uk-UA" w:eastAsia="uk-UA"/>
              </w:rPr>
            </w:pPr>
          </w:p>
          <w:p w14:paraId="445CCC31"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1239C9"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13FA085"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0FDF99E"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5DDA11"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D83BCCD"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1EF03C7"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70B426"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3BBDAE4"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8C92270"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3AF2B5"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2B7E09A8"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454E45"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6D8778D"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96EFE77"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24F571"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EE8E491"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795538A"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6B285D6"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C53F22"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F13AD67"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0F02F24"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4D7967"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C37520A"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1531982"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C065BD4"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FDB86B"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98C9FE"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A8A0F7B"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D80C56A"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0224447"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A250A8"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6FCEFFB"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08F5DCD"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0E77C8"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1162C98"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AB97D4A"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0850F5" w14:textId="77777777" w:rsidR="00266D7C" w:rsidRPr="003E5DAB" w:rsidRDefault="00266D7C" w:rsidP="008902E9">
            <w:pPr>
              <w:spacing w:before="120" w:after="0" w:line="20" w:lineRule="atLeast"/>
              <w:ind w:left="125" w:right="125"/>
              <w:contextualSpacing/>
              <w:jc w:val="both"/>
              <w:rPr>
                <w:rFonts w:ascii="Times New Roman" w:hAnsi="Times New Roman" w:cs="Times New Roman"/>
                <w:b/>
                <w:bCs/>
                <w:sz w:val="12"/>
                <w:szCs w:val="12"/>
                <w:lang w:val="uk-UA"/>
              </w:rPr>
            </w:pPr>
          </w:p>
          <w:p w14:paraId="12F3ABBF"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291082F3"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97C5F78"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33676B77"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21928B39"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DF3DF21"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5FC3AB29"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08A2A3E"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F83915E"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56CC54C"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68D9E214"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C301A5"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22CB65"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66E19ADC"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FEDA76"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70FDA54"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6378CEE"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1C2633B8" w14:textId="77777777" w:rsidR="003439C9" w:rsidRPr="003E5DAB"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608AFB25" w14:textId="77777777" w:rsidR="00426D90" w:rsidRDefault="00426D90" w:rsidP="008902E9">
            <w:pPr>
              <w:spacing w:before="120" w:after="0" w:line="20" w:lineRule="atLeast"/>
              <w:ind w:left="125" w:right="125"/>
              <w:contextualSpacing/>
              <w:jc w:val="both"/>
              <w:rPr>
                <w:rFonts w:ascii="Times New Roman" w:hAnsi="Times New Roman" w:cs="Times New Roman"/>
                <w:b/>
                <w:bCs/>
                <w:sz w:val="28"/>
                <w:szCs w:val="28"/>
                <w:lang w:val="uk-UA"/>
              </w:rPr>
            </w:pPr>
          </w:p>
          <w:p w14:paraId="5BF2A024" w14:textId="77777777" w:rsidR="00426D90" w:rsidRDefault="00426D90" w:rsidP="008902E9">
            <w:pPr>
              <w:spacing w:before="120" w:after="0" w:line="20" w:lineRule="atLeast"/>
              <w:ind w:left="125" w:right="125"/>
              <w:contextualSpacing/>
              <w:jc w:val="both"/>
              <w:rPr>
                <w:rFonts w:ascii="Times New Roman" w:hAnsi="Times New Roman" w:cs="Times New Roman"/>
                <w:b/>
                <w:bCs/>
                <w:sz w:val="28"/>
                <w:szCs w:val="28"/>
                <w:lang w:val="uk-UA"/>
              </w:rPr>
            </w:pPr>
          </w:p>
          <w:p w14:paraId="5B7E22AF" w14:textId="77777777" w:rsidR="00426D90" w:rsidRDefault="00426D90"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1523BE" w14:textId="77777777" w:rsidR="00426D90" w:rsidRDefault="00426D90" w:rsidP="008902E9">
            <w:pPr>
              <w:spacing w:before="120" w:after="0" w:line="20" w:lineRule="atLeast"/>
              <w:ind w:left="125" w:right="125"/>
              <w:contextualSpacing/>
              <w:jc w:val="both"/>
              <w:rPr>
                <w:rFonts w:ascii="Times New Roman" w:hAnsi="Times New Roman" w:cs="Times New Roman"/>
                <w:b/>
                <w:bCs/>
                <w:sz w:val="28"/>
                <w:szCs w:val="28"/>
                <w:lang w:val="uk-UA"/>
              </w:rPr>
            </w:pPr>
          </w:p>
          <w:p w14:paraId="7FE40D78" w14:textId="08F12C50" w:rsidR="00426D90" w:rsidRDefault="00426D90" w:rsidP="008902E9">
            <w:pPr>
              <w:spacing w:before="120" w:after="0" w:line="20" w:lineRule="atLeast"/>
              <w:ind w:left="125" w:right="125"/>
              <w:contextualSpacing/>
              <w:jc w:val="both"/>
              <w:rPr>
                <w:rFonts w:ascii="Times New Roman" w:hAnsi="Times New Roman" w:cs="Times New Roman"/>
                <w:b/>
                <w:bCs/>
                <w:sz w:val="28"/>
                <w:szCs w:val="28"/>
                <w:lang w:val="uk-UA"/>
              </w:rPr>
            </w:pPr>
          </w:p>
          <w:p w14:paraId="273DA2F3" w14:textId="02A10C5D" w:rsidR="00426D90" w:rsidRDefault="00426D90"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63F538" w14:textId="50C35058" w:rsidR="00426D90" w:rsidRDefault="00426D90" w:rsidP="008902E9">
            <w:pPr>
              <w:spacing w:before="120" w:after="0" w:line="20" w:lineRule="atLeast"/>
              <w:ind w:left="125" w:right="125"/>
              <w:contextualSpacing/>
              <w:jc w:val="both"/>
              <w:rPr>
                <w:rFonts w:ascii="Times New Roman" w:hAnsi="Times New Roman" w:cs="Times New Roman"/>
                <w:b/>
                <w:bCs/>
                <w:sz w:val="28"/>
                <w:szCs w:val="28"/>
                <w:lang w:val="uk-UA"/>
              </w:rPr>
            </w:pPr>
          </w:p>
          <w:p w14:paraId="6FEE1935" w14:textId="1C49ECE8" w:rsidR="00426D90" w:rsidRDefault="00426D90" w:rsidP="008902E9">
            <w:pPr>
              <w:spacing w:before="120" w:after="0" w:line="20" w:lineRule="atLeast"/>
              <w:ind w:left="125" w:right="125"/>
              <w:contextualSpacing/>
              <w:jc w:val="both"/>
              <w:rPr>
                <w:rFonts w:ascii="Times New Roman" w:hAnsi="Times New Roman" w:cs="Times New Roman"/>
                <w:b/>
                <w:bCs/>
                <w:sz w:val="28"/>
                <w:szCs w:val="28"/>
                <w:lang w:val="uk-UA"/>
              </w:rPr>
            </w:pPr>
          </w:p>
          <w:p w14:paraId="5B12546D" w14:textId="693DB2C3" w:rsidR="00426D90" w:rsidRDefault="00426D90" w:rsidP="008902E9">
            <w:pPr>
              <w:spacing w:before="120" w:after="0" w:line="20" w:lineRule="atLeast"/>
              <w:ind w:left="125" w:right="125"/>
              <w:contextualSpacing/>
              <w:jc w:val="both"/>
              <w:rPr>
                <w:rFonts w:ascii="Times New Roman" w:hAnsi="Times New Roman" w:cs="Times New Roman"/>
                <w:b/>
                <w:bCs/>
                <w:sz w:val="28"/>
                <w:szCs w:val="28"/>
                <w:lang w:val="uk-UA"/>
              </w:rPr>
            </w:pPr>
          </w:p>
          <w:p w14:paraId="7EFFC285" w14:textId="34D666CC" w:rsidR="00426D90" w:rsidRDefault="00426D90" w:rsidP="008902E9">
            <w:pPr>
              <w:spacing w:before="120" w:after="0" w:line="20" w:lineRule="atLeast"/>
              <w:ind w:left="125" w:right="125"/>
              <w:contextualSpacing/>
              <w:jc w:val="both"/>
              <w:rPr>
                <w:rFonts w:ascii="Times New Roman" w:hAnsi="Times New Roman" w:cs="Times New Roman"/>
                <w:b/>
                <w:bCs/>
                <w:sz w:val="28"/>
                <w:szCs w:val="28"/>
                <w:lang w:val="uk-UA"/>
              </w:rPr>
            </w:pPr>
          </w:p>
          <w:p w14:paraId="20326AF7" w14:textId="493E4AD0" w:rsidR="00426D90" w:rsidRPr="00426D90" w:rsidRDefault="00426D90" w:rsidP="008902E9">
            <w:pPr>
              <w:spacing w:before="120" w:after="0" w:line="20" w:lineRule="atLeast"/>
              <w:ind w:left="125" w:right="125"/>
              <w:contextualSpacing/>
              <w:jc w:val="both"/>
              <w:rPr>
                <w:rFonts w:ascii="Times New Roman" w:hAnsi="Times New Roman" w:cs="Times New Roman"/>
                <w:b/>
                <w:bCs/>
                <w:sz w:val="24"/>
                <w:szCs w:val="24"/>
                <w:lang w:val="uk-UA"/>
              </w:rPr>
            </w:pPr>
          </w:p>
          <w:p w14:paraId="75C8F988" w14:textId="77777777" w:rsidR="00426D90" w:rsidRPr="00426D90" w:rsidRDefault="00426D90" w:rsidP="008902E9">
            <w:pPr>
              <w:spacing w:before="120" w:after="0" w:line="20" w:lineRule="atLeast"/>
              <w:ind w:left="125" w:right="125"/>
              <w:contextualSpacing/>
              <w:jc w:val="both"/>
              <w:rPr>
                <w:rFonts w:ascii="Times New Roman" w:hAnsi="Times New Roman" w:cs="Times New Roman"/>
                <w:b/>
                <w:bCs/>
                <w:sz w:val="16"/>
                <w:szCs w:val="16"/>
                <w:lang w:val="uk-UA"/>
              </w:rPr>
            </w:pPr>
          </w:p>
          <w:p w14:paraId="29F753FC" w14:textId="5B08E91E" w:rsidR="00266D7C" w:rsidRPr="003E5DAB"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r w:rsidRPr="003E5DAB">
              <w:rPr>
                <w:rFonts w:ascii="Times New Roman" w:hAnsi="Times New Roman" w:cs="Times New Roman"/>
                <w:b/>
                <w:bCs/>
                <w:sz w:val="28"/>
                <w:szCs w:val="28"/>
                <w:lang w:val="uk-UA"/>
              </w:rPr>
              <w:t>Для суб’єктів господарювання:</w:t>
            </w:r>
          </w:p>
          <w:p w14:paraId="4F45D081" w14:textId="77777777" w:rsidR="00266D7C" w:rsidRPr="003E5DAB" w:rsidRDefault="00266D7C" w:rsidP="008902E9">
            <w:pPr>
              <w:spacing w:before="120" w:after="0" w:line="20" w:lineRule="atLeast"/>
              <w:ind w:left="126"/>
              <w:contextualSpacing/>
              <w:rPr>
                <w:rFonts w:ascii="Times New Roman" w:hAnsi="Times New Roman" w:cs="Times New Roman"/>
                <w:sz w:val="28"/>
                <w:szCs w:val="28"/>
                <w:lang w:val="uk-UA" w:eastAsia="uk-UA"/>
              </w:rPr>
            </w:pPr>
            <w:r w:rsidRPr="003E5DAB">
              <w:rPr>
                <w:rFonts w:ascii="Times New Roman" w:hAnsi="Times New Roman" w:cs="Times New Roman"/>
                <w:sz w:val="28"/>
                <w:szCs w:val="28"/>
                <w:lang w:val="uk-UA" w:eastAsia="uk-UA"/>
              </w:rPr>
              <w:t>Відсутні.</w:t>
            </w:r>
          </w:p>
          <w:p w14:paraId="4A4859C7" w14:textId="77777777" w:rsidR="00266D7C" w:rsidRPr="003E5DAB" w:rsidRDefault="00266D7C" w:rsidP="008902E9">
            <w:pPr>
              <w:spacing w:before="120" w:after="0" w:line="20" w:lineRule="atLeast"/>
              <w:ind w:left="126"/>
              <w:contextualSpacing/>
              <w:rPr>
                <w:rFonts w:ascii="Times New Roman" w:hAnsi="Times New Roman" w:cs="Times New Roman"/>
                <w:sz w:val="28"/>
                <w:szCs w:val="28"/>
                <w:lang w:val="uk-UA"/>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6D36B558" w14:textId="77777777" w:rsidR="005D6BDE" w:rsidRPr="003E5DAB" w:rsidRDefault="005D6BDE"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3E5DAB">
              <w:rPr>
                <w:rFonts w:ascii="Times New Roman" w:hAnsi="Times New Roman" w:cs="Times New Roman"/>
                <w:b/>
                <w:bCs/>
                <w:sz w:val="28"/>
                <w:szCs w:val="28"/>
                <w:lang w:val="uk-UA" w:eastAsia="uk-UA"/>
              </w:rPr>
              <w:lastRenderedPageBreak/>
              <w:t>Для держави:</w:t>
            </w:r>
          </w:p>
          <w:p w14:paraId="1A68A3BE" w14:textId="77777777" w:rsidR="00426D90" w:rsidRPr="00426D90" w:rsidRDefault="00426D90" w:rsidP="00426D90">
            <w:pPr>
              <w:spacing w:before="120" w:after="0" w:line="20" w:lineRule="atLeast"/>
              <w:ind w:left="125" w:right="125"/>
              <w:contextualSpacing/>
              <w:jc w:val="both"/>
              <w:rPr>
                <w:rFonts w:ascii="Times New Roman" w:hAnsi="Times New Roman" w:cs="Times New Roman"/>
                <w:sz w:val="28"/>
                <w:szCs w:val="28"/>
                <w:lang w:val="uk-UA"/>
              </w:rPr>
            </w:pPr>
            <w:r w:rsidRPr="00426D90">
              <w:rPr>
                <w:rFonts w:ascii="Times New Roman" w:hAnsi="Times New Roman" w:cs="Times New Roman"/>
                <w:sz w:val="28"/>
                <w:szCs w:val="28"/>
                <w:lang w:val="uk-UA"/>
              </w:rPr>
              <w:t xml:space="preserve">Відсутність нормативно-правового акта, яким врегульовуватиметься питання сплати організаторами азартних ігор щорічних платежів за другий рік дії ліцензії  у сфері діяльності з </w:t>
            </w:r>
            <w:r w:rsidRPr="00426D90">
              <w:rPr>
                <w:rFonts w:ascii="Times New Roman" w:hAnsi="Times New Roman" w:cs="Times New Roman"/>
                <w:sz w:val="28"/>
                <w:szCs w:val="28"/>
                <w:lang w:val="uk-UA"/>
              </w:rPr>
              <w:lastRenderedPageBreak/>
              <w:t>організації та проведення азартних ігор</w:t>
            </w:r>
            <w:r>
              <w:rPr>
                <w:rFonts w:ascii="Times New Roman" w:hAnsi="Times New Roman" w:cs="Times New Roman"/>
                <w:sz w:val="28"/>
                <w:szCs w:val="28"/>
                <w:lang w:val="uk-UA"/>
              </w:rPr>
              <w:t xml:space="preserve"> </w:t>
            </w:r>
            <w:r w:rsidRPr="00426D90">
              <w:rPr>
                <w:rFonts w:ascii="Times New Roman" w:hAnsi="Times New Roman" w:cs="Times New Roman"/>
                <w:sz w:val="28"/>
                <w:szCs w:val="28"/>
                <w:lang w:val="uk-UA"/>
              </w:rPr>
              <w:t>у період дії правового режиму воєнного стану призведе до збільшення розміру заборгованості перед спеціальним фондом Державного бюджету України, кошти з якого спрямовуються на відновлення України та ліквідацію наслідків збройної агресії російської федерації, підтримку економіки держави у цей складний період, розвиток соціальної та культурної сфери, підтримку та розвиток спорту, медицини, освіти та науки в Україні.</w:t>
            </w:r>
          </w:p>
          <w:p w14:paraId="3B5E65B6" w14:textId="77777777" w:rsidR="00426D90" w:rsidRPr="00426D90" w:rsidRDefault="00426D90" w:rsidP="00426D90">
            <w:pPr>
              <w:spacing w:before="120" w:after="0" w:line="20" w:lineRule="atLeast"/>
              <w:ind w:left="125" w:right="125"/>
              <w:contextualSpacing/>
              <w:jc w:val="both"/>
              <w:rPr>
                <w:rFonts w:ascii="Times New Roman" w:hAnsi="Times New Roman" w:cs="Times New Roman"/>
                <w:sz w:val="28"/>
                <w:szCs w:val="28"/>
                <w:lang w:val="uk-UA"/>
              </w:rPr>
            </w:pPr>
            <w:r w:rsidRPr="00426D90">
              <w:rPr>
                <w:rFonts w:ascii="Times New Roman" w:hAnsi="Times New Roman" w:cs="Times New Roman"/>
                <w:sz w:val="28"/>
                <w:szCs w:val="28"/>
                <w:lang w:val="uk-UA"/>
              </w:rPr>
              <w:t>Розмір такої заборгованості за 2021-2022 роки склав 1,135 млрд грн.</w:t>
            </w:r>
          </w:p>
          <w:p w14:paraId="567A6C4B" w14:textId="6AE5B22C" w:rsidR="005D6BDE" w:rsidRPr="003E5DAB" w:rsidRDefault="00426D90" w:rsidP="005B448B">
            <w:pPr>
              <w:spacing w:before="120" w:after="0" w:line="20" w:lineRule="atLeast"/>
              <w:ind w:left="125" w:right="125"/>
              <w:contextualSpacing/>
              <w:jc w:val="both"/>
              <w:rPr>
                <w:rFonts w:ascii="Times New Roman" w:hAnsi="Times New Roman" w:cs="Times New Roman"/>
                <w:sz w:val="28"/>
                <w:szCs w:val="28"/>
                <w:lang w:val="uk-UA"/>
              </w:rPr>
            </w:pPr>
            <w:r w:rsidRPr="00426D90">
              <w:rPr>
                <w:rFonts w:ascii="Times New Roman" w:hAnsi="Times New Roman" w:cs="Times New Roman"/>
                <w:sz w:val="28"/>
                <w:szCs w:val="28"/>
                <w:lang w:val="uk-UA"/>
              </w:rPr>
              <w:t xml:space="preserve">У разі неприйняття проєкту постанови у 2023 році розмір заборгованості перед спеціальним фондом  державного бюджету може </w:t>
            </w:r>
            <w:r w:rsidRPr="00426D90">
              <w:rPr>
                <w:rFonts w:ascii="Times New Roman" w:hAnsi="Times New Roman" w:cs="Times New Roman"/>
                <w:sz w:val="28"/>
                <w:szCs w:val="28"/>
                <w:lang w:val="uk-UA"/>
              </w:rPr>
              <w:lastRenderedPageBreak/>
              <w:t>зрости ще на 1,596 млрд грн за рахунок невнесення організаторами азартних ігор щорічної плати за ліцензії на провадження діяльності у сфері організації та проведення азартних ігор за 2023 рік</w:t>
            </w:r>
            <w:r w:rsidR="003439C9" w:rsidRPr="003E5DAB">
              <w:rPr>
                <w:rFonts w:ascii="Times New Roman" w:hAnsi="Times New Roman" w:cs="Times New Roman"/>
                <w:sz w:val="28"/>
                <w:szCs w:val="28"/>
                <w:lang w:val="uk-UA"/>
              </w:rPr>
              <w:t>.</w:t>
            </w:r>
          </w:p>
          <w:p w14:paraId="6195C6A1" w14:textId="77777777" w:rsidR="005B448B" w:rsidRPr="003E5DAB" w:rsidRDefault="005B448B" w:rsidP="005B448B">
            <w:pPr>
              <w:spacing w:before="120" w:after="0" w:line="20" w:lineRule="atLeast"/>
              <w:ind w:left="125" w:right="125"/>
              <w:contextualSpacing/>
              <w:jc w:val="both"/>
              <w:rPr>
                <w:rFonts w:ascii="Times New Roman" w:hAnsi="Times New Roman" w:cs="Times New Roman"/>
                <w:sz w:val="12"/>
                <w:szCs w:val="12"/>
                <w:lang w:val="uk-UA"/>
              </w:rPr>
            </w:pPr>
          </w:p>
          <w:p w14:paraId="54643D5D" w14:textId="77777777" w:rsidR="005D6BDE" w:rsidRPr="003E5DAB" w:rsidRDefault="005D6BDE" w:rsidP="008902E9">
            <w:pPr>
              <w:spacing w:before="120" w:after="0" w:line="20" w:lineRule="atLeast"/>
              <w:ind w:left="125" w:right="125"/>
              <w:contextualSpacing/>
              <w:jc w:val="both"/>
              <w:rPr>
                <w:rFonts w:ascii="Times New Roman" w:hAnsi="Times New Roman" w:cs="Times New Roman"/>
                <w:b/>
                <w:bCs/>
                <w:sz w:val="28"/>
                <w:szCs w:val="28"/>
                <w:lang w:val="uk-UA"/>
              </w:rPr>
            </w:pPr>
            <w:r w:rsidRPr="003E5DAB">
              <w:rPr>
                <w:rFonts w:ascii="Times New Roman" w:hAnsi="Times New Roman" w:cs="Times New Roman"/>
                <w:b/>
                <w:bCs/>
                <w:sz w:val="28"/>
                <w:szCs w:val="28"/>
                <w:lang w:val="uk-UA"/>
              </w:rPr>
              <w:t>Для суб’єктів господарювання:</w:t>
            </w:r>
          </w:p>
          <w:p w14:paraId="46965C7D" w14:textId="77777777" w:rsidR="0049730A" w:rsidRPr="0049730A" w:rsidRDefault="0049730A" w:rsidP="0049730A">
            <w:pPr>
              <w:spacing w:before="120" w:after="0" w:line="20" w:lineRule="atLeast"/>
              <w:ind w:left="125" w:right="125"/>
              <w:contextualSpacing/>
              <w:jc w:val="both"/>
              <w:rPr>
                <w:rFonts w:ascii="Times New Roman" w:hAnsi="Times New Roman" w:cs="Times New Roman"/>
                <w:sz w:val="28"/>
                <w:szCs w:val="28"/>
                <w:lang w:val="uk-UA"/>
              </w:rPr>
            </w:pPr>
            <w:r w:rsidRPr="0049730A">
              <w:rPr>
                <w:rFonts w:ascii="Times New Roman" w:hAnsi="Times New Roman" w:cs="Times New Roman"/>
                <w:sz w:val="28"/>
                <w:szCs w:val="28"/>
                <w:lang w:val="uk-UA"/>
              </w:rPr>
              <w:t xml:space="preserve">Зважаючи на положення Постанови № 314, відтермінування щорічних ліцензійних платежів до скасування воєнного стану в Україні призведе до необхідності одномоментної сплати організаторами азартних ігор всіх несплачених платежів за ліцензії у трьохмісячний строк після його скасування. Враховуючи значні розміри плати за ліцензії, встановлені Законом, суми коштів, що підлягатимуть </w:t>
            </w:r>
            <w:r w:rsidRPr="0049730A">
              <w:rPr>
                <w:rFonts w:ascii="Times New Roman" w:hAnsi="Times New Roman" w:cs="Times New Roman"/>
                <w:sz w:val="28"/>
                <w:szCs w:val="28"/>
                <w:lang w:val="uk-UA"/>
              </w:rPr>
              <w:lastRenderedPageBreak/>
              <w:t>сплаті після завершення війни, можуть бути надто обтяжливими та призвести до неможливості подальшого провадження діяльності низкою організаторів азартних ігор.</w:t>
            </w:r>
          </w:p>
          <w:p w14:paraId="116706B9" w14:textId="77777777" w:rsidR="0049730A" w:rsidRPr="0049730A" w:rsidRDefault="0049730A" w:rsidP="0049730A">
            <w:pPr>
              <w:spacing w:before="120" w:after="0" w:line="20" w:lineRule="atLeast"/>
              <w:ind w:left="125" w:right="125"/>
              <w:contextualSpacing/>
              <w:jc w:val="both"/>
              <w:rPr>
                <w:rFonts w:ascii="Times New Roman" w:hAnsi="Times New Roman" w:cs="Times New Roman"/>
                <w:sz w:val="28"/>
                <w:szCs w:val="28"/>
                <w:lang w:val="uk-UA"/>
              </w:rPr>
            </w:pPr>
            <w:r w:rsidRPr="0049730A">
              <w:rPr>
                <w:rFonts w:ascii="Times New Roman" w:hAnsi="Times New Roman" w:cs="Times New Roman"/>
                <w:sz w:val="28"/>
                <w:szCs w:val="28"/>
                <w:lang w:val="uk-UA"/>
              </w:rPr>
              <w:t>Так, у разі залишення ситуації без змін, після  скасування воєнного стану в Україні організатори азартних ігор будуть зобов’язані сплатити до державного бюджету понад 85,4 млн в середньому на одного організатора азартних ігор одним платежем (у разі завершення війни у 2023 році).</w:t>
            </w:r>
          </w:p>
          <w:p w14:paraId="54A90BB2" w14:textId="6E0CFB01" w:rsidR="008902E9" w:rsidRPr="003E5DAB" w:rsidRDefault="0049730A" w:rsidP="0049730A">
            <w:pPr>
              <w:spacing w:before="120" w:after="0" w:line="20" w:lineRule="atLeast"/>
              <w:ind w:left="125" w:right="125"/>
              <w:contextualSpacing/>
              <w:jc w:val="both"/>
              <w:rPr>
                <w:rFonts w:ascii="Times New Roman" w:hAnsi="Times New Roman" w:cs="Times New Roman"/>
                <w:sz w:val="28"/>
                <w:szCs w:val="28"/>
                <w:lang w:val="uk-UA"/>
              </w:rPr>
            </w:pPr>
            <w:r w:rsidRPr="0049730A">
              <w:rPr>
                <w:rFonts w:ascii="Times New Roman" w:hAnsi="Times New Roman" w:cs="Times New Roman"/>
                <w:sz w:val="28"/>
                <w:szCs w:val="28"/>
                <w:lang w:val="uk-UA"/>
              </w:rPr>
              <w:t>У випадку продовження воєнного стану сума, що</w:t>
            </w:r>
            <w:r>
              <w:rPr>
                <w:rFonts w:ascii="Times New Roman" w:hAnsi="Times New Roman" w:cs="Times New Roman"/>
                <w:sz w:val="28"/>
                <w:szCs w:val="28"/>
                <w:lang w:val="uk-UA"/>
              </w:rPr>
              <w:t xml:space="preserve"> </w:t>
            </w:r>
            <w:r w:rsidRPr="0049730A">
              <w:rPr>
                <w:rFonts w:ascii="Times New Roman" w:hAnsi="Times New Roman" w:cs="Times New Roman"/>
                <w:sz w:val="28"/>
                <w:szCs w:val="28"/>
                <w:lang w:val="uk-UA"/>
              </w:rPr>
              <w:t>підлягатиме сплаті після його скасування, зростатиме</w:t>
            </w:r>
            <w:r w:rsidR="003439C9" w:rsidRPr="003E5DAB">
              <w:rPr>
                <w:rFonts w:ascii="Times New Roman" w:hAnsi="Times New Roman" w:cs="Times New Roman"/>
                <w:sz w:val="28"/>
                <w:szCs w:val="28"/>
                <w:lang w:val="uk-UA"/>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743294C9" w14:textId="1B11076C" w:rsidR="003D6DDA" w:rsidRPr="003E5DAB" w:rsidRDefault="003D6DDA" w:rsidP="008D445A">
            <w:pPr>
              <w:spacing w:before="120" w:after="0" w:line="20" w:lineRule="atLeast"/>
              <w:ind w:left="37" w:right="155"/>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lastRenderedPageBreak/>
              <w:t xml:space="preserve">Залишення ситуації, яка існує на сьогодні, не вирішує зазначені в розділі </w:t>
            </w:r>
            <w:r w:rsidR="00994875" w:rsidRPr="003E5DAB">
              <w:rPr>
                <w:rFonts w:ascii="Times New Roman" w:hAnsi="Times New Roman" w:cs="Times New Roman"/>
                <w:sz w:val="28"/>
                <w:szCs w:val="28"/>
                <w:lang w:val="uk-UA" w:eastAsia="uk-UA"/>
              </w:rPr>
              <w:t>І АРВ</w:t>
            </w:r>
            <w:r w:rsidRPr="003E5DAB">
              <w:rPr>
                <w:rFonts w:ascii="Times New Roman" w:hAnsi="Times New Roman" w:cs="Times New Roman"/>
                <w:sz w:val="28"/>
                <w:szCs w:val="28"/>
                <w:lang w:val="uk-UA" w:eastAsia="uk-UA"/>
              </w:rPr>
              <w:t xml:space="preserve"> проблеми.</w:t>
            </w:r>
          </w:p>
        </w:tc>
      </w:tr>
      <w:tr w:rsidR="003D6DDA" w:rsidRPr="003E5DAB" w14:paraId="54D8E86E" w14:textId="77777777" w:rsidTr="00FF5B2A">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5E6AFE01" w14:textId="7965E218" w:rsidR="003D6DDA" w:rsidRPr="003E5DAB" w:rsidRDefault="003D6DDA" w:rsidP="002056C9">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lastRenderedPageBreak/>
              <w:t>Альтернатива</w:t>
            </w:r>
            <w:r w:rsidR="00EA0B99" w:rsidRPr="003E5DAB">
              <w:rPr>
                <w:rFonts w:ascii="Times New Roman" w:hAnsi="Times New Roman" w:cs="Times New Roman"/>
                <w:sz w:val="28"/>
                <w:szCs w:val="28"/>
                <w:lang w:val="uk-UA" w:eastAsia="uk-UA"/>
              </w:rPr>
              <w:t xml:space="preserve"> </w:t>
            </w:r>
            <w:r w:rsidRPr="003E5DAB">
              <w:rPr>
                <w:rFonts w:ascii="Times New Roman" w:hAnsi="Times New Roman" w:cs="Times New Roman"/>
                <w:sz w:val="28"/>
                <w:szCs w:val="28"/>
                <w:lang w:val="uk-UA" w:eastAsia="uk-UA"/>
              </w:rPr>
              <w:t xml:space="preserve"> 2</w:t>
            </w:r>
          </w:p>
          <w:p w14:paraId="499F483A" w14:textId="77777777" w:rsidR="003D6DDA" w:rsidRPr="003E5DAB" w:rsidRDefault="003D6DDA" w:rsidP="002056C9">
            <w:pPr>
              <w:spacing w:after="0" w:line="20" w:lineRule="atLeast"/>
              <w:contextualSpacing/>
              <w:jc w:val="center"/>
              <w:rPr>
                <w:rFonts w:ascii="Times New Roman" w:hAnsi="Times New Roman" w:cs="Times New Roman"/>
                <w:sz w:val="28"/>
                <w:szCs w:val="28"/>
                <w:lang w:val="uk-UA" w:eastAsia="uk-UA"/>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10237548" w14:textId="0DAF0B44" w:rsidR="005D6BDE" w:rsidRPr="003E5DAB" w:rsidRDefault="005D6BDE" w:rsidP="00EA0B99">
            <w:pPr>
              <w:spacing w:after="0" w:line="20" w:lineRule="atLeast"/>
              <w:ind w:left="72" w:right="131"/>
              <w:contextualSpacing/>
              <w:jc w:val="both"/>
              <w:rPr>
                <w:rFonts w:ascii="Times New Roman" w:hAnsi="Times New Roman" w:cs="Times New Roman"/>
                <w:b/>
                <w:bCs/>
                <w:sz w:val="28"/>
                <w:szCs w:val="28"/>
                <w:lang w:val="uk-UA" w:eastAsia="uk-UA"/>
              </w:rPr>
            </w:pPr>
            <w:r w:rsidRPr="003E5DAB">
              <w:rPr>
                <w:rFonts w:ascii="Times New Roman" w:hAnsi="Times New Roman" w:cs="Times New Roman"/>
                <w:b/>
                <w:bCs/>
                <w:sz w:val="28"/>
                <w:szCs w:val="28"/>
                <w:lang w:val="uk-UA" w:eastAsia="uk-UA"/>
              </w:rPr>
              <w:t>Для держави:</w:t>
            </w:r>
          </w:p>
          <w:p w14:paraId="7BFB530B" w14:textId="77777777" w:rsidR="00AF460D" w:rsidRPr="00AF460D" w:rsidRDefault="00AF460D" w:rsidP="00AF460D">
            <w:pPr>
              <w:spacing w:after="0" w:line="20" w:lineRule="atLeast"/>
              <w:ind w:left="72" w:right="127" w:firstLine="19"/>
              <w:contextualSpacing/>
              <w:jc w:val="both"/>
              <w:rPr>
                <w:rFonts w:ascii="Times New Roman" w:hAnsi="Times New Roman" w:cs="Times New Roman"/>
                <w:iCs/>
                <w:sz w:val="28"/>
                <w:szCs w:val="28"/>
                <w:lang w:val="uk-UA"/>
              </w:rPr>
            </w:pPr>
            <w:r w:rsidRPr="00AF460D">
              <w:rPr>
                <w:rFonts w:ascii="Times New Roman" w:hAnsi="Times New Roman" w:cs="Times New Roman"/>
                <w:iCs/>
                <w:sz w:val="28"/>
                <w:szCs w:val="28"/>
                <w:lang w:val="uk-UA"/>
              </w:rPr>
              <w:t xml:space="preserve">Виконання організаторами азартних ігор зобов’язань перед </w:t>
            </w:r>
            <w:r w:rsidRPr="00AF460D">
              <w:rPr>
                <w:rFonts w:ascii="Times New Roman" w:hAnsi="Times New Roman" w:cs="Times New Roman"/>
                <w:iCs/>
                <w:sz w:val="28"/>
                <w:szCs w:val="28"/>
                <w:lang w:val="uk-UA"/>
              </w:rPr>
              <w:lastRenderedPageBreak/>
              <w:t>державою в частині сплати за ліцензії на провадження діяльності у сфері організації та проведення азартних ігор в повному обсязі, кошти від якої можуть бути спрямовані на підтримку економіки України в умовах воєнного стану та ліквідацію наслідків збройної агресії російської федерації;</w:t>
            </w:r>
          </w:p>
          <w:p w14:paraId="73ADBECF" w14:textId="77777777" w:rsidR="00AF460D" w:rsidRPr="00AF460D" w:rsidRDefault="00AF460D" w:rsidP="00AF460D">
            <w:pPr>
              <w:spacing w:after="0" w:line="20" w:lineRule="atLeast"/>
              <w:ind w:left="72" w:right="127" w:firstLine="19"/>
              <w:contextualSpacing/>
              <w:jc w:val="both"/>
              <w:rPr>
                <w:rFonts w:ascii="Times New Roman" w:hAnsi="Times New Roman" w:cs="Times New Roman"/>
                <w:iCs/>
                <w:sz w:val="28"/>
                <w:szCs w:val="28"/>
                <w:lang w:val="uk-UA"/>
              </w:rPr>
            </w:pPr>
            <w:r w:rsidRPr="00AF460D">
              <w:rPr>
                <w:rFonts w:ascii="Times New Roman" w:hAnsi="Times New Roman" w:cs="Times New Roman"/>
                <w:iCs/>
                <w:sz w:val="28"/>
                <w:szCs w:val="28"/>
                <w:lang w:val="uk-UA"/>
              </w:rPr>
              <w:t>Надходження до державного бюджету 1,135 млрд грн заборгованості в частині сплати за ліцензії на провадження діяльності у сфері організації та проведення азартних ігор за 2021-2022 роки;</w:t>
            </w:r>
          </w:p>
          <w:p w14:paraId="3AE04F69" w14:textId="3C61C8A8" w:rsidR="008902E9" w:rsidRPr="003E5DAB" w:rsidRDefault="00AF460D" w:rsidP="00AF460D">
            <w:pPr>
              <w:spacing w:after="0" w:line="20" w:lineRule="atLeast"/>
              <w:ind w:left="72" w:right="127" w:firstLine="19"/>
              <w:contextualSpacing/>
              <w:jc w:val="both"/>
              <w:rPr>
                <w:rFonts w:ascii="Times New Roman" w:hAnsi="Times New Roman" w:cs="Times New Roman"/>
                <w:iCs/>
                <w:sz w:val="28"/>
                <w:szCs w:val="28"/>
                <w:lang w:val="uk-UA"/>
              </w:rPr>
            </w:pPr>
            <w:r w:rsidRPr="00AF460D">
              <w:rPr>
                <w:rFonts w:ascii="Times New Roman" w:hAnsi="Times New Roman" w:cs="Times New Roman"/>
                <w:iCs/>
                <w:sz w:val="28"/>
                <w:szCs w:val="28"/>
                <w:lang w:val="uk-UA"/>
              </w:rPr>
              <w:t>Надходження до державного бюджету 1,596 млрд грн плати за ліцензії на провадження діяльності у сфері організації та проведення азартних ігор за 2023 рік.</w:t>
            </w:r>
          </w:p>
          <w:p w14:paraId="38168283" w14:textId="77777777" w:rsidR="003439C9" w:rsidRPr="003E5DAB" w:rsidRDefault="003439C9" w:rsidP="003439C9">
            <w:pPr>
              <w:spacing w:after="0" w:line="20" w:lineRule="atLeast"/>
              <w:ind w:left="72" w:right="131"/>
              <w:contextualSpacing/>
              <w:jc w:val="both"/>
              <w:rPr>
                <w:rFonts w:ascii="Times New Roman" w:hAnsi="Times New Roman" w:cs="Times New Roman"/>
                <w:sz w:val="12"/>
                <w:szCs w:val="12"/>
                <w:lang w:val="uk-UA"/>
              </w:rPr>
            </w:pPr>
          </w:p>
          <w:p w14:paraId="0C87D1F5" w14:textId="0A382BAC" w:rsidR="00896C26" w:rsidRPr="003E5DAB" w:rsidRDefault="00896C26" w:rsidP="00EA0B99">
            <w:pPr>
              <w:spacing w:after="0" w:line="20" w:lineRule="atLeast"/>
              <w:ind w:left="72" w:right="131"/>
              <w:contextualSpacing/>
              <w:jc w:val="both"/>
              <w:rPr>
                <w:rFonts w:ascii="Times New Roman" w:hAnsi="Times New Roman" w:cs="Times New Roman"/>
                <w:b/>
                <w:bCs/>
                <w:sz w:val="28"/>
                <w:szCs w:val="28"/>
                <w:lang w:val="uk-UA"/>
              </w:rPr>
            </w:pPr>
            <w:r w:rsidRPr="003E5DAB">
              <w:rPr>
                <w:rFonts w:ascii="Times New Roman" w:hAnsi="Times New Roman" w:cs="Times New Roman"/>
                <w:b/>
                <w:bCs/>
                <w:sz w:val="28"/>
                <w:szCs w:val="28"/>
                <w:lang w:val="uk-UA"/>
              </w:rPr>
              <w:t>Для суб’єктів господарювання:</w:t>
            </w:r>
          </w:p>
          <w:p w14:paraId="5FAA2952" w14:textId="4D686BAB" w:rsidR="008A58C4" w:rsidRPr="008A58C4" w:rsidRDefault="008A58C4" w:rsidP="008A58C4">
            <w:pPr>
              <w:pStyle w:val="a9"/>
              <w:ind w:left="72" w:right="131"/>
              <w:rPr>
                <w:rFonts w:ascii="Times New Roman" w:hAnsi="Times New Roman" w:cs="Times New Roman"/>
                <w:sz w:val="28"/>
                <w:szCs w:val="28"/>
                <w:lang w:val="uk-UA"/>
              </w:rPr>
            </w:pPr>
            <w:r w:rsidRPr="008A58C4">
              <w:rPr>
                <w:rFonts w:ascii="Times New Roman" w:hAnsi="Times New Roman" w:cs="Times New Roman"/>
                <w:sz w:val="28"/>
                <w:szCs w:val="28"/>
                <w:lang w:val="uk-UA"/>
              </w:rPr>
              <w:lastRenderedPageBreak/>
              <w:t>У разі прийняття проєкту постанови організатори азартних ігор виконуватимуть зобов’язання перед державою в частині сплати за ліцензії на провадження діяльності у сфері організації та проведення азартних ігор у строки, встановлені Законом, окремими плат</w:t>
            </w:r>
            <w:r w:rsidR="00B66242">
              <w:rPr>
                <w:rFonts w:ascii="Times New Roman" w:hAnsi="Times New Roman" w:cs="Times New Roman"/>
                <w:sz w:val="28"/>
                <w:szCs w:val="28"/>
                <w:lang w:val="uk-UA"/>
              </w:rPr>
              <w:t>е</w:t>
            </w:r>
            <w:r w:rsidRPr="008A58C4">
              <w:rPr>
                <w:rFonts w:ascii="Times New Roman" w:hAnsi="Times New Roman" w:cs="Times New Roman"/>
                <w:sz w:val="28"/>
                <w:szCs w:val="28"/>
                <w:lang w:val="uk-UA"/>
              </w:rPr>
              <w:t>жами.</w:t>
            </w:r>
          </w:p>
          <w:p w14:paraId="1E0015F8" w14:textId="77777777" w:rsidR="008A58C4" w:rsidRPr="008A58C4" w:rsidRDefault="008A58C4" w:rsidP="008A58C4">
            <w:pPr>
              <w:pStyle w:val="a9"/>
              <w:ind w:left="72" w:right="131"/>
              <w:rPr>
                <w:rFonts w:ascii="Times New Roman" w:hAnsi="Times New Roman" w:cs="Times New Roman"/>
                <w:sz w:val="28"/>
                <w:szCs w:val="28"/>
                <w:lang w:val="uk-UA"/>
              </w:rPr>
            </w:pPr>
            <w:r w:rsidRPr="008A58C4">
              <w:rPr>
                <w:rFonts w:ascii="Times New Roman" w:hAnsi="Times New Roman" w:cs="Times New Roman"/>
                <w:sz w:val="28"/>
                <w:szCs w:val="28"/>
                <w:lang w:val="uk-UA"/>
              </w:rPr>
              <w:t>Так, після набрання чинності постановою організатори азартних ігор, які не здійснили щорічну оплату ліцензій, будуть зобов’язані погасити заборгованість перед державним бюджетом за 2021-2022 роки (в середньому 35,5 млн грн на одного суб’єкта господарювання).</w:t>
            </w:r>
          </w:p>
          <w:p w14:paraId="04578325" w14:textId="71F3A67A" w:rsidR="008A58C4" w:rsidRPr="008A58C4" w:rsidRDefault="008A58C4" w:rsidP="008A58C4">
            <w:pPr>
              <w:pStyle w:val="a9"/>
              <w:ind w:left="72" w:right="131"/>
              <w:rPr>
                <w:rFonts w:ascii="Times New Roman" w:hAnsi="Times New Roman" w:cs="Times New Roman"/>
                <w:sz w:val="28"/>
                <w:szCs w:val="28"/>
                <w:lang w:val="uk-UA"/>
              </w:rPr>
            </w:pPr>
            <w:r w:rsidRPr="008A58C4">
              <w:rPr>
                <w:rFonts w:ascii="Times New Roman" w:hAnsi="Times New Roman" w:cs="Times New Roman"/>
                <w:sz w:val="28"/>
                <w:szCs w:val="28"/>
                <w:lang w:val="uk-UA"/>
              </w:rPr>
              <w:t xml:space="preserve">Щорічні ліцензійні платежі за 2023 рік повинні будуть сплачені впродовж </w:t>
            </w:r>
            <w:r w:rsidRPr="008A58C4">
              <w:rPr>
                <w:rFonts w:ascii="Times New Roman" w:hAnsi="Times New Roman" w:cs="Times New Roman"/>
                <w:sz w:val="28"/>
                <w:szCs w:val="28"/>
                <w:lang w:val="uk-UA"/>
              </w:rPr>
              <w:lastRenderedPageBreak/>
              <w:t xml:space="preserve">року у строки, встановлені Законом, та не повинні </w:t>
            </w:r>
            <w:r w:rsidR="00B66242" w:rsidRPr="008A58C4">
              <w:rPr>
                <w:rFonts w:ascii="Times New Roman" w:hAnsi="Times New Roman" w:cs="Times New Roman"/>
                <w:sz w:val="28"/>
                <w:szCs w:val="28"/>
                <w:lang w:val="uk-UA"/>
              </w:rPr>
              <w:t>здійснюватися</w:t>
            </w:r>
            <w:r w:rsidRPr="008A58C4">
              <w:rPr>
                <w:rFonts w:ascii="Times New Roman" w:hAnsi="Times New Roman" w:cs="Times New Roman"/>
                <w:sz w:val="28"/>
                <w:szCs w:val="28"/>
                <w:lang w:val="uk-UA"/>
              </w:rPr>
              <w:t xml:space="preserve"> одним платежем. Так, за різні ліцензії на вид діяльності, а також на гральне обладнання організатори азартних ігор можуть сплачувати окремо із настанням строків таких платежів.</w:t>
            </w:r>
          </w:p>
          <w:p w14:paraId="40F03AC0" w14:textId="2C4ED0D3" w:rsidR="008830D5" w:rsidRPr="003E5DAB" w:rsidRDefault="008A58C4" w:rsidP="008A58C4">
            <w:pPr>
              <w:pStyle w:val="a9"/>
              <w:tabs>
                <w:tab w:val="left" w:pos="417"/>
              </w:tabs>
              <w:spacing w:after="0" w:line="20" w:lineRule="atLeast"/>
              <w:ind w:left="72" w:right="131"/>
              <w:jc w:val="both"/>
              <w:rPr>
                <w:rFonts w:ascii="Times New Roman" w:hAnsi="Times New Roman" w:cs="Times New Roman"/>
                <w:sz w:val="28"/>
                <w:szCs w:val="28"/>
                <w:lang w:val="uk-UA"/>
              </w:rPr>
            </w:pPr>
            <w:r w:rsidRPr="008A58C4">
              <w:rPr>
                <w:rFonts w:ascii="Times New Roman" w:hAnsi="Times New Roman" w:cs="Times New Roman"/>
                <w:sz w:val="28"/>
                <w:szCs w:val="28"/>
                <w:lang w:val="uk-UA"/>
              </w:rPr>
              <w:t>Таким чином, суб’єкти господарювання матимуть можливість розраховувати власні можливості та сплачувати ліцензійні платежі поступово, не вилучаючи занадто великі обсяги коштів з господарської діяльності.</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760165F9" w14:textId="77777777" w:rsidR="008830D5" w:rsidRPr="003E5DAB" w:rsidRDefault="008830D5" w:rsidP="008830D5">
            <w:pPr>
              <w:spacing w:after="0" w:line="20" w:lineRule="atLeast"/>
              <w:ind w:left="134" w:right="131"/>
              <w:contextualSpacing/>
              <w:jc w:val="both"/>
              <w:rPr>
                <w:rFonts w:ascii="Times New Roman" w:hAnsi="Times New Roman" w:cs="Times New Roman"/>
                <w:b/>
                <w:bCs/>
                <w:sz w:val="28"/>
                <w:szCs w:val="28"/>
                <w:lang w:val="uk-UA" w:eastAsia="uk-UA"/>
              </w:rPr>
            </w:pPr>
            <w:r w:rsidRPr="003E5DAB">
              <w:rPr>
                <w:rFonts w:ascii="Times New Roman" w:hAnsi="Times New Roman" w:cs="Times New Roman"/>
                <w:b/>
                <w:bCs/>
                <w:sz w:val="28"/>
                <w:szCs w:val="28"/>
                <w:lang w:val="uk-UA" w:eastAsia="uk-UA"/>
              </w:rPr>
              <w:lastRenderedPageBreak/>
              <w:t>Для держави:</w:t>
            </w:r>
          </w:p>
          <w:p w14:paraId="3AF50F85" w14:textId="7AD783E1" w:rsidR="003439C9" w:rsidRPr="003E5DAB" w:rsidRDefault="00835740" w:rsidP="003439C9">
            <w:pPr>
              <w:spacing w:after="0" w:line="20" w:lineRule="atLeast"/>
              <w:ind w:left="134" w:right="131"/>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Відсутні</w:t>
            </w:r>
          </w:p>
          <w:p w14:paraId="52999B21" w14:textId="77777777" w:rsidR="003439C9" w:rsidRPr="003E5DAB" w:rsidRDefault="003439C9" w:rsidP="003439C9">
            <w:pPr>
              <w:spacing w:after="0" w:line="20" w:lineRule="atLeast"/>
              <w:ind w:left="134" w:right="131"/>
              <w:contextualSpacing/>
              <w:jc w:val="both"/>
              <w:rPr>
                <w:rFonts w:ascii="Times New Roman" w:hAnsi="Times New Roman" w:cs="Times New Roman"/>
                <w:sz w:val="28"/>
                <w:szCs w:val="28"/>
                <w:lang w:val="uk-UA" w:eastAsia="uk-UA"/>
              </w:rPr>
            </w:pPr>
          </w:p>
          <w:p w14:paraId="69E11C06" w14:textId="77777777" w:rsidR="003439C9" w:rsidRPr="003E5DAB" w:rsidRDefault="003439C9" w:rsidP="003439C9">
            <w:pPr>
              <w:spacing w:after="0" w:line="20" w:lineRule="atLeast"/>
              <w:ind w:left="134" w:right="131"/>
              <w:contextualSpacing/>
              <w:jc w:val="both"/>
              <w:rPr>
                <w:rFonts w:ascii="Times New Roman" w:hAnsi="Times New Roman" w:cs="Times New Roman"/>
                <w:sz w:val="28"/>
                <w:szCs w:val="28"/>
                <w:lang w:val="uk-UA" w:eastAsia="uk-UA"/>
              </w:rPr>
            </w:pPr>
          </w:p>
          <w:p w14:paraId="666126B3" w14:textId="77777777" w:rsidR="003439C9" w:rsidRPr="003E5DAB" w:rsidRDefault="003439C9" w:rsidP="003439C9">
            <w:pPr>
              <w:spacing w:after="0" w:line="20" w:lineRule="atLeast"/>
              <w:ind w:left="134" w:right="131"/>
              <w:contextualSpacing/>
              <w:jc w:val="both"/>
              <w:rPr>
                <w:rFonts w:ascii="Times New Roman" w:hAnsi="Times New Roman" w:cs="Times New Roman"/>
                <w:b/>
                <w:bCs/>
                <w:sz w:val="12"/>
                <w:szCs w:val="12"/>
                <w:lang w:val="uk-UA" w:eastAsia="uk-UA"/>
              </w:rPr>
            </w:pPr>
          </w:p>
          <w:p w14:paraId="7F3673C2" w14:textId="77777777" w:rsidR="00464DE9" w:rsidRDefault="00464DE9"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6703E85D" w14:textId="77777777" w:rsidR="00464DE9" w:rsidRDefault="00464DE9"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BF6209D" w14:textId="77777777" w:rsidR="00464DE9" w:rsidRDefault="00464DE9"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C4DDEEE" w14:textId="38EB35B1" w:rsidR="00464DE9" w:rsidRDefault="00464DE9"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27790F5" w14:textId="3000CFB0"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2A2C4DC2" w14:textId="00AFD583"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49EA162" w14:textId="04A21F8C"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5AA0EEF0" w14:textId="6AFB460D"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4BB4AE5" w14:textId="60351BDD"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07AE3F8" w14:textId="35889682"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5402C4FA" w14:textId="094B9D2A"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4D90EC7" w14:textId="0618BCD1"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E104D34" w14:textId="526EB555"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C2F5804" w14:textId="3F507F00"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0E24EC0F" w14:textId="3980B2BF"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956252D" w14:textId="18DCF662"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6FE4C891" w14:textId="36EF6101"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86946CC" w14:textId="19CDB503"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03A5F0B6" w14:textId="10102793"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56CAE162" w14:textId="4035422C"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56385618" w14:textId="4A4BB4D4"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55650840" w14:textId="1FFA53EC"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617241F3" w14:textId="7758F079"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2A0E530F" w14:textId="02953F18"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2A22AA0" w14:textId="124A0ABB"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D8A60CE" w14:textId="00B09382"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1179F72" w14:textId="524C9B40"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5FECCC7D" w14:textId="1A6DBEAA"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F383EC5" w14:textId="2BCD028E"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2E7C624" w14:textId="40A95B00"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C14D5A8" w14:textId="065572E3"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72534AD" w14:textId="09628BE5"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249D88C4" w14:textId="4A948000"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DFF4DB3" w14:textId="0654B3BB"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A7FCF64" w14:textId="144433F4"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789DE9A" w14:textId="1F2D6DF3"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2CDFB901" w14:textId="1DC917E8"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6A6F021" w14:textId="0D56FB75"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5CF96655" w14:textId="66D7B8DF" w:rsidR="00835740" w:rsidRDefault="00835740"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CDC35B9" w14:textId="77777777" w:rsidR="00835740" w:rsidRPr="00835740" w:rsidRDefault="00835740" w:rsidP="008830D5">
            <w:pPr>
              <w:spacing w:after="0" w:line="20" w:lineRule="atLeast"/>
              <w:ind w:left="134" w:right="131"/>
              <w:contextualSpacing/>
              <w:jc w:val="both"/>
              <w:rPr>
                <w:rFonts w:ascii="Times New Roman" w:hAnsi="Times New Roman" w:cs="Times New Roman"/>
                <w:b/>
                <w:bCs/>
                <w:sz w:val="16"/>
                <w:szCs w:val="16"/>
                <w:lang w:val="uk-UA" w:eastAsia="uk-UA"/>
              </w:rPr>
            </w:pPr>
          </w:p>
          <w:p w14:paraId="626E3DA1" w14:textId="77777777" w:rsidR="00464DE9" w:rsidRPr="00835740" w:rsidRDefault="00464DE9" w:rsidP="008830D5">
            <w:pPr>
              <w:spacing w:after="0" w:line="20" w:lineRule="atLeast"/>
              <w:ind w:left="134" w:right="131"/>
              <w:contextualSpacing/>
              <w:jc w:val="both"/>
              <w:rPr>
                <w:rFonts w:ascii="Times New Roman" w:hAnsi="Times New Roman" w:cs="Times New Roman"/>
                <w:b/>
                <w:bCs/>
                <w:sz w:val="24"/>
                <w:szCs w:val="24"/>
                <w:lang w:val="uk-UA" w:eastAsia="uk-UA"/>
              </w:rPr>
            </w:pPr>
          </w:p>
          <w:p w14:paraId="412A520F" w14:textId="77777777" w:rsidR="008830D5" w:rsidRPr="003E5DAB" w:rsidRDefault="008830D5" w:rsidP="008830D5">
            <w:pPr>
              <w:spacing w:after="0" w:line="20" w:lineRule="atLeast"/>
              <w:ind w:left="134" w:right="131"/>
              <w:contextualSpacing/>
              <w:jc w:val="both"/>
              <w:rPr>
                <w:rFonts w:ascii="Times New Roman" w:hAnsi="Times New Roman" w:cs="Times New Roman"/>
                <w:b/>
                <w:bCs/>
                <w:sz w:val="28"/>
                <w:szCs w:val="28"/>
                <w:lang w:val="uk-UA" w:eastAsia="uk-UA"/>
              </w:rPr>
            </w:pPr>
            <w:r w:rsidRPr="003E5DAB">
              <w:rPr>
                <w:rFonts w:ascii="Times New Roman" w:hAnsi="Times New Roman" w:cs="Times New Roman"/>
                <w:b/>
                <w:bCs/>
                <w:sz w:val="28"/>
                <w:szCs w:val="28"/>
                <w:lang w:val="uk-UA" w:eastAsia="uk-UA"/>
              </w:rPr>
              <w:t>Для суб’єктів господарювання:</w:t>
            </w:r>
          </w:p>
          <w:p w14:paraId="5B0AB017" w14:textId="6463D381" w:rsidR="008830D5" w:rsidRPr="003E5DAB" w:rsidRDefault="008A58C4" w:rsidP="00346616">
            <w:pPr>
              <w:spacing w:after="0" w:line="20" w:lineRule="atLeast"/>
              <w:ind w:left="134" w:right="131"/>
              <w:contextualSpacing/>
              <w:jc w:val="both"/>
              <w:rPr>
                <w:rFonts w:ascii="Times New Roman" w:hAnsi="Times New Roman" w:cs="Times New Roman"/>
                <w:sz w:val="28"/>
                <w:szCs w:val="28"/>
                <w:lang w:val="uk-UA"/>
              </w:rPr>
            </w:pPr>
            <w:r w:rsidRPr="008A58C4">
              <w:rPr>
                <w:rFonts w:ascii="Times New Roman" w:hAnsi="Times New Roman" w:cs="Times New Roman"/>
                <w:sz w:val="28"/>
                <w:szCs w:val="28"/>
                <w:lang w:val="uk-UA"/>
              </w:rPr>
              <w:lastRenderedPageBreak/>
              <w:t>Додаткових витрат на виконання вимог акта не передбачається, лише виконання суб’єктами господарювання встановленого Законом обов’язку щодо сплати щорічних ліцензійних платежів за видані ліцензії у сфері організації та проведення азартних ігор.</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0B7F319F" w14:textId="66D75C32" w:rsidR="003D6DDA" w:rsidRPr="003E5DAB" w:rsidRDefault="003D6DDA" w:rsidP="008D445A">
            <w:pPr>
              <w:spacing w:after="0" w:line="20" w:lineRule="atLeast"/>
              <w:ind w:left="37" w:right="157"/>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lastRenderedPageBreak/>
              <w:t>Повністю вирішує проблему. Цей спосіб забезпечить</w:t>
            </w:r>
            <w:r w:rsidR="005B448B" w:rsidRPr="003E5DAB">
              <w:rPr>
                <w:rFonts w:ascii="Times New Roman" w:hAnsi="Times New Roman" w:cs="Times New Roman"/>
                <w:sz w:val="28"/>
                <w:szCs w:val="28"/>
                <w:lang w:val="uk-UA" w:eastAsia="uk-UA"/>
              </w:rPr>
              <w:t xml:space="preserve"> </w:t>
            </w:r>
            <w:r w:rsidR="00FF5B2A">
              <w:rPr>
                <w:rFonts w:ascii="Times New Roman" w:hAnsi="Times New Roman" w:cs="Times New Roman"/>
                <w:sz w:val="28"/>
                <w:szCs w:val="28"/>
                <w:lang w:val="uk-UA" w:eastAsia="uk-UA"/>
              </w:rPr>
              <w:lastRenderedPageBreak/>
              <w:t>погашення заборгованості організаторів азартних ігор</w:t>
            </w:r>
            <w:r w:rsidR="00115D63">
              <w:rPr>
                <w:rFonts w:ascii="Times New Roman" w:hAnsi="Times New Roman" w:cs="Times New Roman"/>
                <w:sz w:val="28"/>
                <w:szCs w:val="28"/>
                <w:lang w:val="uk-UA" w:eastAsia="uk-UA"/>
              </w:rPr>
              <w:t xml:space="preserve"> перед державним бюджетом</w:t>
            </w:r>
            <w:r w:rsidR="00115D63" w:rsidRPr="00115D63">
              <w:rPr>
                <w:rFonts w:ascii="Times New Roman" w:hAnsi="Times New Roman" w:cs="Times New Roman"/>
                <w:sz w:val="28"/>
                <w:szCs w:val="28"/>
                <w:lang w:val="uk-UA" w:eastAsia="uk-UA"/>
              </w:rPr>
              <w:t>, а щорічна плата за ліцензії у сфері організації та проведення азартних ігор здійснюватиметься у встановлені Законом строки. Суб’єкти господарювання матимуть можливість розраховувати власні можливості та сплачувати ліцензійні платежі поступово, не вилучаючи занадто великі обсяги коштів з господарської діяльності</w:t>
            </w:r>
            <w:r w:rsidR="00115D63">
              <w:rPr>
                <w:rFonts w:ascii="Times New Roman" w:hAnsi="Times New Roman" w:cs="Times New Roman"/>
                <w:sz w:val="28"/>
                <w:szCs w:val="28"/>
                <w:lang w:val="uk-UA" w:eastAsia="uk-UA"/>
              </w:rPr>
              <w:t>.</w:t>
            </w:r>
          </w:p>
          <w:p w14:paraId="299F677F" w14:textId="5E5D07A9" w:rsidR="003D6DDA" w:rsidRPr="003E5DAB" w:rsidRDefault="00115D63" w:rsidP="008D445A">
            <w:pPr>
              <w:spacing w:after="0" w:line="20" w:lineRule="atLeast"/>
              <w:ind w:left="37" w:hanging="3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Додаткові витрати від прийняття регуляторного акта відсутні</w:t>
            </w:r>
            <w:r w:rsidR="00C3314E" w:rsidRPr="003E5DAB">
              <w:rPr>
                <w:rFonts w:ascii="Times New Roman" w:hAnsi="Times New Roman" w:cs="Times New Roman"/>
                <w:sz w:val="28"/>
                <w:szCs w:val="28"/>
                <w:lang w:val="uk-UA"/>
              </w:rPr>
              <w:t>.</w:t>
            </w:r>
          </w:p>
          <w:p w14:paraId="63523898" w14:textId="77777777" w:rsidR="003D6DDA" w:rsidRPr="003E5DAB"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645207AB" w14:textId="77777777" w:rsidR="003D6DDA" w:rsidRPr="003E5DAB"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39FD0CE7" w14:textId="77777777" w:rsidR="003D6DDA" w:rsidRPr="003E5DAB"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3BE4D555" w14:textId="77777777" w:rsidR="003D6DDA" w:rsidRPr="003E5DAB" w:rsidRDefault="003D6DDA" w:rsidP="008D445A">
            <w:pPr>
              <w:spacing w:after="0" w:line="20" w:lineRule="atLeast"/>
              <w:ind w:left="37" w:hanging="37"/>
              <w:contextualSpacing/>
              <w:jc w:val="both"/>
              <w:rPr>
                <w:rFonts w:ascii="Times New Roman" w:hAnsi="Times New Roman" w:cs="Times New Roman"/>
                <w:sz w:val="28"/>
                <w:szCs w:val="28"/>
                <w:lang w:val="uk-UA"/>
              </w:rPr>
            </w:pPr>
          </w:p>
        </w:tc>
      </w:tr>
    </w:tbl>
    <w:p w14:paraId="2059B9E6" w14:textId="77777777" w:rsidR="003D6DDA" w:rsidRPr="003E5DAB" w:rsidRDefault="003D6DDA" w:rsidP="003D6DDA">
      <w:pPr>
        <w:spacing w:after="0" w:line="20" w:lineRule="atLeast"/>
        <w:contextualSpacing/>
        <w:jc w:val="both"/>
        <w:rPr>
          <w:rFonts w:ascii="Times New Roman" w:hAnsi="Times New Roman" w:cs="Times New Roman"/>
          <w:sz w:val="20"/>
          <w:szCs w:val="20"/>
          <w:lang w:val="uk-UA"/>
        </w:rPr>
      </w:pPr>
      <w:bookmarkStart w:id="31" w:name="n160"/>
      <w:bookmarkEnd w:id="31"/>
    </w:p>
    <w:p w14:paraId="238D9BC8" w14:textId="77777777" w:rsidR="006D7BBA" w:rsidRPr="003E5DAB" w:rsidRDefault="006D7BBA" w:rsidP="003D6DDA">
      <w:pPr>
        <w:spacing w:after="0" w:line="20" w:lineRule="atLeast"/>
        <w:contextualSpacing/>
        <w:jc w:val="both"/>
        <w:rPr>
          <w:rFonts w:ascii="Times New Roman" w:hAnsi="Times New Roman" w:cs="Times New Roman"/>
          <w:sz w:val="20"/>
          <w:szCs w:val="20"/>
          <w:lang w:val="uk-UA"/>
        </w:rPr>
      </w:pPr>
    </w:p>
    <w:tbl>
      <w:tblPr>
        <w:tblW w:w="4995" w:type="pct"/>
        <w:tblLayout w:type="fixed"/>
        <w:tblCellMar>
          <w:top w:w="15" w:type="dxa"/>
          <w:left w:w="15" w:type="dxa"/>
          <w:bottom w:w="15" w:type="dxa"/>
          <w:right w:w="15" w:type="dxa"/>
        </w:tblCellMar>
        <w:tblLook w:val="0000" w:firstRow="0" w:lastRow="0" w:firstColumn="0" w:lastColumn="0" w:noHBand="0" w:noVBand="0"/>
      </w:tblPr>
      <w:tblGrid>
        <w:gridCol w:w="1904"/>
        <w:gridCol w:w="4725"/>
        <w:gridCol w:w="2989"/>
      </w:tblGrid>
      <w:tr w:rsidR="003D6DDA" w:rsidRPr="003E5DAB" w14:paraId="25B71970"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82A6" w14:textId="77777777" w:rsidR="003D6DDA" w:rsidRPr="003E5DAB" w:rsidRDefault="003D6DDA" w:rsidP="008B3D90">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Рейтинг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E8D5" w14:textId="77777777" w:rsidR="003D6DDA" w:rsidRPr="003E5DAB" w:rsidRDefault="003D6DDA" w:rsidP="008B3D90">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Аргументи щодо переваги обраної альтернативи/причини відмови від альтернативи</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F4A3" w14:textId="77777777" w:rsidR="003D6DDA" w:rsidRPr="003E5DAB" w:rsidRDefault="003D6DDA" w:rsidP="008B3D90">
            <w:pPr>
              <w:spacing w:after="0" w:line="20" w:lineRule="atLeast"/>
              <w:contextualSpacing/>
              <w:jc w:val="center"/>
              <w:rPr>
                <w:rFonts w:ascii="Times New Roman" w:hAnsi="Times New Roman" w:cs="Times New Roman"/>
                <w:b/>
                <w:bCs/>
                <w:sz w:val="28"/>
                <w:szCs w:val="28"/>
                <w:lang w:val="uk-UA"/>
              </w:rPr>
            </w:pPr>
            <w:r w:rsidRPr="003E5DAB">
              <w:rPr>
                <w:rFonts w:ascii="Times New Roman" w:hAnsi="Times New Roman" w:cs="Times New Roman"/>
                <w:b/>
                <w:bCs/>
                <w:sz w:val="28"/>
                <w:szCs w:val="28"/>
                <w:lang w:val="uk-UA" w:eastAsia="uk-UA"/>
              </w:rPr>
              <w:t>Оцінка ризику зовнішніх чинників на дію запропонованого регуляторного акта</w:t>
            </w:r>
          </w:p>
        </w:tc>
      </w:tr>
      <w:tr w:rsidR="003D6DDA" w:rsidRPr="003E5DAB" w14:paraId="4983F8AF"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C5799DA" w14:textId="3CA23B92" w:rsidR="003D6DDA" w:rsidRPr="003E5DAB" w:rsidRDefault="003D6DDA" w:rsidP="00944CDE">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 xml:space="preserve">Альтернатива </w:t>
            </w:r>
            <w:r w:rsidR="00944CDE" w:rsidRPr="003E5DAB">
              <w:rPr>
                <w:rFonts w:ascii="Times New Roman" w:hAnsi="Times New Roman" w:cs="Times New Roman"/>
                <w:sz w:val="28"/>
                <w:szCs w:val="28"/>
                <w:lang w:val="uk-UA" w:eastAsia="uk-UA"/>
              </w:rPr>
              <w:t xml:space="preserve"> </w:t>
            </w:r>
            <w:r w:rsidRPr="003E5DAB">
              <w:rPr>
                <w:rFonts w:ascii="Times New Roman" w:hAnsi="Times New Roman" w:cs="Times New Roman"/>
                <w:sz w:val="28"/>
                <w:szCs w:val="28"/>
                <w:lang w:val="uk-UA" w:eastAsia="uk-UA"/>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7ECEA69" w14:textId="34C4D311" w:rsidR="005D346A" w:rsidRPr="005D346A" w:rsidRDefault="003D6DDA" w:rsidP="005D346A">
            <w:pPr>
              <w:spacing w:after="0" w:line="20" w:lineRule="atLeast"/>
              <w:ind w:left="60" w:right="105"/>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 xml:space="preserve">Залишення наявної на сьогодні ситуації без змін не забезпечить досягнення </w:t>
            </w:r>
            <w:r w:rsidR="003E058F" w:rsidRPr="003E5DAB">
              <w:rPr>
                <w:rFonts w:ascii="Times New Roman" w:hAnsi="Times New Roman" w:cs="Times New Roman"/>
                <w:sz w:val="28"/>
                <w:szCs w:val="28"/>
                <w:lang w:val="uk-UA" w:eastAsia="uk-UA"/>
              </w:rPr>
              <w:t xml:space="preserve">визначених </w:t>
            </w:r>
            <w:r w:rsidRPr="003E5DAB">
              <w:rPr>
                <w:rFonts w:ascii="Times New Roman" w:hAnsi="Times New Roman" w:cs="Times New Roman"/>
                <w:sz w:val="28"/>
                <w:szCs w:val="28"/>
                <w:lang w:val="uk-UA" w:eastAsia="uk-UA"/>
              </w:rPr>
              <w:t xml:space="preserve">цілей. Зазначені в розділі </w:t>
            </w:r>
            <w:r w:rsidR="003E058F" w:rsidRPr="003E5DAB">
              <w:rPr>
                <w:rFonts w:ascii="Times New Roman" w:hAnsi="Times New Roman" w:cs="Times New Roman"/>
                <w:sz w:val="28"/>
                <w:szCs w:val="28"/>
                <w:lang w:val="uk-UA" w:eastAsia="uk-UA"/>
              </w:rPr>
              <w:t>І АРВ</w:t>
            </w:r>
            <w:r w:rsidRPr="003E5DAB">
              <w:rPr>
                <w:rFonts w:ascii="Times New Roman" w:hAnsi="Times New Roman" w:cs="Times New Roman"/>
                <w:sz w:val="28"/>
                <w:szCs w:val="28"/>
                <w:lang w:val="uk-UA" w:eastAsia="uk-UA"/>
              </w:rPr>
              <w:t xml:space="preserve"> проблеми не </w:t>
            </w:r>
            <w:r w:rsidRPr="003E5DAB">
              <w:rPr>
                <w:rFonts w:ascii="Times New Roman" w:hAnsi="Times New Roman" w:cs="Times New Roman"/>
                <w:sz w:val="28"/>
                <w:szCs w:val="28"/>
                <w:lang w:val="uk-UA" w:eastAsia="uk-UA"/>
              </w:rPr>
              <w:lastRenderedPageBreak/>
              <w:t>будуть вирішені</w:t>
            </w:r>
            <w:r w:rsidR="003E058F" w:rsidRPr="003E5DAB">
              <w:rPr>
                <w:rFonts w:ascii="Times New Roman" w:hAnsi="Times New Roman" w:cs="Times New Roman"/>
                <w:sz w:val="28"/>
                <w:szCs w:val="28"/>
                <w:lang w:val="uk-UA" w:eastAsia="uk-UA"/>
              </w:rPr>
              <w:t>.</w:t>
            </w:r>
            <w:r w:rsidRPr="003E5DAB">
              <w:rPr>
                <w:rFonts w:ascii="Times New Roman" w:hAnsi="Times New Roman" w:cs="Times New Roman"/>
                <w:sz w:val="28"/>
                <w:szCs w:val="28"/>
                <w:lang w:val="uk-UA" w:eastAsia="uk-UA"/>
              </w:rPr>
              <w:t xml:space="preserve"> </w:t>
            </w:r>
            <w:r w:rsidR="005D346A" w:rsidRPr="005D346A">
              <w:rPr>
                <w:rFonts w:ascii="Times New Roman" w:hAnsi="Times New Roman" w:cs="Times New Roman"/>
                <w:sz w:val="28"/>
                <w:szCs w:val="28"/>
                <w:lang w:val="uk-UA"/>
              </w:rPr>
              <w:t>Відсутність нормативно-правового акта, яким врегульовуватиметься питання сплати організаторами азартних ігор щорічних платежів за другий рік дії ліцензії у сфері діяльності з організації та проведення азартних ігор у період дії правового режиму воєнного стану призведе до збільшення розміру заборгованості перед спеціальним фондом Державного бюджету України, кошти з якого спрямовуються на відновлення України та ліквідацію наслідків збройної агресії російської федерації.</w:t>
            </w:r>
          </w:p>
          <w:p w14:paraId="47B63AED" w14:textId="36FA553C" w:rsidR="003D6DDA" w:rsidRPr="003E5DAB" w:rsidRDefault="00F37EA3" w:rsidP="005D346A">
            <w:pPr>
              <w:spacing w:after="0" w:line="20" w:lineRule="atLeast"/>
              <w:ind w:left="60" w:right="105"/>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5D346A" w:rsidRPr="005D346A">
              <w:rPr>
                <w:rFonts w:ascii="Times New Roman" w:hAnsi="Times New Roman" w:cs="Times New Roman"/>
                <w:sz w:val="28"/>
                <w:szCs w:val="28"/>
                <w:lang w:val="uk-UA"/>
              </w:rPr>
              <w:t xml:space="preserve">уми коштів, що підлягатимуть сплаті після завершення війни, можуть бути надто обтяжливими </w:t>
            </w:r>
            <w:r>
              <w:rPr>
                <w:rFonts w:ascii="Times New Roman" w:hAnsi="Times New Roman" w:cs="Times New Roman"/>
                <w:sz w:val="28"/>
                <w:szCs w:val="28"/>
                <w:lang w:val="uk-UA"/>
              </w:rPr>
              <w:t xml:space="preserve">для суб’єктів господарювання </w:t>
            </w:r>
            <w:r w:rsidR="005D346A" w:rsidRPr="005D346A">
              <w:rPr>
                <w:rFonts w:ascii="Times New Roman" w:hAnsi="Times New Roman" w:cs="Times New Roman"/>
                <w:sz w:val="28"/>
                <w:szCs w:val="28"/>
                <w:lang w:val="uk-UA"/>
              </w:rPr>
              <w:t>та призвести до неможливості подальшого провадження діяльності низкою організаторів азартних ігор.</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34FF8451" w14:textId="614AB249" w:rsidR="003D6DDA" w:rsidRPr="003E5DAB" w:rsidRDefault="0042478D" w:rsidP="0042478D">
            <w:pPr>
              <w:spacing w:after="0" w:line="20" w:lineRule="atLeast"/>
              <w:ind w:left="154" w:right="158"/>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rPr>
              <w:lastRenderedPageBreak/>
              <w:t>Зовнішні чинники, що впливатимуть на дію регуляторного акта, відсутні</w:t>
            </w:r>
          </w:p>
        </w:tc>
      </w:tr>
      <w:tr w:rsidR="003D6DDA" w:rsidRPr="003E5DAB" w14:paraId="11770092"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66E82292" w14:textId="36D4235C" w:rsidR="003D6DDA" w:rsidRPr="003E5DAB" w:rsidRDefault="003D6DDA" w:rsidP="00944CDE">
            <w:pPr>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 xml:space="preserve">Альтернатива </w:t>
            </w:r>
            <w:r w:rsidR="00944CDE" w:rsidRPr="003E5DAB">
              <w:rPr>
                <w:rFonts w:ascii="Times New Roman" w:hAnsi="Times New Roman" w:cs="Times New Roman"/>
                <w:sz w:val="28"/>
                <w:szCs w:val="28"/>
                <w:lang w:val="uk-UA" w:eastAsia="uk-UA"/>
              </w:rPr>
              <w:t xml:space="preserve"> </w:t>
            </w:r>
            <w:r w:rsidRPr="003E5DAB">
              <w:rPr>
                <w:rFonts w:ascii="Times New Roman" w:hAnsi="Times New Roman" w:cs="Times New Roman"/>
                <w:sz w:val="28"/>
                <w:szCs w:val="28"/>
                <w:lang w:val="uk-UA" w:eastAsia="uk-UA"/>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BCD1601" w14:textId="583D86E7" w:rsidR="0033628E" w:rsidRPr="003E5DAB" w:rsidRDefault="003D6DDA" w:rsidP="0024560C">
            <w:pPr>
              <w:spacing w:after="0" w:line="20" w:lineRule="atLeast"/>
              <w:ind w:left="60" w:right="105"/>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eastAsia="uk-UA"/>
              </w:rPr>
              <w:t xml:space="preserve">Прийняття акта у повному обсязі </w:t>
            </w:r>
            <w:r w:rsidR="003A08AF" w:rsidRPr="003E5DAB">
              <w:rPr>
                <w:rFonts w:ascii="Times New Roman" w:hAnsi="Times New Roman" w:cs="Times New Roman"/>
                <w:sz w:val="28"/>
                <w:szCs w:val="28"/>
                <w:lang w:val="uk-UA" w:eastAsia="uk-UA"/>
              </w:rPr>
              <w:t xml:space="preserve">забезпечить </w:t>
            </w:r>
            <w:r w:rsidRPr="003E5DAB">
              <w:rPr>
                <w:rFonts w:ascii="Times New Roman" w:hAnsi="Times New Roman" w:cs="Times New Roman"/>
                <w:sz w:val="28"/>
                <w:szCs w:val="28"/>
                <w:lang w:val="uk-UA" w:eastAsia="uk-UA"/>
              </w:rPr>
              <w:t xml:space="preserve">досягнення задекларованих цілей та є необхідним і достатнім способом вирішення проблеми. Обрання альтернативи 2 зумовлене тим, що прийняття запропонованого проєкту </w:t>
            </w:r>
            <w:r w:rsidR="0024560C">
              <w:rPr>
                <w:rFonts w:ascii="Times New Roman" w:hAnsi="Times New Roman" w:cs="Times New Roman"/>
                <w:sz w:val="28"/>
                <w:szCs w:val="28"/>
                <w:lang w:val="uk-UA" w:eastAsia="uk-UA"/>
              </w:rPr>
              <w:t xml:space="preserve">постанови </w:t>
            </w:r>
            <w:r w:rsidR="00744AF7" w:rsidRPr="003E5DAB">
              <w:rPr>
                <w:rFonts w:ascii="Times New Roman" w:hAnsi="Times New Roman" w:cs="Times New Roman"/>
                <w:sz w:val="28"/>
                <w:szCs w:val="28"/>
                <w:lang w:val="uk-UA" w:eastAsia="uk-UA"/>
              </w:rPr>
              <w:t xml:space="preserve">забезпечить </w:t>
            </w:r>
            <w:r w:rsidR="0024560C">
              <w:rPr>
                <w:rFonts w:ascii="Times New Roman" w:hAnsi="Times New Roman" w:cs="Times New Roman"/>
                <w:sz w:val="28"/>
                <w:szCs w:val="28"/>
                <w:lang w:val="uk-UA" w:eastAsia="uk-UA"/>
              </w:rPr>
              <w:t>в</w:t>
            </w:r>
            <w:r w:rsidR="0024560C" w:rsidRPr="0024560C">
              <w:rPr>
                <w:rFonts w:ascii="Times New Roman" w:hAnsi="Times New Roman" w:cs="Times New Roman"/>
                <w:sz w:val="28"/>
                <w:szCs w:val="28"/>
                <w:lang w:val="uk-UA" w:eastAsia="uk-UA"/>
              </w:rPr>
              <w:t>иконання організаторами азартних ігор зобов’язань перед державою в частині сплати за ліцензії на провадження діяльності у сфері організації та проведення азартних ігор в повному обсязі</w:t>
            </w:r>
            <w:r w:rsidR="0024560C">
              <w:rPr>
                <w:rFonts w:ascii="Times New Roman" w:hAnsi="Times New Roman" w:cs="Times New Roman"/>
                <w:sz w:val="28"/>
                <w:szCs w:val="28"/>
                <w:lang w:val="uk-UA" w:eastAsia="uk-UA"/>
              </w:rPr>
              <w:t>.</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75D1ECD1" w14:textId="1597C5B1" w:rsidR="003D6DDA" w:rsidRPr="003E5DAB" w:rsidRDefault="0042478D" w:rsidP="0042478D">
            <w:pPr>
              <w:spacing w:after="0" w:line="20" w:lineRule="atLeast"/>
              <w:ind w:left="154" w:right="158"/>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rPr>
              <w:t>Зовнішні чинники, що впливатимуть на дію регуляторного акта, відсутні</w:t>
            </w:r>
          </w:p>
        </w:tc>
      </w:tr>
    </w:tbl>
    <w:p w14:paraId="2998E351" w14:textId="77777777" w:rsidR="003D6DDA" w:rsidRPr="003E5DAB" w:rsidRDefault="003D6DDA" w:rsidP="003D6DDA">
      <w:pPr>
        <w:pStyle w:val="a3"/>
        <w:spacing w:after="0" w:line="20" w:lineRule="atLeast"/>
        <w:ind w:firstLine="720"/>
        <w:contextualSpacing/>
        <w:jc w:val="center"/>
        <w:rPr>
          <w:sz w:val="28"/>
          <w:szCs w:val="28"/>
        </w:rPr>
      </w:pPr>
    </w:p>
    <w:p w14:paraId="69556953" w14:textId="77777777" w:rsidR="003D6DDA" w:rsidRPr="003E5DAB"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32" w:name="n161"/>
      <w:bookmarkStart w:id="33" w:name="n152"/>
      <w:bookmarkEnd w:id="32"/>
      <w:bookmarkEnd w:id="33"/>
      <w:r w:rsidRPr="003E5DAB">
        <w:rPr>
          <w:rFonts w:ascii="Times New Roman" w:hAnsi="Times New Roman" w:cs="Times New Roman"/>
          <w:b/>
          <w:bCs/>
          <w:sz w:val="28"/>
          <w:szCs w:val="28"/>
          <w:lang w:val="uk-UA" w:eastAsia="uk-UA"/>
        </w:rPr>
        <w:t>V. Механізми та заходи, які забезпечать розв’язання визначеної проблеми</w:t>
      </w:r>
    </w:p>
    <w:p w14:paraId="0CB67943" w14:textId="77777777" w:rsidR="003D6DDA" w:rsidRPr="003E5DAB" w:rsidRDefault="003D6DDA" w:rsidP="003D6DDA">
      <w:pPr>
        <w:shd w:val="clear" w:color="auto" w:fill="FFFFFF"/>
        <w:spacing w:after="0" w:line="20" w:lineRule="atLeast"/>
        <w:contextualSpacing/>
        <w:jc w:val="center"/>
        <w:rPr>
          <w:rFonts w:ascii="Times New Roman" w:hAnsi="Times New Roman" w:cs="Times New Roman"/>
          <w:sz w:val="12"/>
          <w:szCs w:val="12"/>
          <w:lang w:val="uk-UA" w:eastAsia="uk-UA"/>
        </w:rPr>
      </w:pPr>
    </w:p>
    <w:p w14:paraId="4F56A63A" w14:textId="213C2494" w:rsidR="003D6DDA" w:rsidRPr="003E5DAB" w:rsidRDefault="003D6DDA" w:rsidP="00447C5D">
      <w:pPr>
        <w:spacing w:after="0" w:line="20" w:lineRule="atLeast"/>
        <w:ind w:firstLine="709"/>
        <w:contextualSpacing/>
        <w:jc w:val="both"/>
        <w:rPr>
          <w:rFonts w:ascii="Times New Roman" w:hAnsi="Times New Roman" w:cs="Times New Roman"/>
          <w:sz w:val="28"/>
          <w:szCs w:val="28"/>
          <w:lang w:val="uk-UA" w:eastAsia="uk-UA"/>
        </w:rPr>
      </w:pPr>
      <w:bookmarkStart w:id="34" w:name="n163"/>
      <w:bookmarkStart w:id="35" w:name="n162"/>
      <w:bookmarkEnd w:id="34"/>
      <w:bookmarkEnd w:id="35"/>
      <w:r w:rsidRPr="003E5DAB">
        <w:rPr>
          <w:rFonts w:ascii="Times New Roman" w:hAnsi="Times New Roman" w:cs="Times New Roman"/>
          <w:sz w:val="28"/>
          <w:szCs w:val="28"/>
          <w:lang w:val="uk-UA" w:eastAsia="uk-UA"/>
        </w:rPr>
        <w:t xml:space="preserve">Для досягнення цілей, визначених у розділі </w:t>
      </w:r>
      <w:r w:rsidR="00293C51" w:rsidRPr="003E5DAB">
        <w:rPr>
          <w:rFonts w:ascii="Times New Roman" w:hAnsi="Times New Roman" w:cs="Times New Roman"/>
          <w:sz w:val="28"/>
          <w:szCs w:val="28"/>
          <w:lang w:val="uk-UA" w:eastAsia="uk-UA"/>
        </w:rPr>
        <w:t>ІІ АРВ</w:t>
      </w:r>
      <w:r w:rsidRPr="003E5DAB">
        <w:rPr>
          <w:rFonts w:ascii="Times New Roman" w:hAnsi="Times New Roman" w:cs="Times New Roman"/>
          <w:sz w:val="28"/>
          <w:szCs w:val="28"/>
          <w:lang w:val="uk-UA" w:eastAsia="uk-UA"/>
        </w:rPr>
        <w:t xml:space="preserve">, проєктом </w:t>
      </w:r>
      <w:r w:rsidR="00D65474">
        <w:rPr>
          <w:rFonts w:ascii="Times New Roman" w:hAnsi="Times New Roman" w:cs="Times New Roman"/>
          <w:sz w:val="28"/>
          <w:szCs w:val="28"/>
          <w:lang w:val="uk-UA" w:eastAsia="uk-UA"/>
        </w:rPr>
        <w:t>постанови</w:t>
      </w:r>
      <w:r w:rsidRPr="003E5DAB">
        <w:rPr>
          <w:rFonts w:ascii="Times New Roman" w:hAnsi="Times New Roman" w:cs="Times New Roman"/>
          <w:sz w:val="28"/>
          <w:szCs w:val="28"/>
          <w:lang w:val="uk-UA" w:eastAsia="uk-UA"/>
        </w:rPr>
        <w:t xml:space="preserve"> передбачено механізм розв’язання проблеми</w:t>
      </w:r>
      <w:r w:rsidR="00961AC8" w:rsidRPr="003E5DAB">
        <w:rPr>
          <w:rFonts w:ascii="Times New Roman" w:hAnsi="Times New Roman" w:cs="Times New Roman"/>
          <w:sz w:val="28"/>
          <w:szCs w:val="28"/>
          <w:lang w:val="uk-UA" w:eastAsia="uk-UA"/>
        </w:rPr>
        <w:t>, наведеної у розділі І АРВ</w:t>
      </w:r>
      <w:r w:rsidR="0071478F" w:rsidRPr="003E5DAB">
        <w:rPr>
          <w:rFonts w:ascii="Times New Roman" w:hAnsi="Times New Roman" w:cs="Times New Roman"/>
          <w:sz w:val="28"/>
          <w:szCs w:val="28"/>
          <w:lang w:val="uk-UA" w:eastAsia="uk-UA"/>
        </w:rPr>
        <w:t>, а саме</w:t>
      </w:r>
      <w:r w:rsidR="00961AC8" w:rsidRPr="003E5DAB">
        <w:rPr>
          <w:rFonts w:ascii="Times New Roman" w:hAnsi="Times New Roman" w:cs="Times New Roman"/>
          <w:sz w:val="28"/>
          <w:szCs w:val="28"/>
          <w:lang w:val="uk-UA" w:eastAsia="uk-UA"/>
        </w:rPr>
        <w:t>:</w:t>
      </w:r>
      <w:r w:rsidRPr="003E5DAB">
        <w:rPr>
          <w:rFonts w:ascii="Times New Roman" w:hAnsi="Times New Roman" w:cs="Times New Roman"/>
          <w:sz w:val="28"/>
          <w:szCs w:val="28"/>
          <w:lang w:val="uk-UA" w:eastAsia="uk-UA"/>
        </w:rPr>
        <w:t xml:space="preserve"> </w:t>
      </w:r>
    </w:p>
    <w:p w14:paraId="61812A40" w14:textId="3D31D99E" w:rsidR="0028290E" w:rsidRDefault="00D65474" w:rsidP="00D65474">
      <w:pPr>
        <w:spacing w:after="0" w:line="240" w:lineRule="auto"/>
        <w:ind w:firstLine="709"/>
        <w:jc w:val="both"/>
        <w:rPr>
          <w:rFonts w:ascii="Times New Roman" w:hAnsi="Times New Roman" w:cs="Times New Roman"/>
          <w:sz w:val="28"/>
          <w:szCs w:val="28"/>
          <w:lang w:val="uk-UA" w:eastAsia="ru-RU"/>
        </w:rPr>
      </w:pPr>
      <w:r w:rsidRPr="00D65474">
        <w:rPr>
          <w:rFonts w:ascii="Times New Roman" w:hAnsi="Times New Roman" w:cs="Times New Roman"/>
          <w:sz w:val="28"/>
          <w:szCs w:val="28"/>
          <w:lang w:val="uk-UA" w:eastAsia="ru-RU"/>
        </w:rPr>
        <w:lastRenderedPageBreak/>
        <w:t>внести зміни до Постанови № 314, передбачивши, що дія підпункту 5 пункту 1 цієї постанови не поширюється на сферу організації та проведення азартних ігор в частині відстрочення чергових платежів за них на період воєнного стану та три місяці з дня його припинення чи скасування</w:t>
      </w:r>
      <w:r w:rsidR="00B66242">
        <w:rPr>
          <w:rFonts w:ascii="Times New Roman" w:hAnsi="Times New Roman" w:cs="Times New Roman"/>
          <w:sz w:val="28"/>
          <w:szCs w:val="28"/>
          <w:lang w:val="uk-UA" w:eastAsia="ru-RU"/>
        </w:rPr>
        <w:t>;</w:t>
      </w:r>
    </w:p>
    <w:p w14:paraId="210CDD21" w14:textId="2CDC635E" w:rsidR="00B66242" w:rsidRDefault="00B66242" w:rsidP="00D65474">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w:t>
      </w:r>
      <w:r w:rsidRPr="00B66242">
        <w:rPr>
          <w:rFonts w:ascii="Times New Roman" w:hAnsi="Times New Roman" w:cs="Times New Roman"/>
          <w:sz w:val="28"/>
          <w:szCs w:val="28"/>
          <w:lang w:val="uk-UA" w:eastAsia="ru-RU"/>
        </w:rPr>
        <w:t xml:space="preserve">есплачені ліцензійні платежі за 2021-2022 роки </w:t>
      </w:r>
      <w:r>
        <w:rPr>
          <w:rFonts w:ascii="Times New Roman" w:hAnsi="Times New Roman" w:cs="Times New Roman"/>
          <w:sz w:val="28"/>
          <w:szCs w:val="28"/>
          <w:lang w:val="uk-UA" w:eastAsia="ru-RU"/>
        </w:rPr>
        <w:t>підлягатимуть сплаті після набрання чинності регуляторним актом;</w:t>
      </w:r>
    </w:p>
    <w:p w14:paraId="758782DC" w14:textId="39C3E6F1" w:rsidR="00B66242" w:rsidRPr="00D65474" w:rsidRDefault="00B66242" w:rsidP="00B66242">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щ</w:t>
      </w:r>
      <w:r w:rsidRPr="00B66242">
        <w:rPr>
          <w:rFonts w:ascii="Times New Roman" w:hAnsi="Times New Roman" w:cs="Times New Roman"/>
          <w:sz w:val="28"/>
          <w:szCs w:val="28"/>
          <w:lang w:val="uk-UA" w:eastAsia="ru-RU"/>
        </w:rPr>
        <w:t xml:space="preserve">орічна плата за ліцензії за 2023 рік </w:t>
      </w:r>
      <w:r>
        <w:rPr>
          <w:rFonts w:ascii="Times New Roman" w:hAnsi="Times New Roman" w:cs="Times New Roman"/>
          <w:sz w:val="28"/>
          <w:szCs w:val="28"/>
          <w:lang w:val="uk-UA" w:eastAsia="ru-RU"/>
        </w:rPr>
        <w:t xml:space="preserve">підлягатиме сплаті </w:t>
      </w:r>
      <w:r w:rsidRPr="00B66242">
        <w:rPr>
          <w:rFonts w:ascii="Times New Roman" w:hAnsi="Times New Roman" w:cs="Times New Roman"/>
          <w:sz w:val="28"/>
          <w:szCs w:val="28"/>
          <w:lang w:val="uk-UA" w:eastAsia="ru-RU"/>
        </w:rPr>
        <w:t>окремими плат</w:t>
      </w:r>
      <w:r>
        <w:rPr>
          <w:rFonts w:ascii="Times New Roman" w:hAnsi="Times New Roman" w:cs="Times New Roman"/>
          <w:sz w:val="28"/>
          <w:szCs w:val="28"/>
          <w:lang w:val="uk-UA" w:eastAsia="ru-RU"/>
        </w:rPr>
        <w:t>е</w:t>
      </w:r>
      <w:r w:rsidRPr="00B66242">
        <w:rPr>
          <w:rFonts w:ascii="Times New Roman" w:hAnsi="Times New Roman" w:cs="Times New Roman"/>
          <w:sz w:val="28"/>
          <w:szCs w:val="28"/>
          <w:lang w:val="uk-UA" w:eastAsia="ru-RU"/>
        </w:rPr>
        <w:t>жами за кожною ліцензією у строки, встановлені Законом</w:t>
      </w:r>
      <w:r>
        <w:rPr>
          <w:rFonts w:ascii="Times New Roman" w:hAnsi="Times New Roman" w:cs="Times New Roman"/>
          <w:sz w:val="28"/>
          <w:szCs w:val="28"/>
          <w:lang w:val="uk-UA" w:eastAsia="ru-RU"/>
        </w:rPr>
        <w:t>.</w:t>
      </w:r>
    </w:p>
    <w:p w14:paraId="6E474978" w14:textId="64036699" w:rsidR="001A1E18" w:rsidRPr="003E5DAB" w:rsidRDefault="001A1E18" w:rsidP="001A1E18">
      <w:pPr>
        <w:spacing w:after="0" w:line="20" w:lineRule="atLeast"/>
        <w:ind w:firstLine="709"/>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rPr>
        <w:t>Впливу зовнішніх факторів на дію регуляторного акта не очікується.</w:t>
      </w:r>
    </w:p>
    <w:p w14:paraId="321C8CDC" w14:textId="77777777" w:rsidR="003D6DDA" w:rsidRPr="003E5DAB" w:rsidRDefault="003D6DDA" w:rsidP="00447C5D">
      <w:pPr>
        <w:spacing w:after="0" w:line="20" w:lineRule="atLeast"/>
        <w:ind w:firstLine="709"/>
        <w:contextualSpacing/>
        <w:jc w:val="both"/>
        <w:rPr>
          <w:rFonts w:ascii="Times New Roman" w:hAnsi="Times New Roman" w:cs="Times New Roman"/>
          <w:sz w:val="28"/>
          <w:szCs w:val="28"/>
          <w:lang w:val="uk-UA" w:eastAsia="uk-UA"/>
        </w:rPr>
      </w:pPr>
    </w:p>
    <w:p w14:paraId="0C549CAE" w14:textId="77777777" w:rsidR="003D6DDA" w:rsidRPr="003E5DAB"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b/>
          <w:bCs/>
          <w:sz w:val="28"/>
          <w:szCs w:val="28"/>
          <w:lang w:val="uk-UA"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50B8100" w14:textId="77777777" w:rsidR="003D6DDA" w:rsidRPr="003E5DAB" w:rsidRDefault="003D6DDA" w:rsidP="003D6DDA">
      <w:pPr>
        <w:shd w:val="clear" w:color="auto" w:fill="FFFFFF"/>
        <w:spacing w:after="0" w:line="20" w:lineRule="atLeast"/>
        <w:contextualSpacing/>
        <w:jc w:val="center"/>
        <w:rPr>
          <w:rFonts w:ascii="Times New Roman" w:hAnsi="Times New Roman" w:cs="Times New Roman"/>
          <w:b/>
          <w:bCs/>
          <w:sz w:val="12"/>
          <w:szCs w:val="12"/>
          <w:lang w:val="uk-UA" w:eastAsia="uk-UA"/>
        </w:rPr>
      </w:pPr>
    </w:p>
    <w:p w14:paraId="06E087BB" w14:textId="202388A8" w:rsidR="00113BE5" w:rsidRPr="003E5DAB" w:rsidRDefault="003D6DDA" w:rsidP="004C6902">
      <w:pPr>
        <w:pStyle w:val="rvps2"/>
        <w:shd w:val="clear" w:color="auto" w:fill="FFFFFF"/>
        <w:spacing w:before="0" w:after="0"/>
        <w:ind w:firstLine="709"/>
        <w:contextualSpacing/>
        <w:jc w:val="both"/>
        <w:rPr>
          <w:sz w:val="28"/>
          <w:szCs w:val="28"/>
        </w:rPr>
      </w:pPr>
      <w:r w:rsidRPr="003E5DAB">
        <w:rPr>
          <w:sz w:val="28"/>
          <w:szCs w:val="28"/>
        </w:rPr>
        <w:t xml:space="preserve">Реалізація проєкту </w:t>
      </w:r>
      <w:r w:rsidR="004A6AE7">
        <w:rPr>
          <w:sz w:val="28"/>
          <w:szCs w:val="28"/>
        </w:rPr>
        <w:t>Закону</w:t>
      </w:r>
      <w:r w:rsidRPr="003E5DAB">
        <w:rPr>
          <w:sz w:val="28"/>
          <w:szCs w:val="28"/>
        </w:rPr>
        <w:t xml:space="preserve"> не потребує фінансування з Державного бюджету України. </w:t>
      </w:r>
      <w:r w:rsidR="004C6902" w:rsidRPr="003E5DAB">
        <w:rPr>
          <w:sz w:val="28"/>
          <w:szCs w:val="28"/>
        </w:rPr>
        <w:t xml:space="preserve">Бюджетні витрати </w:t>
      </w:r>
      <w:r w:rsidR="00113BE5" w:rsidRPr="003E5DAB">
        <w:rPr>
          <w:sz w:val="28"/>
          <w:szCs w:val="28"/>
        </w:rPr>
        <w:t xml:space="preserve">на адміністрування регулювання </w:t>
      </w:r>
      <w:r w:rsidR="0051035C">
        <w:rPr>
          <w:sz w:val="28"/>
          <w:szCs w:val="28"/>
        </w:rPr>
        <w:t>відсутні</w:t>
      </w:r>
      <w:r w:rsidR="004C6902" w:rsidRPr="003E5DAB">
        <w:rPr>
          <w:sz w:val="28"/>
          <w:szCs w:val="28"/>
        </w:rPr>
        <w:t>.</w:t>
      </w:r>
    </w:p>
    <w:p w14:paraId="4560A2E8" w14:textId="06E36FBB" w:rsidR="00485208" w:rsidRPr="003E5DAB" w:rsidRDefault="0051035C" w:rsidP="004C6902">
      <w:pPr>
        <w:pStyle w:val="rvps2"/>
        <w:shd w:val="clear" w:color="auto" w:fill="FFFFFF"/>
        <w:spacing w:before="0" w:after="0"/>
        <w:ind w:firstLine="709"/>
        <w:contextualSpacing/>
        <w:jc w:val="both"/>
        <w:rPr>
          <w:sz w:val="28"/>
          <w:szCs w:val="28"/>
        </w:rPr>
      </w:pPr>
      <w:r>
        <w:rPr>
          <w:sz w:val="28"/>
          <w:szCs w:val="28"/>
        </w:rPr>
        <w:t>Д</w:t>
      </w:r>
      <w:r w:rsidR="003D6DDA" w:rsidRPr="003E5DAB">
        <w:rPr>
          <w:sz w:val="28"/>
          <w:szCs w:val="28"/>
        </w:rPr>
        <w:t>осягнен</w:t>
      </w:r>
      <w:r w:rsidR="00D51CAD" w:rsidRPr="003E5DAB">
        <w:rPr>
          <w:sz w:val="28"/>
          <w:szCs w:val="28"/>
        </w:rPr>
        <w:t>ня цілей не передбачає додаткових</w:t>
      </w:r>
      <w:r w:rsidR="003D6DDA" w:rsidRPr="003E5DAB">
        <w:rPr>
          <w:sz w:val="28"/>
          <w:szCs w:val="28"/>
        </w:rPr>
        <w:t xml:space="preserve"> витрат і ресурсів на адміністрування регулювання органами виконавчої влади чи органами місцевого самоврядування</w:t>
      </w:r>
      <w:r w:rsidR="00485208" w:rsidRPr="003E5DAB">
        <w:rPr>
          <w:sz w:val="28"/>
          <w:szCs w:val="28"/>
        </w:rPr>
        <w:t>.</w:t>
      </w:r>
      <w:r w:rsidR="004C6902" w:rsidRPr="003E5DAB">
        <w:rPr>
          <w:sz w:val="28"/>
          <w:szCs w:val="28"/>
        </w:rPr>
        <w:t xml:space="preserve"> </w:t>
      </w:r>
    </w:p>
    <w:p w14:paraId="5DE66DF8" w14:textId="683401E5" w:rsidR="004C457D" w:rsidRPr="003E5DAB" w:rsidRDefault="0051035C" w:rsidP="004C6902">
      <w:pPr>
        <w:pStyle w:val="rvps2"/>
        <w:shd w:val="clear" w:color="auto" w:fill="FFFFFF"/>
        <w:spacing w:before="0" w:after="0"/>
        <w:ind w:firstLine="709"/>
        <w:contextualSpacing/>
        <w:jc w:val="both"/>
        <w:rPr>
          <w:sz w:val="28"/>
          <w:szCs w:val="28"/>
        </w:rPr>
      </w:pPr>
      <w:r>
        <w:rPr>
          <w:sz w:val="28"/>
          <w:szCs w:val="28"/>
        </w:rPr>
        <w:t xml:space="preserve">Додаткових витрат </w:t>
      </w:r>
      <w:r w:rsidR="004C457D" w:rsidRPr="003E5DAB">
        <w:rPr>
          <w:sz w:val="28"/>
          <w:szCs w:val="28"/>
        </w:rPr>
        <w:t xml:space="preserve">суб’єктів великого та середнього підприємництва внаслідок дії регуляторного акта </w:t>
      </w:r>
      <w:r>
        <w:rPr>
          <w:sz w:val="28"/>
          <w:szCs w:val="28"/>
        </w:rPr>
        <w:t>не виникатиме. Виплаті підлягатимуть лише зобов’язання у вигляді плати за ліцензії, яку організатори азартних ігор мають сплатити відповідно до вимог Закону</w:t>
      </w:r>
      <w:r w:rsidR="004C457D" w:rsidRPr="003E5DAB">
        <w:rPr>
          <w:sz w:val="28"/>
          <w:szCs w:val="28"/>
        </w:rPr>
        <w:t>.</w:t>
      </w:r>
    </w:p>
    <w:p w14:paraId="27568A2E" w14:textId="3DACA63A" w:rsidR="00485208" w:rsidRPr="003E5DAB" w:rsidRDefault="00485208" w:rsidP="00485208">
      <w:pPr>
        <w:pStyle w:val="rvps2"/>
        <w:shd w:val="clear" w:color="auto" w:fill="FFFFFF"/>
        <w:spacing w:before="0" w:after="0" w:line="20" w:lineRule="atLeast"/>
        <w:ind w:firstLine="708"/>
        <w:contextualSpacing/>
        <w:jc w:val="both"/>
        <w:rPr>
          <w:sz w:val="28"/>
          <w:szCs w:val="28"/>
        </w:rPr>
      </w:pPr>
      <w:r w:rsidRPr="003E5DAB">
        <w:rPr>
          <w:sz w:val="28"/>
          <w:szCs w:val="28"/>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w:t>
      </w:r>
      <w:r w:rsidR="00EB2E48" w:rsidRPr="003E5DAB">
        <w:rPr>
          <w:sz w:val="28"/>
          <w:szCs w:val="28"/>
        </w:rPr>
        <w:t xml:space="preserve">не </w:t>
      </w:r>
      <w:r w:rsidRPr="003E5DAB">
        <w:rPr>
          <w:sz w:val="28"/>
          <w:szCs w:val="28"/>
        </w:rPr>
        <w:t xml:space="preserve">перевищує 10 відсотків,  </w:t>
      </w:r>
      <w:r w:rsidRPr="003E5DAB">
        <w:rPr>
          <w:sz w:val="28"/>
          <w:szCs w:val="28"/>
          <w:shd w:val="clear" w:color="auto" w:fill="FFFFFF"/>
        </w:rPr>
        <w:t xml:space="preserve">розрахунок витрат на запровадження державного регулювання для суб’єктів малого </w:t>
      </w:r>
      <w:r w:rsidR="00EB2E48" w:rsidRPr="003E5DAB">
        <w:rPr>
          <w:sz w:val="28"/>
          <w:szCs w:val="28"/>
          <w:shd w:val="clear" w:color="auto" w:fill="FFFFFF"/>
        </w:rPr>
        <w:t xml:space="preserve">підприємництва не </w:t>
      </w:r>
      <w:r w:rsidRPr="003E5DAB">
        <w:rPr>
          <w:sz w:val="28"/>
          <w:szCs w:val="28"/>
          <w:shd w:val="clear" w:color="auto" w:fill="FFFFFF"/>
        </w:rPr>
        <w:t>проводився.</w:t>
      </w:r>
    </w:p>
    <w:p w14:paraId="63AEA75E" w14:textId="77777777" w:rsidR="00D05A3A" w:rsidRPr="003E5DAB" w:rsidRDefault="00D05A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29B43C39" w14:textId="77777777" w:rsidR="003D6DDA" w:rsidRPr="003E5DAB"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b/>
          <w:bCs/>
          <w:sz w:val="28"/>
          <w:szCs w:val="28"/>
          <w:lang w:val="uk-UA" w:eastAsia="uk-UA"/>
        </w:rPr>
        <w:t>VII. Обґрунтування запропонованого строку дії регуляторного акта</w:t>
      </w:r>
    </w:p>
    <w:p w14:paraId="02771C78" w14:textId="77777777" w:rsidR="003D6DDA" w:rsidRPr="003E5DAB" w:rsidRDefault="003D6DDA" w:rsidP="003D6DDA">
      <w:pPr>
        <w:pStyle w:val="rvps2"/>
        <w:shd w:val="clear" w:color="auto" w:fill="FFFFFF"/>
        <w:spacing w:before="0" w:after="0" w:line="20" w:lineRule="atLeast"/>
        <w:ind w:firstLine="708"/>
        <w:contextualSpacing/>
        <w:jc w:val="both"/>
        <w:rPr>
          <w:bCs/>
          <w:sz w:val="12"/>
          <w:szCs w:val="12"/>
        </w:rPr>
      </w:pPr>
      <w:bookmarkStart w:id="36" w:name="n168"/>
      <w:bookmarkStart w:id="37" w:name="n167"/>
      <w:bookmarkEnd w:id="36"/>
      <w:bookmarkEnd w:id="37"/>
    </w:p>
    <w:p w14:paraId="2E8BDF31" w14:textId="581D46F9" w:rsidR="003F0380" w:rsidRPr="003E5DAB" w:rsidRDefault="0051035C" w:rsidP="003F0380">
      <w:pPr>
        <w:pStyle w:val="rvps2"/>
        <w:shd w:val="clear" w:color="auto" w:fill="FFFFFF"/>
        <w:spacing w:before="0" w:after="0" w:line="20" w:lineRule="atLeast"/>
        <w:ind w:firstLine="708"/>
        <w:contextualSpacing/>
        <w:jc w:val="both"/>
        <w:rPr>
          <w:bCs/>
          <w:sz w:val="28"/>
          <w:szCs w:val="28"/>
        </w:rPr>
      </w:pPr>
      <w:r>
        <w:rPr>
          <w:bCs/>
          <w:sz w:val="28"/>
          <w:szCs w:val="28"/>
        </w:rPr>
        <w:t>Оскільки термін дії Постанови № 314 обмежений</w:t>
      </w:r>
      <w:r w:rsidR="00A25B86" w:rsidRPr="00A25B86">
        <w:rPr>
          <w:bCs/>
          <w:sz w:val="28"/>
          <w:szCs w:val="28"/>
        </w:rPr>
        <w:t xml:space="preserve"> період</w:t>
      </w:r>
      <w:r>
        <w:rPr>
          <w:bCs/>
          <w:sz w:val="28"/>
          <w:szCs w:val="28"/>
        </w:rPr>
        <w:t>ом</w:t>
      </w:r>
      <w:r w:rsidR="00A25B86" w:rsidRPr="00A25B86">
        <w:rPr>
          <w:bCs/>
          <w:sz w:val="28"/>
          <w:szCs w:val="28"/>
        </w:rPr>
        <w:t xml:space="preserve"> дії правового режиму воєнного стану в Україні та </w:t>
      </w:r>
      <w:r>
        <w:rPr>
          <w:bCs/>
          <w:sz w:val="28"/>
          <w:szCs w:val="28"/>
        </w:rPr>
        <w:t>трьохмісячний строк</w:t>
      </w:r>
      <w:r w:rsidR="00A25B86" w:rsidRPr="00A25B86">
        <w:rPr>
          <w:bCs/>
          <w:sz w:val="28"/>
          <w:szCs w:val="28"/>
        </w:rPr>
        <w:t xml:space="preserve"> після його припинення або скасування</w:t>
      </w:r>
      <w:r>
        <w:rPr>
          <w:bCs/>
          <w:sz w:val="28"/>
          <w:szCs w:val="28"/>
        </w:rPr>
        <w:t>,</w:t>
      </w:r>
      <w:r w:rsidR="00A25B86">
        <w:rPr>
          <w:bCs/>
          <w:sz w:val="28"/>
          <w:szCs w:val="28"/>
        </w:rPr>
        <w:t xml:space="preserve"> </w:t>
      </w:r>
      <w:r>
        <w:rPr>
          <w:bCs/>
          <w:sz w:val="28"/>
          <w:szCs w:val="28"/>
        </w:rPr>
        <w:t>т</w:t>
      </w:r>
      <w:r w:rsidR="00A25B86">
        <w:rPr>
          <w:bCs/>
          <w:sz w:val="28"/>
          <w:szCs w:val="28"/>
        </w:rPr>
        <w:t xml:space="preserve">ермін дії </w:t>
      </w:r>
      <w:r>
        <w:rPr>
          <w:bCs/>
          <w:sz w:val="28"/>
          <w:szCs w:val="28"/>
        </w:rPr>
        <w:t>регуляторного</w:t>
      </w:r>
      <w:r w:rsidR="00A25B86">
        <w:rPr>
          <w:bCs/>
          <w:sz w:val="28"/>
          <w:szCs w:val="28"/>
        </w:rPr>
        <w:t xml:space="preserve"> акта –</w:t>
      </w:r>
      <w:r>
        <w:rPr>
          <w:bCs/>
          <w:sz w:val="28"/>
          <w:szCs w:val="28"/>
        </w:rPr>
        <w:t xml:space="preserve"> відповідає терміну дії Постанови № 314</w:t>
      </w:r>
      <w:r w:rsidR="00A25B86">
        <w:rPr>
          <w:bCs/>
          <w:sz w:val="28"/>
          <w:szCs w:val="28"/>
        </w:rPr>
        <w:t>.</w:t>
      </w:r>
    </w:p>
    <w:p w14:paraId="1FEEAF00" w14:textId="732FFAA5" w:rsidR="003F0380" w:rsidRPr="003E5DAB" w:rsidRDefault="003F0380" w:rsidP="003F0380">
      <w:pPr>
        <w:pStyle w:val="rvps2"/>
        <w:shd w:val="clear" w:color="auto" w:fill="FFFFFF"/>
        <w:spacing w:before="0" w:after="0" w:line="20" w:lineRule="atLeast"/>
        <w:ind w:firstLine="708"/>
        <w:contextualSpacing/>
        <w:jc w:val="both"/>
        <w:rPr>
          <w:bCs/>
          <w:sz w:val="28"/>
          <w:szCs w:val="28"/>
        </w:rPr>
      </w:pPr>
      <w:r w:rsidRPr="003E5DAB">
        <w:rPr>
          <w:bCs/>
          <w:sz w:val="28"/>
          <w:szCs w:val="28"/>
        </w:rPr>
        <w:t xml:space="preserve">Термін набрання чинності регуляторним актом </w:t>
      </w:r>
      <w:r w:rsidR="004C457D" w:rsidRPr="003E5DAB">
        <w:rPr>
          <w:bCs/>
          <w:sz w:val="28"/>
          <w:szCs w:val="28"/>
        </w:rPr>
        <w:t>–</w:t>
      </w:r>
      <w:r w:rsidRPr="003E5DAB">
        <w:rPr>
          <w:bCs/>
          <w:sz w:val="28"/>
          <w:szCs w:val="28"/>
        </w:rPr>
        <w:t xml:space="preserve"> відповідно</w:t>
      </w:r>
      <w:r w:rsidR="004C457D" w:rsidRPr="003E5DAB">
        <w:rPr>
          <w:bCs/>
          <w:sz w:val="28"/>
          <w:szCs w:val="28"/>
        </w:rPr>
        <w:t xml:space="preserve"> </w:t>
      </w:r>
      <w:r w:rsidRPr="003E5DAB">
        <w:rPr>
          <w:bCs/>
          <w:sz w:val="28"/>
          <w:szCs w:val="28"/>
        </w:rPr>
        <w:t>до вимог законодавства після його офіційного оприлюднення.</w:t>
      </w:r>
    </w:p>
    <w:p w14:paraId="22BC4667" w14:textId="77777777" w:rsidR="005E75F6" w:rsidRPr="003E5DAB" w:rsidRDefault="005E75F6" w:rsidP="003F0380">
      <w:pPr>
        <w:pStyle w:val="rvps2"/>
        <w:shd w:val="clear" w:color="auto" w:fill="FFFFFF"/>
        <w:spacing w:before="0" w:after="0" w:line="20" w:lineRule="atLeast"/>
        <w:ind w:firstLine="708"/>
        <w:contextualSpacing/>
        <w:jc w:val="both"/>
        <w:rPr>
          <w:bCs/>
          <w:sz w:val="28"/>
          <w:szCs w:val="28"/>
        </w:rPr>
      </w:pPr>
    </w:p>
    <w:p w14:paraId="2BE5A81F" w14:textId="77777777" w:rsidR="003D6DDA" w:rsidRPr="003E5DAB"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b/>
          <w:bCs/>
          <w:sz w:val="28"/>
          <w:szCs w:val="28"/>
          <w:lang w:val="uk-UA" w:eastAsia="uk-UA"/>
        </w:rPr>
        <w:t>VIII. Визначення показників результативності дії регуляторного акта</w:t>
      </w:r>
    </w:p>
    <w:p w14:paraId="246F8AC6" w14:textId="77777777" w:rsidR="003D6DDA" w:rsidRPr="003E5DAB" w:rsidRDefault="003D6DDA" w:rsidP="003D6DDA">
      <w:pPr>
        <w:spacing w:after="0" w:line="20" w:lineRule="atLeast"/>
        <w:contextualSpacing/>
        <w:jc w:val="both"/>
        <w:rPr>
          <w:rFonts w:ascii="Times New Roman" w:hAnsi="Times New Roman" w:cs="Times New Roman"/>
          <w:sz w:val="12"/>
          <w:szCs w:val="12"/>
          <w:lang w:val="uk-UA"/>
        </w:rPr>
      </w:pPr>
    </w:p>
    <w:p w14:paraId="320416EE" w14:textId="7B07757D" w:rsidR="003D6DDA" w:rsidRPr="003E5DAB" w:rsidRDefault="004C457D" w:rsidP="003D6DDA">
      <w:pPr>
        <w:spacing w:after="0" w:line="20" w:lineRule="atLeast"/>
        <w:ind w:firstLine="720"/>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rPr>
        <w:t>П</w:t>
      </w:r>
      <w:r w:rsidR="003D6DDA" w:rsidRPr="003E5DAB">
        <w:rPr>
          <w:rFonts w:ascii="Times New Roman" w:hAnsi="Times New Roman" w:cs="Times New Roman"/>
          <w:sz w:val="28"/>
          <w:szCs w:val="28"/>
          <w:lang w:val="uk-UA"/>
        </w:rPr>
        <w:t>оказник</w:t>
      </w:r>
      <w:r w:rsidRPr="003E5DAB">
        <w:rPr>
          <w:rFonts w:ascii="Times New Roman" w:hAnsi="Times New Roman" w:cs="Times New Roman"/>
          <w:sz w:val="28"/>
          <w:szCs w:val="28"/>
          <w:lang w:val="uk-UA"/>
        </w:rPr>
        <w:t>ами</w:t>
      </w:r>
      <w:r w:rsidR="003D6DDA" w:rsidRPr="003E5DAB">
        <w:rPr>
          <w:rFonts w:ascii="Times New Roman" w:hAnsi="Times New Roman" w:cs="Times New Roman"/>
          <w:sz w:val="28"/>
          <w:szCs w:val="28"/>
          <w:lang w:val="uk-UA"/>
        </w:rPr>
        <w:t xml:space="preserve"> результативності регуляторного акта є:</w:t>
      </w:r>
    </w:p>
    <w:p w14:paraId="61F0890B" w14:textId="17A4121C" w:rsidR="003D6DDA" w:rsidRPr="003E5DAB" w:rsidRDefault="003D6DDA" w:rsidP="004C457D">
      <w:pPr>
        <w:pStyle w:val="rvps2"/>
        <w:numPr>
          <w:ilvl w:val="0"/>
          <w:numId w:val="13"/>
        </w:numPr>
        <w:shd w:val="clear" w:color="auto" w:fill="FFFFFF"/>
        <w:spacing w:before="0" w:after="0" w:line="20" w:lineRule="atLeast"/>
        <w:contextualSpacing/>
        <w:jc w:val="both"/>
        <w:rPr>
          <w:sz w:val="28"/>
          <w:szCs w:val="28"/>
        </w:rPr>
      </w:pPr>
      <w:r w:rsidRPr="003E5DAB">
        <w:rPr>
          <w:sz w:val="28"/>
          <w:szCs w:val="28"/>
        </w:rPr>
        <w:t>розмір надходжень до державного та місцевих бюджетів і державних цільових фондів, пов</w:t>
      </w:r>
      <w:r w:rsidR="004C457D" w:rsidRPr="003E5DAB">
        <w:rPr>
          <w:sz w:val="28"/>
          <w:szCs w:val="28"/>
        </w:rPr>
        <w:t>’</w:t>
      </w:r>
      <w:r w:rsidRPr="003E5DAB">
        <w:rPr>
          <w:sz w:val="28"/>
          <w:szCs w:val="28"/>
        </w:rPr>
        <w:t>язаних з дією акта</w:t>
      </w:r>
      <w:r w:rsidR="00720443" w:rsidRPr="003E5DAB">
        <w:rPr>
          <w:sz w:val="28"/>
          <w:szCs w:val="28"/>
        </w:rPr>
        <w:t xml:space="preserve"> – </w:t>
      </w:r>
      <w:r w:rsidR="00353955">
        <w:rPr>
          <w:sz w:val="28"/>
          <w:szCs w:val="28"/>
        </w:rPr>
        <w:t>2,73 млрд грн</w:t>
      </w:r>
      <w:r w:rsidRPr="003E5DAB">
        <w:rPr>
          <w:sz w:val="28"/>
          <w:szCs w:val="28"/>
        </w:rPr>
        <w:t>;</w:t>
      </w:r>
    </w:p>
    <w:p w14:paraId="63C64A01" w14:textId="121DDC93" w:rsidR="003D6DDA" w:rsidRPr="00795A71" w:rsidRDefault="003D6DDA" w:rsidP="004C457D">
      <w:pPr>
        <w:pStyle w:val="rvps2"/>
        <w:numPr>
          <w:ilvl w:val="0"/>
          <w:numId w:val="13"/>
        </w:numPr>
        <w:shd w:val="clear" w:color="auto" w:fill="FFFFFF"/>
        <w:spacing w:before="0" w:after="0" w:line="20" w:lineRule="atLeast"/>
        <w:contextualSpacing/>
        <w:jc w:val="both"/>
        <w:rPr>
          <w:sz w:val="28"/>
          <w:szCs w:val="28"/>
        </w:rPr>
      </w:pPr>
      <w:bookmarkStart w:id="38" w:name="n36"/>
      <w:bookmarkEnd w:id="38"/>
      <w:r w:rsidRPr="00795A71">
        <w:rPr>
          <w:sz w:val="28"/>
          <w:szCs w:val="28"/>
        </w:rPr>
        <w:lastRenderedPageBreak/>
        <w:t>кількість суб</w:t>
      </w:r>
      <w:r w:rsidR="004C457D" w:rsidRPr="00795A71">
        <w:rPr>
          <w:sz w:val="28"/>
          <w:szCs w:val="28"/>
        </w:rPr>
        <w:t>’</w:t>
      </w:r>
      <w:r w:rsidRPr="00795A71">
        <w:rPr>
          <w:sz w:val="28"/>
          <w:szCs w:val="28"/>
        </w:rPr>
        <w:t>єктів господарювання, на яких поширюватиметься дія акта</w:t>
      </w:r>
      <w:r w:rsidR="00720443" w:rsidRPr="00795A71">
        <w:rPr>
          <w:sz w:val="28"/>
          <w:szCs w:val="28"/>
        </w:rPr>
        <w:t xml:space="preserve"> – </w:t>
      </w:r>
      <w:r w:rsidR="00F47B13">
        <w:rPr>
          <w:sz w:val="28"/>
          <w:szCs w:val="28"/>
        </w:rPr>
        <w:t>3</w:t>
      </w:r>
      <w:r w:rsidR="00353955">
        <w:rPr>
          <w:sz w:val="28"/>
          <w:szCs w:val="28"/>
        </w:rPr>
        <w:t>2</w:t>
      </w:r>
      <w:r w:rsidR="00720443" w:rsidRPr="00795A71">
        <w:rPr>
          <w:sz w:val="28"/>
          <w:szCs w:val="28"/>
        </w:rPr>
        <w:t xml:space="preserve"> </w:t>
      </w:r>
      <w:r w:rsidR="00311153" w:rsidRPr="00795A71">
        <w:rPr>
          <w:sz w:val="28"/>
          <w:szCs w:val="28"/>
        </w:rPr>
        <w:t>суб’єкт</w:t>
      </w:r>
      <w:r w:rsidR="00F47B13">
        <w:rPr>
          <w:sz w:val="28"/>
          <w:szCs w:val="28"/>
        </w:rPr>
        <w:t>и</w:t>
      </w:r>
      <w:r w:rsidR="00311153" w:rsidRPr="00795A71">
        <w:rPr>
          <w:sz w:val="28"/>
          <w:szCs w:val="28"/>
        </w:rPr>
        <w:t xml:space="preserve"> господарювання</w:t>
      </w:r>
      <w:r w:rsidRPr="00795A71">
        <w:rPr>
          <w:sz w:val="28"/>
          <w:szCs w:val="28"/>
        </w:rPr>
        <w:t>;</w:t>
      </w:r>
    </w:p>
    <w:p w14:paraId="4911EE7E" w14:textId="0BA22A00" w:rsidR="003D6DDA" w:rsidRPr="00795A71" w:rsidRDefault="003D6DDA" w:rsidP="00452C31">
      <w:pPr>
        <w:pStyle w:val="rvps2"/>
        <w:numPr>
          <w:ilvl w:val="0"/>
          <w:numId w:val="13"/>
        </w:numPr>
        <w:shd w:val="clear" w:color="auto" w:fill="FFFFFF"/>
        <w:spacing w:before="0" w:after="0" w:line="20" w:lineRule="atLeast"/>
        <w:contextualSpacing/>
        <w:jc w:val="both"/>
        <w:rPr>
          <w:sz w:val="28"/>
          <w:szCs w:val="28"/>
        </w:rPr>
      </w:pPr>
      <w:bookmarkStart w:id="39" w:name="n37"/>
      <w:bookmarkEnd w:id="39"/>
      <w:r w:rsidRPr="00795A71">
        <w:rPr>
          <w:sz w:val="28"/>
          <w:szCs w:val="28"/>
        </w:rPr>
        <w:t>розмір коштів і час, що витрачатимуться суб</w:t>
      </w:r>
      <w:r w:rsidR="00D05A3A" w:rsidRPr="00795A71">
        <w:rPr>
          <w:sz w:val="28"/>
          <w:szCs w:val="28"/>
        </w:rPr>
        <w:t>’</w:t>
      </w:r>
      <w:r w:rsidRPr="00795A71">
        <w:rPr>
          <w:sz w:val="28"/>
          <w:szCs w:val="28"/>
        </w:rPr>
        <w:t>єктами господарювання, пов</w:t>
      </w:r>
      <w:r w:rsidR="00D05A3A" w:rsidRPr="00795A71">
        <w:rPr>
          <w:sz w:val="28"/>
          <w:szCs w:val="28"/>
        </w:rPr>
        <w:t>’</w:t>
      </w:r>
      <w:r w:rsidRPr="00795A71">
        <w:rPr>
          <w:sz w:val="28"/>
          <w:szCs w:val="28"/>
        </w:rPr>
        <w:t>язаними з виконанням вимог акта</w:t>
      </w:r>
      <w:r w:rsidR="00311153" w:rsidRPr="00795A71">
        <w:rPr>
          <w:sz w:val="28"/>
          <w:szCs w:val="28"/>
        </w:rPr>
        <w:t xml:space="preserve"> </w:t>
      </w:r>
      <w:r w:rsidR="00145B3A" w:rsidRPr="00795A71">
        <w:rPr>
          <w:sz w:val="28"/>
          <w:szCs w:val="28"/>
        </w:rPr>
        <w:t>–</w:t>
      </w:r>
      <w:r w:rsidR="00311153" w:rsidRPr="00795A71">
        <w:rPr>
          <w:sz w:val="28"/>
          <w:szCs w:val="28"/>
        </w:rPr>
        <w:t xml:space="preserve"> </w:t>
      </w:r>
      <w:r w:rsidR="00353955">
        <w:rPr>
          <w:sz w:val="28"/>
          <w:szCs w:val="28"/>
        </w:rPr>
        <w:t>не передбачається додаткових витрат, пов’язаних з дією акта</w:t>
      </w:r>
      <w:r w:rsidRPr="00795A71">
        <w:rPr>
          <w:sz w:val="28"/>
          <w:szCs w:val="28"/>
        </w:rPr>
        <w:t>;</w:t>
      </w:r>
    </w:p>
    <w:p w14:paraId="4FF7215A" w14:textId="0EB948A7" w:rsidR="003D6DDA" w:rsidRPr="003E5DAB" w:rsidRDefault="003D6DDA" w:rsidP="004C457D">
      <w:pPr>
        <w:pStyle w:val="rvps2"/>
        <w:numPr>
          <w:ilvl w:val="0"/>
          <w:numId w:val="13"/>
        </w:numPr>
        <w:shd w:val="clear" w:color="auto" w:fill="FFFFFF"/>
        <w:spacing w:before="0" w:after="0" w:line="20" w:lineRule="atLeast"/>
        <w:contextualSpacing/>
        <w:jc w:val="both"/>
        <w:rPr>
          <w:sz w:val="28"/>
          <w:szCs w:val="28"/>
        </w:rPr>
      </w:pPr>
      <w:bookmarkStart w:id="40" w:name="n38"/>
      <w:bookmarkEnd w:id="40"/>
      <w:r w:rsidRPr="003E5DAB">
        <w:rPr>
          <w:sz w:val="28"/>
          <w:szCs w:val="28"/>
        </w:rPr>
        <w:t>рівень поінформованості суб</w:t>
      </w:r>
      <w:r w:rsidR="00145B3A" w:rsidRPr="003E5DAB">
        <w:rPr>
          <w:sz w:val="28"/>
          <w:szCs w:val="28"/>
        </w:rPr>
        <w:t>’</w:t>
      </w:r>
      <w:r w:rsidRPr="003E5DAB">
        <w:rPr>
          <w:sz w:val="28"/>
          <w:szCs w:val="28"/>
        </w:rPr>
        <w:t>єктів господарювання з основних положень акта</w:t>
      </w:r>
      <w:r w:rsidR="00311153" w:rsidRPr="003E5DAB">
        <w:rPr>
          <w:sz w:val="28"/>
          <w:szCs w:val="28"/>
        </w:rPr>
        <w:t xml:space="preserve"> </w:t>
      </w:r>
      <w:r w:rsidR="00145B3A" w:rsidRPr="003E5DAB">
        <w:rPr>
          <w:sz w:val="28"/>
          <w:szCs w:val="28"/>
        </w:rPr>
        <w:t>–</w:t>
      </w:r>
      <w:r w:rsidR="00311153" w:rsidRPr="003E5DAB">
        <w:rPr>
          <w:sz w:val="28"/>
          <w:szCs w:val="28"/>
        </w:rPr>
        <w:t xml:space="preserve"> </w:t>
      </w:r>
      <w:r w:rsidR="00BD23CD" w:rsidRPr="003E5DAB">
        <w:rPr>
          <w:sz w:val="28"/>
          <w:szCs w:val="28"/>
        </w:rPr>
        <w:t>середній</w:t>
      </w:r>
      <w:r w:rsidRPr="003E5DAB">
        <w:rPr>
          <w:sz w:val="28"/>
          <w:szCs w:val="28"/>
        </w:rPr>
        <w:t>;</w:t>
      </w:r>
    </w:p>
    <w:p w14:paraId="71A8CC88" w14:textId="1F111F94" w:rsidR="00145B3A" w:rsidRPr="003E5DAB" w:rsidRDefault="00145B3A" w:rsidP="00145B3A">
      <w:pPr>
        <w:spacing w:after="0" w:line="240" w:lineRule="auto"/>
        <w:ind w:firstLine="709"/>
        <w:jc w:val="both"/>
        <w:rPr>
          <w:rFonts w:ascii="Times New Roman" w:eastAsia="Times New Roman" w:hAnsi="Times New Roman" w:cs="Times New Roman"/>
          <w:sz w:val="28"/>
          <w:szCs w:val="28"/>
          <w:lang w:val="uk-UA" w:eastAsia="uk-UA"/>
        </w:rPr>
      </w:pPr>
      <w:r w:rsidRPr="003E5DAB">
        <w:rPr>
          <w:rFonts w:ascii="Times New Roman" w:eastAsia="Times New Roman" w:hAnsi="Times New Roman" w:cs="Times New Roman"/>
          <w:sz w:val="28"/>
          <w:szCs w:val="28"/>
          <w:lang w:val="uk-UA" w:eastAsia="uk-UA"/>
        </w:rPr>
        <w:t xml:space="preserve">З метою забезпечення високого рівня поінформованості суб’єктів господарювання щодо основних положень цього акта Комісії з регулювання азартних ігор та лотерей забезпечено оприлюднення його у встановленому законодавством порядку на офіційному </w:t>
      </w:r>
      <w:r w:rsidR="00680E2E" w:rsidRPr="003E5DAB">
        <w:rPr>
          <w:rFonts w:ascii="Times New Roman" w:eastAsia="Times New Roman" w:hAnsi="Times New Roman" w:cs="Times New Roman"/>
          <w:sz w:val="28"/>
          <w:szCs w:val="28"/>
          <w:lang w:val="uk-UA" w:eastAsia="uk-UA"/>
        </w:rPr>
        <w:t>веб</w:t>
      </w:r>
      <w:r w:rsidRPr="003E5DAB">
        <w:rPr>
          <w:rFonts w:ascii="Times New Roman" w:eastAsia="Times New Roman" w:hAnsi="Times New Roman" w:cs="Times New Roman"/>
          <w:sz w:val="28"/>
          <w:szCs w:val="28"/>
          <w:lang w:val="uk-UA" w:eastAsia="uk-UA"/>
        </w:rPr>
        <w:t xml:space="preserve">сайті </w:t>
      </w:r>
      <w:r w:rsidR="00680E2E" w:rsidRPr="003E5DAB">
        <w:rPr>
          <w:rFonts w:ascii="Times New Roman" w:eastAsia="Times New Roman" w:hAnsi="Times New Roman" w:cs="Times New Roman"/>
          <w:sz w:val="28"/>
          <w:szCs w:val="28"/>
          <w:lang w:val="uk-UA" w:eastAsia="uk-UA"/>
        </w:rPr>
        <w:t>КРАІЛ</w:t>
      </w:r>
      <w:r w:rsidR="00680E2E" w:rsidRPr="003E5DAB">
        <w:rPr>
          <w:rFonts w:ascii="Times New Roman" w:hAnsi="Times New Roman" w:cs="Times New Roman"/>
          <w:sz w:val="28"/>
          <w:szCs w:val="28"/>
          <w:lang w:val="uk-UA"/>
        </w:rPr>
        <w:t xml:space="preserve"> (</w:t>
      </w:r>
      <w:hyperlink r:id="rId9" w:history="1">
        <w:r w:rsidR="00680E2E" w:rsidRPr="003E5DAB">
          <w:rPr>
            <w:rStyle w:val="a7"/>
            <w:rFonts w:ascii="Times New Roman" w:hAnsi="Times New Roman" w:cs="Times New Roman"/>
            <w:color w:val="auto"/>
            <w:sz w:val="28"/>
            <w:szCs w:val="28"/>
            <w:lang w:val="uk-UA"/>
          </w:rPr>
          <w:t>https://gc.gov.ua/</w:t>
        </w:r>
      </w:hyperlink>
      <w:r w:rsidR="00680E2E" w:rsidRPr="003E5DAB">
        <w:rPr>
          <w:rFonts w:ascii="Times New Roman" w:hAnsi="Times New Roman" w:cs="Times New Roman"/>
          <w:sz w:val="28"/>
          <w:szCs w:val="28"/>
          <w:lang w:val="uk-UA"/>
        </w:rPr>
        <w:t>) у розділі «</w:t>
      </w:r>
      <w:hyperlink r:id="rId10" w:history="1">
        <w:r w:rsidR="00680E2E" w:rsidRPr="003E5DAB">
          <w:rPr>
            <w:rFonts w:ascii="Times New Roman" w:hAnsi="Times New Roman" w:cs="Times New Roman"/>
            <w:sz w:val="28"/>
            <w:szCs w:val="28"/>
            <w:lang w:val="uk-UA" w:eastAsia="uk-UA"/>
          </w:rPr>
          <w:t>Регуляторна діяльність та консультації з громадськістю</w:t>
        </w:r>
      </w:hyperlink>
      <w:r w:rsidR="00680E2E" w:rsidRPr="003E5DAB">
        <w:rPr>
          <w:rFonts w:ascii="Times New Roman" w:hAnsi="Times New Roman" w:cs="Times New Roman"/>
          <w:sz w:val="28"/>
          <w:szCs w:val="28"/>
          <w:lang w:val="uk-UA" w:eastAsia="uk-UA"/>
        </w:rPr>
        <w:t>»</w:t>
      </w:r>
      <w:r w:rsidR="00BD23CD" w:rsidRPr="003E5DAB">
        <w:rPr>
          <w:rFonts w:ascii="Times New Roman" w:hAnsi="Times New Roman" w:cs="Times New Roman"/>
          <w:sz w:val="28"/>
          <w:szCs w:val="28"/>
          <w:lang w:val="uk-UA" w:eastAsia="uk-UA"/>
        </w:rPr>
        <w:t>.</w:t>
      </w:r>
    </w:p>
    <w:p w14:paraId="5F9D0828" w14:textId="458FF5B9" w:rsidR="00145B3A" w:rsidRPr="003E5DAB" w:rsidRDefault="00145B3A" w:rsidP="00145B3A">
      <w:pPr>
        <w:spacing w:after="0" w:line="240" w:lineRule="auto"/>
        <w:ind w:firstLine="709"/>
        <w:jc w:val="both"/>
        <w:rPr>
          <w:rFonts w:ascii="Times New Roman" w:eastAsia="Times New Roman" w:hAnsi="Times New Roman" w:cs="Times New Roman"/>
          <w:sz w:val="28"/>
          <w:szCs w:val="28"/>
          <w:lang w:val="uk-UA" w:eastAsia="uk-UA"/>
        </w:rPr>
      </w:pPr>
      <w:r w:rsidRPr="003E5DAB">
        <w:rPr>
          <w:rFonts w:ascii="Times New Roman" w:eastAsia="Times New Roman" w:hAnsi="Times New Roman" w:cs="Times New Roman"/>
          <w:sz w:val="28"/>
          <w:szCs w:val="28"/>
          <w:lang w:val="uk-UA" w:eastAsia="uk-UA"/>
        </w:rPr>
        <w:t>Додатковими показниками результативності регуляторного акта є:</w:t>
      </w:r>
    </w:p>
    <w:p w14:paraId="0CD39159" w14:textId="60AF3F71" w:rsidR="00145B3A" w:rsidRPr="003E5DAB" w:rsidRDefault="00353955" w:rsidP="004C457D">
      <w:pPr>
        <w:pStyle w:val="1"/>
        <w:numPr>
          <w:ilvl w:val="0"/>
          <w:numId w:val="13"/>
        </w:numPr>
        <w:spacing w:after="0" w:line="20"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розмір заборгованості</w:t>
      </w:r>
      <w:r w:rsidR="0045390E">
        <w:rPr>
          <w:rFonts w:ascii="Times New Roman" w:eastAsia="Times New Roman" w:hAnsi="Times New Roman" w:cs="Times New Roman"/>
          <w:sz w:val="28"/>
          <w:szCs w:val="28"/>
          <w:lang w:eastAsia="ru-RU"/>
        </w:rPr>
        <w:t xml:space="preserve"> організаторів азартних ігор перед державним бюджетом за рахунок плати за ліцензії за 2021-2022 роки</w:t>
      </w:r>
      <w:r w:rsidR="00145B3A" w:rsidRPr="003E5DAB">
        <w:rPr>
          <w:rFonts w:ascii="Times New Roman" w:eastAsia="Times New Roman" w:hAnsi="Times New Roman" w:cs="Times New Roman"/>
          <w:sz w:val="28"/>
          <w:szCs w:val="28"/>
          <w:lang w:eastAsia="ru-RU"/>
        </w:rPr>
        <w:t>;</w:t>
      </w:r>
    </w:p>
    <w:p w14:paraId="59005879" w14:textId="196A2AF0" w:rsidR="00145B3A" w:rsidRPr="003E5DAB" w:rsidRDefault="0045390E" w:rsidP="005962CA">
      <w:pPr>
        <w:pStyle w:val="1"/>
        <w:numPr>
          <w:ilvl w:val="0"/>
          <w:numId w:val="13"/>
        </w:numPr>
        <w:spacing w:after="0" w:line="20"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розмір сплати до державного бюджету щорічних ліцензійних платежів за 2023 рік (та подальші роки у разі </w:t>
      </w:r>
      <w:bookmarkStart w:id="41" w:name="_Hlk124776713"/>
      <w:r>
        <w:rPr>
          <w:rFonts w:ascii="Times New Roman" w:eastAsia="Times New Roman" w:hAnsi="Times New Roman" w:cs="Times New Roman"/>
          <w:sz w:val="28"/>
          <w:szCs w:val="28"/>
          <w:lang w:eastAsia="ru-RU"/>
        </w:rPr>
        <w:t>продовження дії воєнного стану в Україні</w:t>
      </w:r>
      <w:bookmarkEnd w:id="41"/>
      <w:r>
        <w:rPr>
          <w:rFonts w:ascii="Times New Roman" w:eastAsia="Times New Roman" w:hAnsi="Times New Roman" w:cs="Times New Roman"/>
          <w:sz w:val="28"/>
          <w:szCs w:val="28"/>
          <w:lang w:eastAsia="ru-RU"/>
        </w:rPr>
        <w:t>)</w:t>
      </w:r>
      <w:r w:rsidR="00145B3A" w:rsidRPr="003E5DAB">
        <w:rPr>
          <w:rFonts w:ascii="Times New Roman" w:eastAsia="Times New Roman" w:hAnsi="Times New Roman" w:cs="Times New Roman"/>
          <w:sz w:val="28"/>
          <w:szCs w:val="28"/>
          <w:lang w:eastAsia="ru-RU"/>
        </w:rPr>
        <w:t>;</w:t>
      </w:r>
    </w:p>
    <w:p w14:paraId="56C761C5" w14:textId="7C589BB5" w:rsidR="00BD37C6" w:rsidRPr="003E5DAB" w:rsidRDefault="0045390E" w:rsidP="005962CA">
      <w:pPr>
        <w:pStyle w:val="1"/>
        <w:numPr>
          <w:ilvl w:val="0"/>
          <w:numId w:val="13"/>
        </w:numPr>
        <w:spacing w:after="0" w:line="20"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кількість організаторів азартних ігор, якими не здійснено сплату щорічних платежів за наступний рік дії ліцензії</w:t>
      </w:r>
      <w:r w:rsidR="00BD23CD" w:rsidRPr="003E5DAB">
        <w:rPr>
          <w:rFonts w:ascii="Times New Roman" w:eastAsia="Times New Roman" w:hAnsi="Times New Roman" w:cs="Times New Roman"/>
          <w:sz w:val="28"/>
          <w:szCs w:val="28"/>
          <w:lang w:eastAsia="ru-RU"/>
        </w:rPr>
        <w:t>.</w:t>
      </w:r>
    </w:p>
    <w:p w14:paraId="54193855" w14:textId="77777777" w:rsidR="00145B3A" w:rsidRPr="003E5DAB" w:rsidRDefault="00145B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797ADFAA" w14:textId="45046165" w:rsidR="003D6DDA" w:rsidRPr="003E5DAB"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3E5DAB">
        <w:rPr>
          <w:rFonts w:ascii="Times New Roman" w:hAnsi="Times New Roman" w:cs="Times New Roman"/>
          <w:b/>
          <w:bCs/>
          <w:sz w:val="28"/>
          <w:szCs w:val="28"/>
          <w:lang w:val="uk-UA" w:eastAsia="uk-UA"/>
        </w:rPr>
        <w:t>IX. Визначення заходів, за допомогою яких здійснюватиметься відстеження результативності дії регуляторного акта</w:t>
      </w:r>
    </w:p>
    <w:p w14:paraId="79E36BCC" w14:textId="77777777" w:rsidR="003D6DDA" w:rsidRPr="003E5DAB" w:rsidRDefault="003D6DDA" w:rsidP="003D6DDA">
      <w:pPr>
        <w:pStyle w:val="31"/>
        <w:shd w:val="clear" w:color="auto" w:fill="FFFFFF"/>
        <w:spacing w:before="0" w:after="0" w:line="20" w:lineRule="atLeast"/>
        <w:contextualSpacing/>
        <w:jc w:val="both"/>
        <w:rPr>
          <w:rFonts w:ascii="Times New Roman" w:hAnsi="Times New Roman" w:cs="Times New Roman"/>
          <w:color w:val="auto"/>
          <w:sz w:val="12"/>
          <w:szCs w:val="12"/>
          <w:lang w:val="uk-UA"/>
        </w:rPr>
      </w:pPr>
      <w:bookmarkStart w:id="42" w:name="n171"/>
      <w:bookmarkEnd w:id="42"/>
    </w:p>
    <w:p w14:paraId="3DEAC597" w14:textId="74FCF1B9" w:rsidR="00680E2E" w:rsidRPr="003E5DAB" w:rsidRDefault="00680E2E" w:rsidP="00583DF3">
      <w:pPr>
        <w:pStyle w:val="rvps2"/>
        <w:shd w:val="clear" w:color="auto" w:fill="FFFFFF"/>
        <w:spacing w:before="0" w:after="0" w:line="20" w:lineRule="atLeast"/>
        <w:ind w:firstLine="709"/>
        <w:contextualSpacing/>
        <w:jc w:val="both"/>
        <w:rPr>
          <w:sz w:val="28"/>
          <w:szCs w:val="28"/>
        </w:rPr>
      </w:pPr>
      <w:r w:rsidRPr="003E5DAB">
        <w:rPr>
          <w:sz w:val="28"/>
          <w:szCs w:val="28"/>
        </w:rPr>
        <w:t xml:space="preserve">Відстеження результативності регуляторного акта здійснюватиметься </w:t>
      </w:r>
      <w:r w:rsidR="007A67AE" w:rsidRPr="003E5DAB">
        <w:rPr>
          <w:sz w:val="28"/>
          <w:szCs w:val="28"/>
        </w:rPr>
        <w:t>шляхом аналізу</w:t>
      </w:r>
      <w:r w:rsidRPr="003E5DAB">
        <w:rPr>
          <w:sz w:val="28"/>
          <w:szCs w:val="28"/>
        </w:rPr>
        <w:t xml:space="preserve"> статистичної інформації</w:t>
      </w:r>
      <w:r w:rsidR="00AE02C8" w:rsidRPr="003E5DAB">
        <w:rPr>
          <w:sz w:val="28"/>
          <w:szCs w:val="28"/>
        </w:rPr>
        <w:t>,</w:t>
      </w:r>
      <w:r w:rsidRPr="003E5DAB">
        <w:rPr>
          <w:sz w:val="28"/>
          <w:szCs w:val="28"/>
        </w:rPr>
        <w:t xml:space="preserve"> </w:t>
      </w:r>
      <w:r w:rsidR="00AE02C8" w:rsidRPr="003E5DAB">
        <w:rPr>
          <w:sz w:val="28"/>
          <w:szCs w:val="28"/>
        </w:rPr>
        <w:t>отриманої в межах реалізації КРАІЛ власних повноважень</w:t>
      </w:r>
      <w:r w:rsidRPr="003E5DAB">
        <w:rPr>
          <w:sz w:val="28"/>
          <w:szCs w:val="28"/>
          <w:lang w:eastAsia="ru-RU"/>
        </w:rPr>
        <w:t>.</w:t>
      </w:r>
    </w:p>
    <w:p w14:paraId="24AB78CE" w14:textId="005EEB9C" w:rsidR="003D6DDA" w:rsidRPr="003E5DAB" w:rsidRDefault="003D6DDA" w:rsidP="003D6DDA">
      <w:pPr>
        <w:shd w:val="clear" w:color="auto" w:fill="FFFFFF"/>
        <w:spacing w:after="0" w:line="20" w:lineRule="atLeast"/>
        <w:ind w:firstLine="708"/>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rPr>
        <w:t xml:space="preserve">Базове відстеження результативності здійснюватиметься </w:t>
      </w:r>
      <w:r w:rsidR="007A67AE" w:rsidRPr="003E5DAB">
        <w:rPr>
          <w:rFonts w:ascii="Times New Roman" w:hAnsi="Times New Roman" w:cs="Times New Roman"/>
          <w:sz w:val="28"/>
          <w:szCs w:val="28"/>
          <w:lang w:val="uk-UA"/>
        </w:rPr>
        <w:t xml:space="preserve">через рік </w:t>
      </w:r>
      <w:r w:rsidRPr="003E5DAB">
        <w:rPr>
          <w:rFonts w:ascii="Times New Roman" w:hAnsi="Times New Roman" w:cs="Times New Roman"/>
          <w:sz w:val="28"/>
          <w:szCs w:val="28"/>
          <w:lang w:val="uk-UA"/>
        </w:rPr>
        <w:t>після набрання чинності цим регуляторним актом.</w:t>
      </w:r>
    </w:p>
    <w:p w14:paraId="546EE63E" w14:textId="0A733B45" w:rsidR="007A67AE" w:rsidRPr="003E5DAB" w:rsidRDefault="007A67AE" w:rsidP="007A67AE">
      <w:pPr>
        <w:shd w:val="clear" w:color="auto" w:fill="FFFFFF"/>
        <w:spacing w:after="0" w:line="20" w:lineRule="atLeast"/>
        <w:ind w:firstLine="720"/>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rPr>
        <w:t xml:space="preserve">Повторне відстеження результативності регуляторного акта здійснюватиметься </w:t>
      </w:r>
      <w:r w:rsidR="00747957" w:rsidRPr="00747957">
        <w:rPr>
          <w:rFonts w:ascii="Times New Roman" w:hAnsi="Times New Roman" w:cs="Times New Roman"/>
          <w:sz w:val="28"/>
          <w:szCs w:val="28"/>
          <w:lang w:val="uk-UA"/>
        </w:rPr>
        <w:t>за три місяці до дня закінчення строку</w:t>
      </w:r>
      <w:r w:rsidR="00747957">
        <w:rPr>
          <w:rFonts w:ascii="Times New Roman" w:hAnsi="Times New Roman" w:cs="Times New Roman"/>
          <w:sz w:val="28"/>
          <w:szCs w:val="28"/>
          <w:lang w:val="uk-UA"/>
        </w:rPr>
        <w:t xml:space="preserve"> дії Постанови № 314</w:t>
      </w:r>
      <w:r w:rsidR="00747957" w:rsidRPr="00747957">
        <w:rPr>
          <w:rFonts w:ascii="Times New Roman" w:hAnsi="Times New Roman" w:cs="Times New Roman"/>
          <w:sz w:val="28"/>
          <w:szCs w:val="28"/>
          <w:lang w:val="uk-UA"/>
        </w:rPr>
        <w:t>,  але не пізніше дня закінчення визначеного строку</w:t>
      </w:r>
      <w:r w:rsidR="00747957">
        <w:rPr>
          <w:rFonts w:ascii="Times New Roman" w:hAnsi="Times New Roman" w:cs="Times New Roman"/>
          <w:sz w:val="28"/>
          <w:szCs w:val="28"/>
          <w:lang w:val="uk-UA"/>
        </w:rPr>
        <w:t xml:space="preserve">, або </w:t>
      </w:r>
      <w:r w:rsidRPr="003E5DAB">
        <w:rPr>
          <w:rFonts w:ascii="Times New Roman" w:hAnsi="Times New Roman" w:cs="Times New Roman"/>
          <w:sz w:val="28"/>
          <w:szCs w:val="28"/>
          <w:lang w:val="uk-UA"/>
        </w:rPr>
        <w:t>через два роки від дня набрання ним чинності</w:t>
      </w:r>
      <w:r w:rsidR="0045390E">
        <w:rPr>
          <w:rFonts w:ascii="Times New Roman" w:hAnsi="Times New Roman" w:cs="Times New Roman"/>
          <w:sz w:val="28"/>
          <w:szCs w:val="28"/>
          <w:lang w:val="uk-UA"/>
        </w:rPr>
        <w:t xml:space="preserve"> (у разі </w:t>
      </w:r>
      <w:r w:rsidR="0045390E" w:rsidRPr="0045390E">
        <w:rPr>
          <w:rFonts w:ascii="Times New Roman" w:hAnsi="Times New Roman" w:cs="Times New Roman"/>
          <w:sz w:val="28"/>
          <w:szCs w:val="28"/>
          <w:lang w:val="uk-UA"/>
        </w:rPr>
        <w:t>продовження дії воєнного стану в Україні</w:t>
      </w:r>
      <w:r w:rsidR="0045390E">
        <w:rPr>
          <w:rFonts w:ascii="Times New Roman" w:hAnsi="Times New Roman" w:cs="Times New Roman"/>
          <w:sz w:val="28"/>
          <w:szCs w:val="28"/>
          <w:lang w:val="uk-UA"/>
        </w:rPr>
        <w:t>)</w:t>
      </w:r>
      <w:r w:rsidRPr="003E5DAB">
        <w:rPr>
          <w:rFonts w:ascii="Times New Roman" w:hAnsi="Times New Roman" w:cs="Times New Roman"/>
          <w:sz w:val="28"/>
          <w:szCs w:val="28"/>
          <w:lang w:val="uk-UA"/>
        </w:rPr>
        <w:t>.</w:t>
      </w:r>
    </w:p>
    <w:p w14:paraId="5B12B054" w14:textId="5BF94E9E" w:rsidR="003D6DDA" w:rsidRPr="003E5DAB" w:rsidRDefault="0045390E"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Зважаючи на обмежений строк дії регуляторного акта, п</w:t>
      </w:r>
      <w:r w:rsidR="003D6DDA" w:rsidRPr="003E5DAB">
        <w:rPr>
          <w:rFonts w:ascii="Times New Roman" w:hAnsi="Times New Roman" w:cs="Times New Roman"/>
          <w:sz w:val="28"/>
          <w:szCs w:val="28"/>
          <w:lang w:val="uk-UA"/>
        </w:rPr>
        <w:t xml:space="preserve">еріодичне відстеження </w:t>
      </w:r>
      <w:r>
        <w:rPr>
          <w:rFonts w:ascii="Times New Roman" w:hAnsi="Times New Roman" w:cs="Times New Roman"/>
          <w:sz w:val="28"/>
          <w:szCs w:val="28"/>
          <w:lang w:val="uk-UA"/>
        </w:rPr>
        <w:t xml:space="preserve">його </w:t>
      </w:r>
      <w:r w:rsidR="003D6DDA" w:rsidRPr="003E5DAB">
        <w:rPr>
          <w:rFonts w:ascii="Times New Roman" w:hAnsi="Times New Roman" w:cs="Times New Roman"/>
          <w:sz w:val="28"/>
          <w:szCs w:val="28"/>
          <w:lang w:val="uk-UA"/>
        </w:rPr>
        <w:t xml:space="preserve">результативності </w:t>
      </w:r>
      <w:r>
        <w:rPr>
          <w:rFonts w:ascii="Times New Roman" w:hAnsi="Times New Roman" w:cs="Times New Roman"/>
          <w:sz w:val="28"/>
          <w:szCs w:val="28"/>
          <w:lang w:val="uk-UA"/>
        </w:rPr>
        <w:t>не здійснюватиметься</w:t>
      </w:r>
      <w:r w:rsidR="003D6DDA" w:rsidRPr="003E5DAB">
        <w:rPr>
          <w:rFonts w:ascii="Times New Roman" w:hAnsi="Times New Roman" w:cs="Times New Roman"/>
          <w:sz w:val="28"/>
          <w:szCs w:val="28"/>
          <w:lang w:val="uk-UA"/>
        </w:rPr>
        <w:t>.</w:t>
      </w:r>
    </w:p>
    <w:p w14:paraId="7703721C" w14:textId="06E78F33" w:rsidR="003D6DDA" w:rsidRPr="003E5DAB" w:rsidRDefault="007A67AE"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rPr>
        <w:t>Метод п</w:t>
      </w:r>
      <w:r w:rsidR="003D6DDA" w:rsidRPr="003E5DAB">
        <w:rPr>
          <w:rFonts w:ascii="Times New Roman" w:hAnsi="Times New Roman" w:cs="Times New Roman"/>
          <w:sz w:val="28"/>
          <w:szCs w:val="28"/>
          <w:lang w:val="uk-UA"/>
        </w:rPr>
        <w:t xml:space="preserve">роведення відстеження результативності </w:t>
      </w:r>
      <w:r w:rsidRPr="003E5DAB">
        <w:rPr>
          <w:rFonts w:ascii="Times New Roman" w:hAnsi="Times New Roman" w:cs="Times New Roman"/>
          <w:sz w:val="28"/>
          <w:szCs w:val="28"/>
          <w:lang w:val="uk-UA"/>
        </w:rPr>
        <w:t xml:space="preserve">– </w:t>
      </w:r>
      <w:r w:rsidR="003D6DDA" w:rsidRPr="003E5DAB">
        <w:rPr>
          <w:rFonts w:ascii="Times New Roman" w:hAnsi="Times New Roman" w:cs="Times New Roman"/>
          <w:sz w:val="28"/>
          <w:szCs w:val="28"/>
          <w:lang w:val="uk-UA"/>
        </w:rPr>
        <w:t>статистични</w:t>
      </w:r>
      <w:r w:rsidRPr="003E5DAB">
        <w:rPr>
          <w:rFonts w:ascii="Times New Roman" w:hAnsi="Times New Roman" w:cs="Times New Roman"/>
          <w:sz w:val="28"/>
          <w:szCs w:val="28"/>
          <w:lang w:val="uk-UA"/>
        </w:rPr>
        <w:t>й</w:t>
      </w:r>
      <w:r w:rsidR="003D6DDA" w:rsidRPr="003E5DAB">
        <w:rPr>
          <w:rFonts w:ascii="Times New Roman" w:hAnsi="Times New Roman" w:cs="Times New Roman"/>
          <w:sz w:val="28"/>
          <w:szCs w:val="28"/>
          <w:lang w:val="uk-UA"/>
        </w:rPr>
        <w:t>.</w:t>
      </w:r>
    </w:p>
    <w:p w14:paraId="7C6D5EDB" w14:textId="349E2984" w:rsidR="007A67AE" w:rsidRPr="003E5DAB" w:rsidRDefault="007A67AE"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rPr>
        <w:t>Виконавець заходів з відстеження результативності – КРАІЛ.</w:t>
      </w:r>
    </w:p>
    <w:p w14:paraId="07B36B7D" w14:textId="4F385E70" w:rsidR="003D6DDA" w:rsidRPr="003E5DAB" w:rsidRDefault="003D6DDA"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3E5DAB">
        <w:rPr>
          <w:rFonts w:ascii="Times New Roman" w:hAnsi="Times New Roman" w:cs="Times New Roman"/>
          <w:sz w:val="28"/>
          <w:szCs w:val="28"/>
          <w:lang w:val="uk-UA"/>
        </w:rPr>
        <w:t xml:space="preserve">У разі виявлення </w:t>
      </w:r>
      <w:r w:rsidR="007A67AE" w:rsidRPr="003E5DAB">
        <w:rPr>
          <w:rFonts w:ascii="Times New Roman" w:hAnsi="Times New Roman" w:cs="Times New Roman"/>
          <w:sz w:val="28"/>
          <w:szCs w:val="28"/>
          <w:lang w:val="uk-UA"/>
        </w:rPr>
        <w:t xml:space="preserve">під час здійснення заходів з відстеження результативності </w:t>
      </w:r>
      <w:r w:rsidRPr="003E5DAB">
        <w:rPr>
          <w:rFonts w:ascii="Times New Roman" w:hAnsi="Times New Roman" w:cs="Times New Roman"/>
          <w:sz w:val="28"/>
          <w:szCs w:val="28"/>
          <w:lang w:val="uk-UA"/>
        </w:rPr>
        <w:t xml:space="preserve">неврегульованих та проблемних </w:t>
      </w:r>
      <w:r w:rsidR="005A0380" w:rsidRPr="003E5DAB">
        <w:rPr>
          <w:rFonts w:ascii="Times New Roman" w:hAnsi="Times New Roman" w:cs="Times New Roman"/>
          <w:sz w:val="28"/>
          <w:szCs w:val="28"/>
          <w:lang w:val="uk-UA"/>
        </w:rPr>
        <w:t>питань</w:t>
      </w:r>
      <w:r w:rsidRPr="003E5DAB">
        <w:rPr>
          <w:rFonts w:ascii="Times New Roman" w:hAnsi="Times New Roman" w:cs="Times New Roman"/>
          <w:sz w:val="28"/>
          <w:szCs w:val="28"/>
          <w:lang w:val="uk-UA"/>
        </w:rPr>
        <w:t xml:space="preserve">, </w:t>
      </w:r>
      <w:r w:rsidR="005A0380" w:rsidRPr="003E5DAB">
        <w:rPr>
          <w:rFonts w:ascii="Times New Roman" w:hAnsi="Times New Roman" w:cs="Times New Roman"/>
          <w:sz w:val="28"/>
          <w:szCs w:val="28"/>
          <w:lang w:val="uk-UA"/>
        </w:rPr>
        <w:t>вони будуть вирішуватися шляхом</w:t>
      </w:r>
      <w:r w:rsidRPr="003E5DAB">
        <w:rPr>
          <w:rFonts w:ascii="Times New Roman" w:hAnsi="Times New Roman" w:cs="Times New Roman"/>
          <w:sz w:val="28"/>
          <w:szCs w:val="28"/>
          <w:lang w:val="uk-UA"/>
        </w:rPr>
        <w:t xml:space="preserve"> внесення відповідних змін до регуляторного акта.</w:t>
      </w:r>
    </w:p>
    <w:p w14:paraId="77E86255" w14:textId="77777777" w:rsidR="003D6DDA" w:rsidRPr="003E5DAB" w:rsidRDefault="003D6DDA" w:rsidP="003D6DDA">
      <w:pPr>
        <w:spacing w:after="0" w:line="20" w:lineRule="atLeast"/>
        <w:contextualSpacing/>
        <w:jc w:val="center"/>
        <w:rPr>
          <w:rFonts w:ascii="Times New Roman" w:hAnsi="Times New Roman" w:cs="Times New Roman"/>
          <w:sz w:val="28"/>
          <w:szCs w:val="28"/>
          <w:lang w:val="uk-UA" w:eastAsia="uk-UA"/>
        </w:rPr>
      </w:pPr>
    </w:p>
    <w:p w14:paraId="29113E48" w14:textId="77777777" w:rsidR="003D6DDA" w:rsidRPr="003E5DAB" w:rsidRDefault="003D6DDA" w:rsidP="003D6DDA">
      <w:pPr>
        <w:spacing w:after="0" w:line="20" w:lineRule="atLeast"/>
        <w:contextualSpacing/>
        <w:rPr>
          <w:rFonts w:ascii="Times New Roman" w:hAnsi="Times New Roman" w:cs="Times New Roman"/>
          <w:sz w:val="28"/>
          <w:szCs w:val="28"/>
          <w:lang w:val="uk-UA"/>
        </w:rPr>
      </w:pPr>
    </w:p>
    <w:p w14:paraId="2E5C838E" w14:textId="00E7D7A7" w:rsidR="003D6DDA" w:rsidRPr="003E5DAB" w:rsidRDefault="003D6DDA" w:rsidP="00480F98">
      <w:pPr>
        <w:tabs>
          <w:tab w:val="left" w:pos="7088"/>
        </w:tabs>
        <w:spacing w:after="0" w:line="20" w:lineRule="atLeast"/>
        <w:contextualSpacing/>
        <w:jc w:val="both"/>
        <w:rPr>
          <w:rFonts w:ascii="Times New Roman" w:hAnsi="Times New Roman" w:cs="Times New Roman"/>
          <w:b/>
          <w:bCs/>
          <w:sz w:val="28"/>
          <w:szCs w:val="28"/>
          <w:lang w:val="uk-UA"/>
        </w:rPr>
      </w:pPr>
      <w:r w:rsidRPr="003E5DAB">
        <w:rPr>
          <w:rFonts w:ascii="Times New Roman" w:hAnsi="Times New Roman" w:cs="Times New Roman"/>
          <w:b/>
          <w:bCs/>
          <w:sz w:val="28"/>
          <w:szCs w:val="28"/>
          <w:lang w:val="uk-UA"/>
        </w:rPr>
        <w:t>Голов</w:t>
      </w:r>
      <w:r w:rsidR="00BF31D6" w:rsidRPr="003E5DAB">
        <w:rPr>
          <w:rFonts w:ascii="Times New Roman" w:hAnsi="Times New Roman" w:cs="Times New Roman"/>
          <w:b/>
          <w:bCs/>
          <w:sz w:val="28"/>
          <w:szCs w:val="28"/>
          <w:lang w:val="uk-UA"/>
        </w:rPr>
        <w:t>и</w:t>
      </w:r>
      <w:r w:rsidRPr="003E5DAB">
        <w:rPr>
          <w:rFonts w:ascii="Times New Roman" w:hAnsi="Times New Roman" w:cs="Times New Roman"/>
          <w:b/>
          <w:bCs/>
          <w:sz w:val="28"/>
          <w:szCs w:val="28"/>
          <w:lang w:val="uk-UA"/>
        </w:rPr>
        <w:t xml:space="preserve"> </w:t>
      </w:r>
      <w:r w:rsidR="00480F98">
        <w:rPr>
          <w:rFonts w:ascii="Times New Roman" w:hAnsi="Times New Roman" w:cs="Times New Roman"/>
          <w:b/>
          <w:bCs/>
          <w:sz w:val="28"/>
          <w:szCs w:val="28"/>
          <w:lang w:val="uk-UA"/>
        </w:rPr>
        <w:t>КРАІЛ</w:t>
      </w:r>
      <w:r w:rsidRPr="003E5DAB">
        <w:rPr>
          <w:rFonts w:ascii="Times New Roman" w:hAnsi="Times New Roman" w:cs="Times New Roman"/>
          <w:b/>
          <w:bCs/>
          <w:sz w:val="28"/>
          <w:szCs w:val="28"/>
          <w:lang w:val="uk-UA"/>
        </w:rPr>
        <w:t xml:space="preserve">      </w:t>
      </w:r>
      <w:r w:rsidRPr="003E5DAB">
        <w:rPr>
          <w:rFonts w:ascii="Times New Roman" w:hAnsi="Times New Roman" w:cs="Times New Roman"/>
          <w:b/>
          <w:bCs/>
          <w:sz w:val="28"/>
          <w:szCs w:val="28"/>
          <w:lang w:val="uk-UA"/>
        </w:rPr>
        <w:tab/>
      </w:r>
      <w:r w:rsidR="00480F98">
        <w:rPr>
          <w:rFonts w:ascii="Times New Roman" w:hAnsi="Times New Roman" w:cs="Times New Roman"/>
          <w:b/>
          <w:bCs/>
          <w:sz w:val="28"/>
          <w:szCs w:val="28"/>
          <w:lang w:val="uk-UA"/>
        </w:rPr>
        <w:t>Іван РУДИЙ</w:t>
      </w:r>
      <w:r w:rsidRPr="003E5DAB">
        <w:rPr>
          <w:rFonts w:ascii="Times New Roman" w:hAnsi="Times New Roman" w:cs="Times New Roman"/>
          <w:b/>
          <w:bCs/>
          <w:sz w:val="28"/>
          <w:szCs w:val="28"/>
          <w:lang w:val="uk-UA"/>
        </w:rPr>
        <w:t xml:space="preserve"> </w:t>
      </w:r>
    </w:p>
    <w:p w14:paraId="36A3EAA2" w14:textId="77777777" w:rsidR="00583DF3" w:rsidRPr="003E5DAB" w:rsidRDefault="00583DF3" w:rsidP="003D6DDA">
      <w:pPr>
        <w:spacing w:after="0" w:line="20" w:lineRule="atLeast"/>
        <w:contextualSpacing/>
        <w:jc w:val="both"/>
        <w:rPr>
          <w:rFonts w:ascii="Times New Roman" w:hAnsi="Times New Roman" w:cs="Times New Roman"/>
          <w:b/>
          <w:bCs/>
          <w:sz w:val="28"/>
          <w:szCs w:val="28"/>
          <w:lang w:val="uk-UA"/>
        </w:rPr>
        <w:sectPr w:rsidR="00583DF3" w:rsidRPr="003E5DAB" w:rsidSect="00E619A7">
          <w:headerReference w:type="default" r:id="rId11"/>
          <w:pgSz w:w="11906" w:h="16838"/>
          <w:pgMar w:top="1134" w:right="567" w:bottom="1758" w:left="1701" w:header="709" w:footer="720" w:gutter="0"/>
          <w:cols w:space="720"/>
          <w:titlePg/>
          <w:docGrid w:linePitch="360" w:charSpace="4096"/>
        </w:sectPr>
      </w:pPr>
    </w:p>
    <w:p w14:paraId="78A1D16D" w14:textId="77777777" w:rsidR="00583DF3" w:rsidRPr="003E5DAB" w:rsidRDefault="00583DF3" w:rsidP="00583DF3">
      <w:pPr>
        <w:spacing w:after="0" w:line="20" w:lineRule="atLeast"/>
        <w:contextualSpacing/>
        <w:jc w:val="center"/>
        <w:rPr>
          <w:rFonts w:ascii="Times New Roman" w:eastAsia="Times New Roman" w:hAnsi="Times New Roman" w:cs="Times New Roman"/>
          <w:b/>
          <w:sz w:val="28"/>
          <w:szCs w:val="28"/>
          <w:lang w:val="uk-UA" w:eastAsia="ru-RU"/>
        </w:rPr>
      </w:pPr>
      <w:r w:rsidRPr="003E5DAB">
        <w:rPr>
          <w:rFonts w:ascii="Times New Roman" w:eastAsia="Times New Roman" w:hAnsi="Times New Roman" w:cs="Times New Roman"/>
          <w:b/>
          <w:color w:val="000000"/>
          <w:sz w:val="28"/>
          <w:szCs w:val="28"/>
          <w:lang w:val="uk-UA" w:eastAsia="uk-UA"/>
        </w:rPr>
        <w:lastRenderedPageBreak/>
        <w:t xml:space="preserve">ВИТРАТИ  </w:t>
      </w:r>
    </w:p>
    <w:p w14:paraId="72EC3097" w14:textId="77777777" w:rsidR="00583DF3" w:rsidRPr="003E5DAB" w:rsidRDefault="00583DF3" w:rsidP="00583DF3">
      <w:pPr>
        <w:spacing w:after="0" w:line="20" w:lineRule="atLeast"/>
        <w:contextualSpacing/>
        <w:jc w:val="center"/>
        <w:rPr>
          <w:rFonts w:ascii="Times New Roman" w:eastAsia="Times New Roman" w:hAnsi="Times New Roman" w:cs="Times New Roman"/>
          <w:b/>
          <w:color w:val="000000"/>
          <w:sz w:val="28"/>
          <w:szCs w:val="28"/>
          <w:lang w:val="uk-UA" w:eastAsia="uk-UA"/>
        </w:rPr>
      </w:pPr>
      <w:r w:rsidRPr="003E5DAB">
        <w:rPr>
          <w:rFonts w:ascii="Times New Roman" w:eastAsia="Times New Roman" w:hAnsi="Times New Roman" w:cs="Times New Roman"/>
          <w:b/>
          <w:color w:val="000000"/>
          <w:sz w:val="28"/>
          <w:szCs w:val="28"/>
          <w:lang w:val="uk-UA" w:eastAsia="uk-UA"/>
        </w:rPr>
        <w:t>на одного суб’єкта господарювання великого і середнього підприємництва, які виникають внаслідок дії регуляторного акта</w:t>
      </w:r>
    </w:p>
    <w:p w14:paraId="6A110392" w14:textId="77777777" w:rsidR="00583DF3" w:rsidRPr="003E5DAB" w:rsidRDefault="00583DF3" w:rsidP="00583DF3">
      <w:pPr>
        <w:spacing w:after="0" w:line="20" w:lineRule="atLeast"/>
        <w:contextualSpacing/>
        <w:jc w:val="center"/>
        <w:rPr>
          <w:rFonts w:ascii="Times New Roman" w:eastAsia="Times New Roman" w:hAnsi="Times New Roman" w:cs="Times New Roman"/>
          <w:b/>
          <w:sz w:val="20"/>
          <w:szCs w:val="20"/>
          <w:lang w:val="uk-UA" w:eastAsia="ru-RU"/>
        </w:rPr>
      </w:pPr>
    </w:p>
    <w:tbl>
      <w:tblPr>
        <w:tblW w:w="5128" w:type="pct"/>
        <w:jc w:val="center"/>
        <w:tblLayout w:type="fixed"/>
        <w:tblCellMar>
          <w:top w:w="15" w:type="dxa"/>
          <w:left w:w="15" w:type="dxa"/>
          <w:bottom w:w="15" w:type="dxa"/>
          <w:right w:w="15" w:type="dxa"/>
        </w:tblCellMar>
        <w:tblLook w:val="0000" w:firstRow="0" w:lastRow="0" w:firstColumn="0" w:lastColumn="0" w:noHBand="0" w:noVBand="0"/>
      </w:tblPr>
      <w:tblGrid>
        <w:gridCol w:w="1696"/>
        <w:gridCol w:w="4190"/>
        <w:gridCol w:w="1835"/>
        <w:gridCol w:w="1863"/>
      </w:tblGrid>
      <w:tr w:rsidR="002A72F0" w:rsidRPr="002A72F0" w14:paraId="73F409D0"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C2D57A" w14:textId="77777777" w:rsidR="00583DF3" w:rsidRPr="002A72F0"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bookmarkStart w:id="43" w:name="n178"/>
            <w:bookmarkEnd w:id="43"/>
            <w:r w:rsidRPr="002A72F0">
              <w:rPr>
                <w:rFonts w:ascii="Times New Roman" w:eastAsia="Times New Roman" w:hAnsi="Times New Roman" w:cs="Times New Roman"/>
                <w:b/>
                <w:bCs/>
                <w:sz w:val="28"/>
                <w:szCs w:val="28"/>
                <w:lang w:val="uk-UA" w:eastAsia="uk-UA"/>
              </w:rPr>
              <w:t>Порядковий номер</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32847034" w14:textId="77777777" w:rsidR="00583DF3" w:rsidRPr="002A72F0" w:rsidRDefault="00583DF3" w:rsidP="00583DF3">
            <w:pPr>
              <w:spacing w:after="0" w:line="20" w:lineRule="atLeast"/>
              <w:ind w:left="125"/>
              <w:contextualSpacing/>
              <w:jc w:val="center"/>
              <w:rPr>
                <w:rFonts w:ascii="Times New Roman" w:eastAsia="Times New Roman" w:hAnsi="Times New Roman" w:cs="Times New Roman"/>
                <w:b/>
                <w:bCs/>
                <w:sz w:val="28"/>
                <w:szCs w:val="28"/>
                <w:lang w:val="uk-UA" w:eastAsia="ru-RU"/>
              </w:rPr>
            </w:pPr>
            <w:r w:rsidRPr="002A72F0">
              <w:rPr>
                <w:rFonts w:ascii="Times New Roman" w:eastAsia="Times New Roman" w:hAnsi="Times New Roman" w:cs="Times New Roman"/>
                <w:b/>
                <w:bCs/>
                <w:sz w:val="28"/>
                <w:szCs w:val="28"/>
                <w:lang w:val="uk-UA" w:eastAsia="uk-UA"/>
              </w:rPr>
              <w:t>Витрати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DD14E4A" w14:textId="77777777" w:rsidR="00583DF3" w:rsidRPr="002A72F0"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2A72F0">
              <w:rPr>
                <w:rFonts w:ascii="Times New Roman" w:eastAsia="Times New Roman" w:hAnsi="Times New Roman" w:cs="Times New Roman"/>
                <w:b/>
                <w:bCs/>
                <w:sz w:val="28"/>
                <w:szCs w:val="28"/>
                <w:lang w:val="uk-UA" w:eastAsia="uk-UA"/>
              </w:rPr>
              <w:t>За перший рік</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1B526BB" w14:textId="77777777" w:rsidR="00583DF3" w:rsidRPr="002A72F0" w:rsidRDefault="00583DF3" w:rsidP="00583DF3">
            <w:pPr>
              <w:spacing w:after="0" w:line="20" w:lineRule="atLeast"/>
              <w:contextualSpacing/>
              <w:jc w:val="center"/>
              <w:rPr>
                <w:rFonts w:ascii="Times New Roman" w:eastAsia="Times New Roman" w:hAnsi="Times New Roman" w:cs="Times New Roman"/>
                <w:b/>
                <w:bCs/>
                <w:sz w:val="28"/>
                <w:szCs w:val="28"/>
                <w:lang w:val="uk-UA" w:eastAsia="uk-UA"/>
              </w:rPr>
            </w:pPr>
            <w:r w:rsidRPr="002A72F0">
              <w:rPr>
                <w:rFonts w:ascii="Times New Roman" w:eastAsia="Times New Roman" w:hAnsi="Times New Roman" w:cs="Times New Roman"/>
                <w:b/>
                <w:bCs/>
                <w:sz w:val="28"/>
                <w:szCs w:val="28"/>
                <w:lang w:val="uk-UA" w:eastAsia="uk-UA"/>
              </w:rPr>
              <w:t xml:space="preserve">За п’ять </w:t>
            </w:r>
          </w:p>
          <w:p w14:paraId="1D9B901A" w14:textId="77777777" w:rsidR="00583DF3" w:rsidRPr="002A72F0"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2A72F0">
              <w:rPr>
                <w:rFonts w:ascii="Times New Roman" w:eastAsia="Times New Roman" w:hAnsi="Times New Roman" w:cs="Times New Roman"/>
                <w:b/>
                <w:bCs/>
                <w:sz w:val="28"/>
                <w:szCs w:val="28"/>
                <w:lang w:val="uk-UA" w:eastAsia="uk-UA"/>
              </w:rPr>
              <w:t>років</w:t>
            </w:r>
          </w:p>
        </w:tc>
      </w:tr>
      <w:tr w:rsidR="002A72F0" w:rsidRPr="002A72F0" w14:paraId="1A283376"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42975A2"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uk-UA"/>
              </w:rPr>
              <w:t>1</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7592B877" w14:textId="77777777" w:rsidR="00583DF3" w:rsidRPr="002A72F0"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8BBADBC" w14:textId="77777777" w:rsidR="00583DF3" w:rsidRPr="002A72F0" w:rsidRDefault="00583DF3" w:rsidP="00583DF3">
            <w:pPr>
              <w:tabs>
                <w:tab w:val="left" w:pos="705"/>
              </w:tabs>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304CC8D"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r>
      <w:tr w:rsidR="002A72F0" w:rsidRPr="002A72F0" w14:paraId="7EEFCB18"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34B019F"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2A72F0">
              <w:rPr>
                <w:rFonts w:ascii="Times New Roman" w:eastAsia="Times New Roman" w:hAnsi="Times New Roman" w:cs="Times New Roman"/>
                <w:sz w:val="28"/>
                <w:szCs w:val="28"/>
                <w:lang w:val="uk-UA" w:eastAsia="uk-UA"/>
              </w:rPr>
              <w:t>2</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3F89FCBD" w14:textId="77777777" w:rsidR="00583DF3" w:rsidRPr="002A72F0"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2A72F0">
              <w:rPr>
                <w:rFonts w:ascii="Times New Roman" w:eastAsia="Times New Roman" w:hAnsi="Times New Roman" w:cs="Times New Roman"/>
                <w:sz w:val="28"/>
                <w:szCs w:val="28"/>
                <w:shd w:val="clear" w:color="auto" w:fill="FFFFFF"/>
                <w:lang w:val="uk-UA" w:eastAsia="ru-RU"/>
              </w:rPr>
              <w:t>Податки та збори (зміна розміру податків/зборів, виникнення необхідності у сплаті податків/зборів),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2BB1BF8B"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D0E0C04"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r>
      <w:tr w:rsidR="002A72F0" w:rsidRPr="002A72F0" w14:paraId="1DCDEF16"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04F4929"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2A72F0">
              <w:rPr>
                <w:rFonts w:ascii="Times New Roman" w:eastAsia="Times New Roman" w:hAnsi="Times New Roman" w:cs="Times New Roman"/>
                <w:sz w:val="28"/>
                <w:szCs w:val="28"/>
                <w:lang w:val="uk-UA" w:eastAsia="uk-UA"/>
              </w:rPr>
              <w:t>3</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0CB68409" w14:textId="77777777" w:rsidR="00583DF3" w:rsidRPr="002A72F0"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2A72F0">
              <w:rPr>
                <w:rFonts w:ascii="Times New Roman" w:eastAsia="Times New Roman" w:hAnsi="Times New Roman" w:cs="Times New Roman"/>
                <w:sz w:val="28"/>
                <w:szCs w:val="28"/>
                <w:shd w:val="clear" w:color="auto" w:fill="FFFFFF"/>
                <w:lang w:val="uk-UA" w:eastAsia="ru-RU"/>
              </w:rPr>
              <w:t>Витрати, пов’язані із веденням обліку, підготовкою та поданням звітності державним органам,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0F41473"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EC16F0C"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r>
      <w:tr w:rsidR="002A72F0" w:rsidRPr="002A72F0" w14:paraId="5FF10412"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059DCAA"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2A72F0">
              <w:rPr>
                <w:rFonts w:ascii="Times New Roman" w:eastAsia="Times New Roman" w:hAnsi="Times New Roman" w:cs="Times New Roman"/>
                <w:sz w:val="28"/>
                <w:szCs w:val="28"/>
                <w:lang w:val="uk-UA" w:eastAsia="uk-UA"/>
              </w:rPr>
              <w:t>4</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127305AE" w14:textId="6B1970C2" w:rsidR="00583DF3" w:rsidRPr="002A72F0" w:rsidRDefault="00583DF3" w:rsidP="00EC57D2">
            <w:pPr>
              <w:spacing w:after="0" w:line="20" w:lineRule="atLeast"/>
              <w:ind w:left="125"/>
              <w:contextualSpacing/>
              <w:rPr>
                <w:rFonts w:ascii="Times New Roman" w:eastAsia="Times New Roman" w:hAnsi="Times New Roman" w:cs="Times New Roman"/>
                <w:sz w:val="28"/>
                <w:szCs w:val="28"/>
                <w:lang w:val="uk-UA" w:eastAsia="uk-UA"/>
              </w:rPr>
            </w:pPr>
            <w:r w:rsidRPr="002A72F0">
              <w:rPr>
                <w:rFonts w:ascii="Times New Roman" w:eastAsia="Times New Roman" w:hAnsi="Times New Roman" w:cs="Times New Roman"/>
                <w:sz w:val="28"/>
                <w:szCs w:val="28"/>
                <w:shd w:val="clear" w:color="auto" w:fill="FFFFFF"/>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1ADA639" w14:textId="6BFDDAA6" w:rsidR="00583DF3" w:rsidRPr="002A72F0" w:rsidRDefault="00AE02C8"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DCEC1E3"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r>
      <w:tr w:rsidR="002A72F0" w:rsidRPr="002A72F0" w14:paraId="5BC55823"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C3601E1"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2A72F0">
              <w:rPr>
                <w:rFonts w:ascii="Times New Roman" w:eastAsia="Times New Roman" w:hAnsi="Times New Roman" w:cs="Times New Roman"/>
                <w:sz w:val="28"/>
                <w:szCs w:val="28"/>
                <w:lang w:val="uk-UA" w:eastAsia="uk-UA"/>
              </w:rPr>
              <w:t>5</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7EF2D852" w14:textId="0C07DD9D" w:rsidR="00E4096A" w:rsidRPr="002A72F0" w:rsidRDefault="00583DF3" w:rsidP="00A92557">
            <w:pPr>
              <w:spacing w:after="0" w:line="20" w:lineRule="atLeast"/>
              <w:ind w:left="125"/>
              <w:contextualSpacing/>
              <w:rPr>
                <w:rFonts w:ascii="Times New Roman" w:eastAsia="Times New Roman" w:hAnsi="Times New Roman" w:cs="Times New Roman"/>
                <w:i/>
                <w:sz w:val="28"/>
                <w:szCs w:val="28"/>
                <w:lang w:val="uk-UA" w:eastAsia="uk-UA"/>
              </w:rPr>
            </w:pPr>
            <w:r w:rsidRPr="002A72F0">
              <w:rPr>
                <w:rFonts w:ascii="Times New Roman" w:eastAsia="Times New Roman" w:hAnsi="Times New Roman" w:cs="Times New Roman"/>
                <w:sz w:val="28"/>
                <w:szCs w:val="28"/>
                <w:shd w:val="clear" w:color="auto" w:fill="FFFFFF"/>
                <w:lang w:val="uk-UA" w:eastAsia="ru-RU"/>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w:t>
            </w:r>
            <w:r w:rsidR="00E4096A" w:rsidRPr="002A72F0">
              <w:rPr>
                <w:rFonts w:ascii="Times New Roman" w:eastAsia="Times New Roman" w:hAnsi="Times New Roman" w:cs="Times New Roman"/>
                <w:sz w:val="28"/>
                <w:szCs w:val="28"/>
                <w:shd w:val="clear" w:color="auto" w:fill="FFFFFF"/>
                <w:lang w:val="uk-UA" w:eastAsia="ru-RU"/>
              </w:rPr>
              <w:t>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0B0645AE" w14:textId="587F277A" w:rsidR="00E4096A" w:rsidRPr="002A72F0" w:rsidRDefault="002A72F0"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p w14:paraId="4561BBD9" w14:textId="4F51E24C" w:rsidR="00583DF3" w:rsidRPr="002A72F0" w:rsidRDefault="00583DF3" w:rsidP="00AA3788">
            <w:pPr>
              <w:spacing w:after="0" w:line="20" w:lineRule="atLeast"/>
              <w:contextualSpacing/>
              <w:rPr>
                <w:rFonts w:ascii="Times New Roman" w:eastAsia="Times New Roman" w:hAnsi="Times New Roman" w:cs="Times New Roman"/>
                <w:sz w:val="28"/>
                <w:szCs w:val="28"/>
                <w:lang w:val="uk-UA" w:eastAsia="ru-RU"/>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17049A0"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r>
      <w:tr w:rsidR="002A72F0" w:rsidRPr="002A72F0" w14:paraId="52E1D5B3"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CD32ED3"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6</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0CB83503" w14:textId="77777777" w:rsidR="00583DF3" w:rsidRPr="002A72F0"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2A72F0">
              <w:rPr>
                <w:rFonts w:ascii="Times New Roman" w:eastAsia="Times New Roman" w:hAnsi="Times New Roman" w:cs="Times New Roman"/>
                <w:sz w:val="28"/>
                <w:szCs w:val="28"/>
                <w:shd w:val="clear" w:color="auto" w:fill="FFFFFF"/>
                <w:lang w:val="uk-UA" w:eastAsia="ru-RU"/>
              </w:rPr>
              <w:t>Витрати на оборотні активи (матеріали, канцелярські товари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1D67E32"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CB4104A"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r>
      <w:tr w:rsidR="002A72F0" w:rsidRPr="002A72F0" w14:paraId="0F1B4173"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CD026BE"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7</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186B2463" w14:textId="77777777" w:rsidR="00583DF3" w:rsidRPr="002A72F0"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uk-UA"/>
              </w:rPr>
              <w:t>Витрати, пов’язані із наймом додаткового персоналу,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15FA9E1"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E04F442"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r>
      <w:tr w:rsidR="002A72F0" w:rsidRPr="002A72F0" w14:paraId="560817E9"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3AA9878"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uk-UA"/>
              </w:rPr>
              <w:t>8</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62A7F634" w14:textId="77777777" w:rsidR="00583DF3" w:rsidRPr="002A72F0" w:rsidRDefault="00583DF3" w:rsidP="00583DF3">
            <w:pPr>
              <w:spacing w:after="0" w:line="20" w:lineRule="atLeast"/>
              <w:ind w:left="125" w:right="450"/>
              <w:contextualSpacing/>
              <w:jc w:val="both"/>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uk-UA"/>
              </w:rPr>
              <w:t>Інше,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09D1516"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53ED1ED"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r>
      <w:tr w:rsidR="002A72F0" w:rsidRPr="002A72F0" w14:paraId="612999E7"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F8A22EF"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uk-UA"/>
              </w:rPr>
              <w:lastRenderedPageBreak/>
              <w:t>9</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416AE3C5" w14:textId="77777777" w:rsidR="00583DF3" w:rsidRPr="002A72F0"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uk-UA"/>
              </w:rPr>
              <w:t>РАЗОМ (сума рядків: 1 + 2 + 3 + 4 + 5),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3CB0D834" w14:textId="0BEECE76" w:rsidR="00583DF3" w:rsidRPr="002A72F0" w:rsidRDefault="002A72F0"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7632259"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r>
      <w:tr w:rsidR="002A72F0" w:rsidRPr="002A72F0" w14:paraId="4C141217"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4023080"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uk-UA"/>
              </w:rPr>
              <w:t>10</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330B6276" w14:textId="77777777" w:rsidR="00583DF3" w:rsidRPr="002A72F0"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6CD190A" w14:textId="40479154" w:rsidR="00583DF3" w:rsidRPr="002A72F0" w:rsidRDefault="002A72F0"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5467C1D"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r>
      <w:tr w:rsidR="002A72F0" w:rsidRPr="002A72F0" w14:paraId="4B13BE2C"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906E6FB"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uk-UA"/>
              </w:rPr>
              <w:t>11</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58D7F0DE" w14:textId="77777777" w:rsidR="00583DF3" w:rsidRPr="002A72F0"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6 х рядок 7),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F404BA3" w14:textId="382772DE" w:rsidR="00583DF3" w:rsidRPr="002A72F0" w:rsidRDefault="002A72F0" w:rsidP="00BA4049">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0A2A800" w14:textId="77777777" w:rsidR="00583DF3" w:rsidRPr="002A72F0"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2A72F0">
              <w:rPr>
                <w:rFonts w:ascii="Times New Roman" w:eastAsia="Times New Roman" w:hAnsi="Times New Roman" w:cs="Times New Roman"/>
                <w:sz w:val="28"/>
                <w:szCs w:val="28"/>
                <w:lang w:val="uk-UA" w:eastAsia="ru-RU"/>
              </w:rPr>
              <w:t>0</w:t>
            </w:r>
          </w:p>
        </w:tc>
      </w:tr>
    </w:tbl>
    <w:p w14:paraId="4F738456" w14:textId="77777777" w:rsidR="00583DF3" w:rsidRPr="003E5DAB" w:rsidRDefault="00583DF3" w:rsidP="00583DF3">
      <w:pPr>
        <w:spacing w:after="0" w:line="20" w:lineRule="atLeast"/>
        <w:ind w:firstLine="567"/>
        <w:contextualSpacing/>
        <w:jc w:val="both"/>
        <w:rPr>
          <w:rFonts w:ascii="Times New Roman" w:hAnsi="Times New Roman" w:cs="Times New Roman"/>
          <w:b/>
          <w:color w:val="000000"/>
          <w:sz w:val="24"/>
          <w:szCs w:val="24"/>
          <w:lang w:val="uk-UA"/>
        </w:rPr>
      </w:pPr>
    </w:p>
    <w:p w14:paraId="4FE89B62" w14:textId="77777777" w:rsidR="00583DF3" w:rsidRPr="003E5DAB" w:rsidRDefault="00583DF3" w:rsidP="00583DF3">
      <w:pPr>
        <w:spacing w:after="0" w:line="20" w:lineRule="atLeast"/>
        <w:ind w:firstLine="567"/>
        <w:contextualSpacing/>
        <w:jc w:val="both"/>
        <w:rPr>
          <w:rFonts w:ascii="Times New Roman" w:hAnsi="Times New Roman" w:cs="Times New Roman"/>
          <w:bCs/>
          <w:color w:val="000000"/>
          <w:sz w:val="12"/>
          <w:szCs w:val="12"/>
          <w:lang w:val="uk-UA"/>
        </w:rPr>
      </w:pPr>
    </w:p>
    <w:p w14:paraId="299DCF4D" w14:textId="77777777" w:rsidR="00583DF3" w:rsidRPr="003E5DAB" w:rsidRDefault="00583DF3" w:rsidP="00583DF3">
      <w:pPr>
        <w:spacing w:after="0" w:line="20" w:lineRule="atLeast"/>
        <w:contextualSpacing/>
        <w:rPr>
          <w:rFonts w:ascii="Times New Roman" w:hAnsi="Times New Roman" w:cs="Times New Roman"/>
          <w:sz w:val="28"/>
          <w:szCs w:val="28"/>
          <w:lang w:val="uk-UA"/>
        </w:rPr>
      </w:pPr>
    </w:p>
    <w:p w14:paraId="76C27FE9" w14:textId="77777777" w:rsidR="00583DF3" w:rsidRPr="003E5DAB" w:rsidRDefault="00583DF3" w:rsidP="003D6DDA">
      <w:pPr>
        <w:spacing w:after="0" w:line="20" w:lineRule="atLeast"/>
        <w:contextualSpacing/>
        <w:jc w:val="both"/>
        <w:rPr>
          <w:rFonts w:ascii="Times New Roman" w:hAnsi="Times New Roman" w:cs="Times New Roman"/>
          <w:b/>
          <w:bCs/>
          <w:sz w:val="28"/>
          <w:szCs w:val="28"/>
          <w:lang w:val="uk-UA"/>
        </w:rPr>
      </w:pPr>
    </w:p>
    <w:p w14:paraId="1EB20AA1" w14:textId="77777777" w:rsidR="00583DF3" w:rsidRPr="003E5DAB" w:rsidRDefault="00583DF3" w:rsidP="003D6DDA">
      <w:pPr>
        <w:spacing w:after="0" w:line="20" w:lineRule="atLeast"/>
        <w:contextualSpacing/>
        <w:jc w:val="both"/>
        <w:rPr>
          <w:rFonts w:ascii="Times New Roman" w:hAnsi="Times New Roman" w:cs="Times New Roman"/>
          <w:b/>
          <w:bCs/>
          <w:sz w:val="28"/>
          <w:szCs w:val="28"/>
          <w:lang w:val="uk-UA"/>
        </w:rPr>
      </w:pPr>
    </w:p>
    <w:p w14:paraId="2F4E7511" w14:textId="77777777" w:rsidR="00583DF3" w:rsidRPr="003E5DAB" w:rsidRDefault="00583DF3" w:rsidP="003D6DDA">
      <w:pPr>
        <w:spacing w:after="0" w:line="20" w:lineRule="atLeast"/>
        <w:contextualSpacing/>
        <w:jc w:val="both"/>
        <w:rPr>
          <w:rFonts w:ascii="Times New Roman" w:hAnsi="Times New Roman" w:cs="Times New Roman"/>
          <w:b/>
          <w:bCs/>
          <w:sz w:val="28"/>
          <w:szCs w:val="28"/>
          <w:lang w:val="uk-UA"/>
        </w:rPr>
      </w:pPr>
    </w:p>
    <w:p w14:paraId="6FEDD7F4" w14:textId="77777777" w:rsidR="00583DF3" w:rsidRPr="003E5DAB" w:rsidRDefault="00583DF3" w:rsidP="003D6DDA">
      <w:pPr>
        <w:spacing w:after="0" w:line="20" w:lineRule="atLeast"/>
        <w:contextualSpacing/>
        <w:jc w:val="both"/>
        <w:rPr>
          <w:rFonts w:ascii="Times New Roman" w:hAnsi="Times New Roman" w:cs="Times New Roman"/>
          <w:b/>
          <w:bCs/>
          <w:sz w:val="28"/>
          <w:szCs w:val="28"/>
          <w:lang w:val="uk-UA"/>
        </w:rPr>
      </w:pPr>
    </w:p>
    <w:p w14:paraId="1282901F" w14:textId="77777777" w:rsidR="00583DF3" w:rsidRPr="003E5DAB" w:rsidRDefault="00583DF3" w:rsidP="003D6DDA">
      <w:pPr>
        <w:spacing w:after="0" w:line="20" w:lineRule="atLeast"/>
        <w:contextualSpacing/>
        <w:jc w:val="both"/>
        <w:rPr>
          <w:rFonts w:ascii="Times New Roman" w:hAnsi="Times New Roman" w:cs="Times New Roman"/>
          <w:b/>
          <w:bCs/>
          <w:sz w:val="28"/>
          <w:szCs w:val="28"/>
          <w:lang w:val="uk-UA"/>
        </w:rPr>
      </w:pPr>
    </w:p>
    <w:p w14:paraId="35DFBF11" w14:textId="77777777" w:rsidR="00583DF3" w:rsidRPr="003E5DAB" w:rsidRDefault="00583DF3" w:rsidP="003D6DDA">
      <w:pPr>
        <w:spacing w:after="0" w:line="20" w:lineRule="atLeast"/>
        <w:contextualSpacing/>
        <w:jc w:val="both"/>
        <w:rPr>
          <w:rFonts w:ascii="Times New Roman" w:hAnsi="Times New Roman" w:cs="Times New Roman"/>
          <w:b/>
          <w:bCs/>
          <w:sz w:val="28"/>
          <w:szCs w:val="28"/>
          <w:lang w:val="uk-UA"/>
        </w:rPr>
      </w:pPr>
    </w:p>
    <w:p w14:paraId="63B1C5CB" w14:textId="77777777" w:rsidR="00583DF3" w:rsidRPr="003E5DAB" w:rsidRDefault="00583DF3" w:rsidP="003D6DDA">
      <w:pPr>
        <w:spacing w:after="0" w:line="20" w:lineRule="atLeast"/>
        <w:contextualSpacing/>
        <w:jc w:val="both"/>
        <w:rPr>
          <w:rFonts w:ascii="Times New Roman" w:hAnsi="Times New Roman" w:cs="Times New Roman"/>
          <w:b/>
          <w:bCs/>
          <w:sz w:val="28"/>
          <w:szCs w:val="28"/>
          <w:lang w:val="uk-UA"/>
        </w:rPr>
      </w:pPr>
    </w:p>
    <w:p w14:paraId="35FDD5B0" w14:textId="77777777" w:rsidR="00583DF3" w:rsidRPr="003E5DAB" w:rsidRDefault="00583DF3" w:rsidP="003D6DDA">
      <w:pPr>
        <w:spacing w:after="0" w:line="20" w:lineRule="atLeast"/>
        <w:contextualSpacing/>
        <w:jc w:val="both"/>
        <w:rPr>
          <w:rFonts w:ascii="Times New Roman" w:hAnsi="Times New Roman" w:cs="Times New Roman"/>
          <w:b/>
          <w:bCs/>
          <w:sz w:val="28"/>
          <w:szCs w:val="28"/>
          <w:lang w:val="uk-UA"/>
        </w:rPr>
      </w:pPr>
    </w:p>
    <w:p w14:paraId="341CC0BB" w14:textId="77777777" w:rsidR="00583DF3" w:rsidRPr="003E5DAB" w:rsidRDefault="00583DF3" w:rsidP="003D6DDA">
      <w:pPr>
        <w:spacing w:after="0" w:line="20" w:lineRule="atLeast"/>
        <w:contextualSpacing/>
        <w:jc w:val="both"/>
        <w:rPr>
          <w:rFonts w:ascii="Times New Roman" w:hAnsi="Times New Roman" w:cs="Times New Roman"/>
          <w:b/>
          <w:bCs/>
          <w:sz w:val="28"/>
          <w:szCs w:val="28"/>
          <w:lang w:val="uk-UA"/>
        </w:rPr>
        <w:sectPr w:rsidR="00583DF3" w:rsidRPr="003E5DAB" w:rsidSect="00583DF3">
          <w:headerReference w:type="default" r:id="rId12"/>
          <w:pgSz w:w="11906" w:h="16838"/>
          <w:pgMar w:top="1134" w:right="850" w:bottom="1560" w:left="1701" w:header="708" w:footer="708" w:gutter="0"/>
          <w:cols w:space="708"/>
          <w:titlePg/>
          <w:docGrid w:linePitch="360"/>
        </w:sectPr>
      </w:pPr>
    </w:p>
    <w:p w14:paraId="63F64F61" w14:textId="77777777" w:rsidR="000C74F3" w:rsidRPr="003E5DAB" w:rsidRDefault="000C74F3" w:rsidP="000C74F3">
      <w:pPr>
        <w:shd w:val="clear" w:color="auto" w:fill="FFFFFF"/>
        <w:spacing w:after="0" w:line="20" w:lineRule="atLeast"/>
        <w:contextualSpacing/>
        <w:jc w:val="center"/>
        <w:rPr>
          <w:rFonts w:ascii="Times New Roman" w:eastAsia="Times New Roman" w:hAnsi="Times New Roman" w:cs="Times New Roman"/>
          <w:sz w:val="28"/>
          <w:szCs w:val="28"/>
          <w:lang w:val="uk-UA" w:eastAsia="ru-RU"/>
        </w:rPr>
      </w:pPr>
      <w:r w:rsidRPr="003E5DAB">
        <w:rPr>
          <w:rFonts w:ascii="Times New Roman" w:eastAsia="Times New Roman" w:hAnsi="Times New Roman" w:cs="Times New Roman"/>
          <w:b/>
          <w:bCs/>
          <w:color w:val="000000"/>
          <w:sz w:val="28"/>
          <w:szCs w:val="28"/>
          <w:lang w:val="uk-UA" w:eastAsia="ru-RU"/>
        </w:rPr>
        <w:lastRenderedPageBreak/>
        <w:t>БЮДЖЕТНІ ВИТРАТИ</w:t>
      </w:r>
      <w:r w:rsidRPr="003E5DAB">
        <w:rPr>
          <w:rFonts w:ascii="Times New Roman" w:eastAsia="Times New Roman" w:hAnsi="Times New Roman" w:cs="Times New Roman"/>
          <w:color w:val="000000"/>
          <w:sz w:val="28"/>
          <w:szCs w:val="28"/>
          <w:lang w:val="uk-UA" w:eastAsia="ru-RU"/>
        </w:rPr>
        <w:br/>
      </w:r>
      <w:r w:rsidRPr="003E5DAB">
        <w:rPr>
          <w:rFonts w:ascii="Times New Roman" w:eastAsia="Times New Roman" w:hAnsi="Times New Roman" w:cs="Times New Roman"/>
          <w:b/>
          <w:bCs/>
          <w:color w:val="000000"/>
          <w:sz w:val="28"/>
          <w:szCs w:val="28"/>
          <w:lang w:val="uk-UA" w:eastAsia="ru-RU"/>
        </w:rPr>
        <w:t xml:space="preserve">на адміністрування регулювання </w:t>
      </w:r>
    </w:p>
    <w:p w14:paraId="4E9EDE92" w14:textId="77777777" w:rsidR="000C74F3" w:rsidRPr="003E5DAB" w:rsidRDefault="000C74F3" w:rsidP="000C74F3">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val="uk-UA" w:eastAsia="uk-UA"/>
        </w:rPr>
      </w:pPr>
      <w:r w:rsidRPr="003E5DAB">
        <w:rPr>
          <w:rFonts w:ascii="Times New Roman" w:eastAsia="Times New Roman" w:hAnsi="Times New Roman" w:cs="Times New Roman"/>
          <w:color w:val="000000"/>
          <w:sz w:val="28"/>
          <w:szCs w:val="28"/>
          <w:lang w:val="uk-UA" w:eastAsia="uk-UA"/>
        </w:rPr>
        <w:t>Державний орган, для якого здійснюється розрахунок адміністрування регулювання:</w:t>
      </w:r>
    </w:p>
    <w:p w14:paraId="3FCD59AF" w14:textId="77777777" w:rsidR="000C74F3" w:rsidRPr="003E5DAB" w:rsidRDefault="000C74F3" w:rsidP="000C74F3">
      <w:pPr>
        <w:shd w:val="clear" w:color="auto" w:fill="FFFFFF"/>
        <w:spacing w:after="0" w:line="240" w:lineRule="auto"/>
        <w:ind w:firstLine="450"/>
        <w:contextualSpacing/>
        <w:jc w:val="both"/>
        <w:rPr>
          <w:rFonts w:ascii="Times New Roman" w:eastAsia="Times New Roman" w:hAnsi="Times New Roman" w:cs="Times New Roman"/>
          <w:sz w:val="12"/>
          <w:szCs w:val="12"/>
          <w:lang w:val="uk-UA" w:eastAsia="uk-UA"/>
        </w:rPr>
      </w:pPr>
    </w:p>
    <w:p w14:paraId="43F675D3" w14:textId="77777777" w:rsidR="000C74F3" w:rsidRPr="003E5DAB" w:rsidRDefault="000C74F3" w:rsidP="000C74F3">
      <w:pPr>
        <w:shd w:val="clear" w:color="auto" w:fill="FFFFFF"/>
        <w:spacing w:after="0" w:line="240" w:lineRule="auto"/>
        <w:contextualSpacing/>
        <w:jc w:val="center"/>
        <w:rPr>
          <w:rFonts w:ascii="Times New Roman" w:eastAsia="Times New Roman" w:hAnsi="Times New Roman" w:cs="Times New Roman"/>
          <w:color w:val="000000"/>
          <w:sz w:val="28"/>
          <w:szCs w:val="28"/>
          <w:u w:val="single"/>
          <w:shd w:val="clear" w:color="auto" w:fill="FFFFFF"/>
          <w:lang w:val="uk-UA" w:eastAsia="ru-RU"/>
        </w:rPr>
      </w:pPr>
      <w:r w:rsidRPr="003E5DAB">
        <w:rPr>
          <w:rFonts w:ascii="Times New Roman" w:eastAsia="Times New Roman" w:hAnsi="Times New Roman" w:cs="Times New Roman"/>
          <w:color w:val="000000"/>
          <w:sz w:val="28"/>
          <w:szCs w:val="28"/>
          <w:u w:val="single"/>
          <w:shd w:val="clear" w:color="auto" w:fill="FFFFFF"/>
          <w:lang w:val="uk-UA" w:eastAsia="ru-RU"/>
        </w:rPr>
        <w:t>Комісія з регулювання азартних ігор та лотерей</w:t>
      </w:r>
    </w:p>
    <w:p w14:paraId="61130507" w14:textId="77777777" w:rsidR="000C74F3" w:rsidRPr="003E5DAB" w:rsidRDefault="000C74F3" w:rsidP="000C74F3">
      <w:pPr>
        <w:shd w:val="clear" w:color="auto" w:fill="FFFFFF"/>
        <w:spacing w:after="0" w:line="20" w:lineRule="atLeast"/>
        <w:contextualSpacing/>
        <w:jc w:val="center"/>
        <w:rPr>
          <w:rFonts w:ascii="Times New Roman" w:eastAsia="Times New Roman" w:hAnsi="Times New Roman" w:cs="Times New Roman"/>
          <w:sz w:val="12"/>
          <w:szCs w:val="12"/>
          <w:lang w:val="uk-UA" w:eastAsia="ru-RU"/>
        </w:rPr>
      </w:pPr>
    </w:p>
    <w:tbl>
      <w:tblPr>
        <w:tblW w:w="5083" w:type="pct"/>
        <w:jc w:val="center"/>
        <w:tblLayout w:type="fixed"/>
        <w:tblCellMar>
          <w:top w:w="15" w:type="dxa"/>
          <w:left w:w="15" w:type="dxa"/>
          <w:bottom w:w="15" w:type="dxa"/>
          <w:right w:w="15" w:type="dxa"/>
        </w:tblCellMar>
        <w:tblLook w:val="0000" w:firstRow="0" w:lastRow="0" w:firstColumn="0" w:lastColumn="0" w:noHBand="0" w:noVBand="0"/>
      </w:tblPr>
      <w:tblGrid>
        <w:gridCol w:w="2333"/>
        <w:gridCol w:w="1304"/>
        <w:gridCol w:w="1557"/>
        <w:gridCol w:w="1169"/>
        <w:gridCol w:w="1550"/>
        <w:gridCol w:w="1587"/>
      </w:tblGrid>
      <w:tr w:rsidR="00DE3D5B" w:rsidRPr="00DE3D5B" w14:paraId="274B1BB7" w14:textId="77777777" w:rsidTr="000C74F3">
        <w:trPr>
          <w:jc w:val="center"/>
        </w:trPr>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31B4D488" w14:textId="77777777" w:rsidR="000C74F3" w:rsidRPr="00DE3D5B"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E3D5B">
              <w:rPr>
                <w:rFonts w:ascii="Times New Roman" w:eastAsia="Times New Roman" w:hAnsi="Times New Roman" w:cs="Times New Roman"/>
                <w:b/>
                <w:bCs/>
                <w:sz w:val="28"/>
                <w:szCs w:val="28"/>
                <w:lang w:val="uk-UA"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14A29F8" w14:textId="77777777" w:rsidR="000C74F3" w:rsidRPr="00DE3D5B"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E3D5B">
              <w:rPr>
                <w:rFonts w:ascii="Times New Roman" w:eastAsia="Times New Roman" w:hAnsi="Times New Roman" w:cs="Times New Roman"/>
                <w:b/>
                <w:bCs/>
                <w:sz w:val="28"/>
                <w:szCs w:val="28"/>
                <w:lang w:val="uk-UA" w:eastAsia="ru-RU"/>
              </w:rPr>
              <w:t>Планові витрати часу на процедуру</w:t>
            </w:r>
            <w:r w:rsidRPr="00DE3D5B">
              <w:rPr>
                <w:rFonts w:ascii="Times New Roman" w:eastAsia="Times New Roman" w:hAnsi="Times New Roman" w:cs="Times New Roman"/>
                <w:b/>
                <w:bCs/>
                <w:sz w:val="28"/>
                <w:szCs w:val="28"/>
                <w:lang w:val="uk-UA" w:eastAsia="ru-RU"/>
              </w:rPr>
              <w:br/>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538CA4A" w14:textId="77777777" w:rsidR="000C74F3" w:rsidRPr="00DE3D5B"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E3D5B">
              <w:rPr>
                <w:rFonts w:ascii="Times New Roman" w:eastAsia="Times New Roman" w:hAnsi="Times New Roman" w:cs="Times New Roman"/>
                <w:b/>
                <w:bCs/>
                <w:sz w:val="28"/>
                <w:szCs w:val="28"/>
                <w:lang w:val="uk-UA" w:eastAsia="ru-RU"/>
              </w:rPr>
              <w:t>Вартість часу співробітни-ка органу державної влади відповідної категорії (заробітна плата)</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3EB53F64" w14:textId="77777777" w:rsidR="000C74F3" w:rsidRPr="00DE3D5B"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E3D5B">
              <w:rPr>
                <w:rFonts w:ascii="Times New Roman" w:eastAsia="Times New Roman" w:hAnsi="Times New Roman" w:cs="Times New Roman"/>
                <w:b/>
                <w:bCs/>
                <w:sz w:val="28"/>
                <w:szCs w:val="28"/>
                <w:lang w:val="uk-UA" w:eastAsia="ru-RU"/>
              </w:rPr>
              <w:t>Оцінка кількості процедур за рік, що припада-ють на одного суб’єкта</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4A4DC1BF" w14:textId="77777777" w:rsidR="000C74F3" w:rsidRPr="00DE3D5B"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E3D5B">
              <w:rPr>
                <w:rFonts w:ascii="Times New Roman" w:eastAsia="Times New Roman" w:hAnsi="Times New Roman" w:cs="Times New Roman"/>
                <w:b/>
                <w:bCs/>
                <w:sz w:val="28"/>
                <w:szCs w:val="28"/>
                <w:lang w:val="uk-UA" w:eastAsia="ru-RU"/>
              </w:rPr>
              <w:t xml:space="preserve">Оцінка кількості  </w:t>
            </w:r>
          </w:p>
          <w:p w14:paraId="240E9973" w14:textId="77777777" w:rsidR="000C74F3" w:rsidRPr="00DE3D5B"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E3D5B">
              <w:rPr>
                <w:rFonts w:ascii="Times New Roman" w:eastAsia="Times New Roman" w:hAnsi="Times New Roman" w:cs="Times New Roman"/>
                <w:b/>
                <w:bCs/>
                <w:sz w:val="28"/>
                <w:szCs w:val="28"/>
                <w:lang w:val="uk-UA" w:eastAsia="ru-RU"/>
              </w:rPr>
              <w:t>суб’єктів, що підпадають під дію процедури регулюва-ння</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5F219B2E" w14:textId="1E262C96" w:rsidR="000C74F3" w:rsidRPr="00DE3D5B"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DE3D5B">
              <w:rPr>
                <w:rFonts w:ascii="Times New Roman" w:eastAsia="Times New Roman" w:hAnsi="Times New Roman" w:cs="Times New Roman"/>
                <w:b/>
                <w:bCs/>
                <w:sz w:val="28"/>
                <w:szCs w:val="28"/>
                <w:lang w:val="uk-UA" w:eastAsia="ru-RU"/>
              </w:rPr>
              <w:t xml:space="preserve">Витрати </w:t>
            </w:r>
            <w:r w:rsidR="008B41CC" w:rsidRPr="00DE3D5B">
              <w:rPr>
                <w:rFonts w:ascii="Times New Roman" w:eastAsia="Times New Roman" w:hAnsi="Times New Roman" w:cs="Times New Roman"/>
                <w:b/>
                <w:bCs/>
                <w:sz w:val="28"/>
                <w:szCs w:val="28"/>
                <w:lang w:val="uk-UA" w:eastAsia="ru-RU"/>
              </w:rPr>
              <w:t>на адміністру-вання регулювання</w:t>
            </w:r>
            <w:r w:rsidRPr="00DE3D5B">
              <w:rPr>
                <w:rFonts w:ascii="Times New Roman" w:eastAsia="Times New Roman" w:hAnsi="Times New Roman" w:cs="Times New Roman"/>
                <w:b/>
                <w:bCs/>
                <w:sz w:val="28"/>
                <w:szCs w:val="28"/>
                <w:lang w:val="uk-UA" w:eastAsia="ru-RU"/>
              </w:rPr>
              <w:t xml:space="preserve"> (за рік), гривень</w:t>
            </w:r>
          </w:p>
        </w:tc>
      </w:tr>
      <w:tr w:rsidR="00DE3D5B" w:rsidRPr="00DE3D5B" w14:paraId="025C5750" w14:textId="77777777" w:rsidTr="000C74F3">
        <w:trPr>
          <w:jc w:val="center"/>
        </w:trPr>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0772F375" w14:textId="77777777" w:rsidR="000C74F3" w:rsidRPr="00DE3D5B" w:rsidRDefault="000C74F3" w:rsidP="000C74F3">
            <w:pPr>
              <w:spacing w:after="0" w:line="20" w:lineRule="atLeast"/>
              <w:ind w:left="118"/>
              <w:contextualSpacing/>
              <w:rPr>
                <w:rFonts w:ascii="Times New Roman" w:eastAsia="Times New Roman" w:hAnsi="Times New Roman" w:cs="Times New Roman"/>
                <w:sz w:val="28"/>
                <w:szCs w:val="28"/>
                <w:lang w:val="uk-UA" w:eastAsia="ru-RU"/>
              </w:rPr>
            </w:pPr>
            <w:r w:rsidRPr="00DE3D5B">
              <w:rPr>
                <w:rFonts w:ascii="Times New Roman" w:eastAsia="Times New Roman" w:hAnsi="Times New Roman" w:cs="Times New Roman"/>
                <w:sz w:val="28"/>
                <w:szCs w:val="28"/>
                <w:shd w:val="clear" w:color="auto" w:fill="FFFFFF"/>
                <w:lang w:val="uk-UA" w:eastAsia="ru-RU"/>
              </w:rPr>
              <w:t>1. Облік суб’єкта господарювання, що перебуває у сфері регулювання</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5FF276EA"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3C8DDAD"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7BED1A8C"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522071DB"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1BCC848"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r>
      <w:tr w:rsidR="00DE3D5B" w:rsidRPr="00DE3D5B" w14:paraId="16975FFF" w14:textId="77777777" w:rsidTr="000C74F3">
        <w:trPr>
          <w:jc w:val="center"/>
        </w:trPr>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2B8E53C8" w14:textId="77777777" w:rsidR="000C74F3" w:rsidRPr="00DE3D5B" w:rsidRDefault="000C74F3" w:rsidP="000C74F3">
            <w:pPr>
              <w:spacing w:after="0" w:line="20" w:lineRule="atLeast"/>
              <w:ind w:left="118"/>
              <w:contextualSpacing/>
              <w:rPr>
                <w:rFonts w:ascii="Times New Roman" w:hAnsi="Times New Roman" w:cs="Times New Roman"/>
                <w:sz w:val="28"/>
                <w:szCs w:val="28"/>
                <w:lang w:val="uk-UA"/>
              </w:rPr>
            </w:pPr>
            <w:r w:rsidRPr="00DE3D5B">
              <w:rPr>
                <w:rFonts w:ascii="Times New Roman" w:hAnsi="Times New Roman" w:cs="Times New Roman"/>
                <w:sz w:val="28"/>
                <w:szCs w:val="28"/>
                <w:shd w:val="clear" w:color="auto" w:fill="FFFFFF"/>
                <w:lang w:val="uk-UA"/>
              </w:rPr>
              <w:t>2. Поточний контроль за суб’єктом господарювання, що перебуває у сфері регулювання</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E30F096" w14:textId="1619047D"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68A5535" w14:textId="7C4C4C53"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03F373E7" w14:textId="0B133E5E"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2DB20763" w14:textId="74520EEB"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1D229B9" w14:textId="3B1D7659"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r>
      <w:tr w:rsidR="00DE3D5B" w:rsidRPr="00DE3D5B" w14:paraId="3753A02B" w14:textId="77777777" w:rsidTr="000C74F3">
        <w:trPr>
          <w:jc w:val="center"/>
        </w:trPr>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484A7F8B" w14:textId="21264C9F" w:rsidR="000C74F3" w:rsidRPr="00DE3D5B" w:rsidRDefault="000C74F3" w:rsidP="00196FB0">
            <w:pPr>
              <w:spacing w:after="0" w:line="20" w:lineRule="atLeast"/>
              <w:ind w:left="118"/>
              <w:contextualSpacing/>
              <w:rPr>
                <w:rFonts w:ascii="Times New Roman" w:eastAsia="Times New Roman" w:hAnsi="Times New Roman" w:cs="Times New Roman"/>
                <w:sz w:val="28"/>
                <w:szCs w:val="28"/>
                <w:lang w:val="uk-UA" w:eastAsia="ru-RU"/>
              </w:rPr>
            </w:pPr>
            <w:r w:rsidRPr="00DE3D5B">
              <w:rPr>
                <w:rFonts w:ascii="Times New Roman" w:eastAsia="Times New Roman" w:hAnsi="Times New Roman" w:cs="Times New Roman"/>
                <w:sz w:val="28"/>
                <w:szCs w:val="28"/>
                <w:shd w:val="clear" w:color="auto" w:fill="FFFFFF"/>
                <w:lang w:val="uk-UA" w:eastAsia="ru-RU"/>
              </w:rPr>
              <w:t xml:space="preserve">3. Підготовка, затвердження та опрацювання одного окремого акта про порушення вимог регулювання </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6D0BE364" w14:textId="13CC56B0"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C1F62BE" w14:textId="4E404CBA"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5B1C171F" w14:textId="4B927FDE"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5FAFE317" w14:textId="71A7C08B"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9A7D998" w14:textId="58CDFE75"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r>
      <w:tr w:rsidR="00DE3D5B" w:rsidRPr="00DE3D5B" w14:paraId="5735DC93" w14:textId="77777777" w:rsidTr="000C74F3">
        <w:trPr>
          <w:jc w:val="center"/>
        </w:trPr>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1E346684" w14:textId="77777777" w:rsidR="000C74F3" w:rsidRPr="00DE3D5B" w:rsidRDefault="000C74F3" w:rsidP="000C74F3">
            <w:pPr>
              <w:spacing w:after="0" w:line="20" w:lineRule="atLeast"/>
              <w:ind w:left="118"/>
              <w:contextualSpacing/>
              <w:rPr>
                <w:rFonts w:ascii="Times New Roman" w:eastAsia="Times New Roman" w:hAnsi="Times New Roman" w:cs="Times New Roman"/>
                <w:sz w:val="28"/>
                <w:szCs w:val="28"/>
                <w:lang w:val="uk-UA" w:eastAsia="ru-RU"/>
              </w:rPr>
            </w:pPr>
            <w:r w:rsidRPr="00DE3D5B">
              <w:rPr>
                <w:rFonts w:ascii="Times New Roman" w:eastAsia="Times New Roman" w:hAnsi="Times New Roman" w:cs="Times New Roman"/>
                <w:sz w:val="28"/>
                <w:szCs w:val="28"/>
                <w:shd w:val="clear" w:color="auto" w:fill="FFFFFF"/>
                <w:lang w:val="uk-UA" w:eastAsia="ru-RU"/>
              </w:rPr>
              <w:t>4. Реалізація одного окремого рішення щодо порушення вимог регулювання</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5B4DA813"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D35BDBD"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21BCD786"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64A4FDAE"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8A4D96C"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r>
      <w:tr w:rsidR="00DE3D5B" w:rsidRPr="00DE3D5B" w14:paraId="5829BF80" w14:textId="77777777" w:rsidTr="000C74F3">
        <w:trPr>
          <w:jc w:val="center"/>
        </w:trPr>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485BD329" w14:textId="77777777" w:rsidR="000C74F3" w:rsidRPr="00DE3D5B" w:rsidRDefault="000C74F3" w:rsidP="000C74F3">
            <w:pPr>
              <w:spacing w:after="0" w:line="20" w:lineRule="atLeast"/>
              <w:ind w:left="118"/>
              <w:contextualSpacing/>
              <w:rPr>
                <w:rFonts w:ascii="Times New Roman" w:eastAsia="Times New Roman" w:hAnsi="Times New Roman" w:cs="Times New Roman"/>
                <w:sz w:val="28"/>
                <w:szCs w:val="28"/>
                <w:lang w:val="uk-UA" w:eastAsia="ru-RU"/>
              </w:rPr>
            </w:pPr>
            <w:r w:rsidRPr="00DE3D5B">
              <w:rPr>
                <w:rFonts w:ascii="Times New Roman" w:eastAsia="Times New Roman" w:hAnsi="Times New Roman" w:cs="Times New Roman"/>
                <w:sz w:val="28"/>
                <w:szCs w:val="28"/>
                <w:shd w:val="clear" w:color="auto" w:fill="FFFFFF"/>
                <w:lang w:val="uk-UA" w:eastAsia="ru-RU"/>
              </w:rPr>
              <w:t xml:space="preserve">5. Оскарження одного окремого рішення </w:t>
            </w:r>
            <w:r w:rsidRPr="00DE3D5B">
              <w:rPr>
                <w:rFonts w:ascii="Times New Roman" w:eastAsia="Times New Roman" w:hAnsi="Times New Roman" w:cs="Times New Roman"/>
                <w:sz w:val="28"/>
                <w:szCs w:val="28"/>
                <w:shd w:val="clear" w:color="auto" w:fill="FFFFFF"/>
                <w:lang w:val="uk-UA" w:eastAsia="ru-RU"/>
              </w:rPr>
              <w:lastRenderedPageBreak/>
              <w:t>суб’єктами господарювання</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5C0AAFB"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B6C25EA"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0EF76DD5"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453D4677"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5AC52503"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r>
      <w:tr w:rsidR="00DE3D5B" w:rsidRPr="00DE3D5B" w14:paraId="34454330" w14:textId="77777777" w:rsidTr="000C74F3">
        <w:trPr>
          <w:jc w:val="center"/>
        </w:trPr>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54A4826A" w14:textId="77777777" w:rsidR="000C74F3" w:rsidRPr="00DE3D5B" w:rsidRDefault="000C74F3" w:rsidP="000C74F3">
            <w:pPr>
              <w:spacing w:after="0" w:line="20" w:lineRule="atLeast"/>
              <w:ind w:left="118"/>
              <w:contextualSpacing/>
              <w:rPr>
                <w:rFonts w:ascii="Times New Roman" w:eastAsia="Times New Roman" w:hAnsi="Times New Roman" w:cs="Times New Roman"/>
                <w:sz w:val="28"/>
                <w:szCs w:val="28"/>
                <w:lang w:val="uk-UA" w:eastAsia="ru-RU"/>
              </w:rPr>
            </w:pPr>
            <w:r w:rsidRPr="00DE3D5B">
              <w:rPr>
                <w:rFonts w:ascii="Times New Roman" w:eastAsia="Times New Roman" w:hAnsi="Times New Roman" w:cs="Times New Roman"/>
                <w:sz w:val="28"/>
                <w:szCs w:val="28"/>
                <w:shd w:val="clear" w:color="auto" w:fill="FFFFFF"/>
                <w:lang w:val="uk-UA" w:eastAsia="ru-RU"/>
              </w:rPr>
              <w:t>6. Підготовка звітності за результатами регулювання</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462C1272"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3CC7582"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75C4CAC0"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19A30F61"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1F91B7CF" w14:textId="77777777"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r>
      <w:tr w:rsidR="00DE3D5B" w:rsidRPr="00DE3D5B" w14:paraId="3BBCA0AE" w14:textId="77777777" w:rsidTr="000C74F3">
        <w:trPr>
          <w:jc w:val="center"/>
        </w:trPr>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602F4ABF" w14:textId="7D747297" w:rsidR="00196FB0" w:rsidRPr="00DE3D5B" w:rsidRDefault="000C74F3" w:rsidP="00DE3D5B">
            <w:pPr>
              <w:spacing w:after="0" w:line="20" w:lineRule="atLeast"/>
              <w:ind w:left="118"/>
              <w:contextualSpacing/>
              <w:rPr>
                <w:rFonts w:ascii="Times New Roman" w:eastAsia="Times New Roman" w:hAnsi="Times New Roman" w:cs="Times New Roman"/>
                <w:i/>
                <w:sz w:val="28"/>
                <w:szCs w:val="28"/>
                <w:lang w:val="uk-UA" w:eastAsia="ru-RU"/>
              </w:rPr>
            </w:pPr>
            <w:r w:rsidRPr="00DE3D5B">
              <w:rPr>
                <w:rFonts w:ascii="Times New Roman" w:eastAsia="Times New Roman" w:hAnsi="Times New Roman" w:cs="Times New Roman"/>
                <w:sz w:val="28"/>
                <w:szCs w:val="28"/>
                <w:shd w:val="clear" w:color="auto" w:fill="FFFFFF"/>
                <w:lang w:val="uk-UA" w:eastAsia="ru-RU"/>
              </w:rPr>
              <w:t>7. Інші адміністративні процедури</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11537814" w14:textId="775D1266"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A323FF4" w14:textId="4897C386"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04CC3F52" w14:textId="0134B7E3"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2AA5F1CD" w14:textId="5E7F2886"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3B3A041D" w14:textId="4F428B33" w:rsidR="000C74F3" w:rsidRPr="00DE3D5B"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p>
        </w:tc>
      </w:tr>
      <w:tr w:rsidR="00DE3D5B" w:rsidRPr="00DE3D5B" w14:paraId="3F1A1D20" w14:textId="77777777" w:rsidTr="000C74F3">
        <w:trPr>
          <w:jc w:val="center"/>
        </w:trPr>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4E6D0C60" w14:textId="77777777" w:rsidR="000C74F3" w:rsidRPr="00DE3D5B" w:rsidRDefault="000C74F3" w:rsidP="000C74F3">
            <w:pPr>
              <w:spacing w:after="0" w:line="20" w:lineRule="atLeast"/>
              <w:ind w:left="118"/>
              <w:contextualSpacing/>
              <w:rPr>
                <w:rFonts w:ascii="Times New Roman" w:eastAsia="Times New Roman" w:hAnsi="Times New Roman" w:cs="Times New Roman"/>
                <w:sz w:val="28"/>
                <w:szCs w:val="28"/>
                <w:lang w:val="uk-UA" w:eastAsia="ru-RU"/>
              </w:rPr>
            </w:pPr>
            <w:r w:rsidRPr="00DE3D5B">
              <w:rPr>
                <w:rFonts w:ascii="Times New Roman" w:eastAsia="Times New Roman" w:hAnsi="Times New Roman" w:cs="Times New Roman"/>
                <w:sz w:val="28"/>
                <w:szCs w:val="28"/>
                <w:lang w:val="uk-UA" w:eastAsia="ru-RU"/>
              </w:rPr>
              <w:t>Разом за рік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48809E8F" w14:textId="310C356F" w:rsidR="000C74F3" w:rsidRPr="00DE3D5B" w:rsidRDefault="00DE3D5B" w:rsidP="000C74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94FAC12" w14:textId="64B433C4" w:rsidR="000C74F3" w:rsidRPr="00DE3D5B" w:rsidRDefault="00DE3D5B" w:rsidP="000C74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5088D307" w14:textId="68C437B9" w:rsidR="000C74F3" w:rsidRPr="00DE3D5B" w:rsidRDefault="00DE3D5B" w:rsidP="000C74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2C149EFE" w14:textId="6D9B1A05" w:rsidR="000C74F3" w:rsidRPr="00DE3D5B" w:rsidRDefault="00B97C90" w:rsidP="000C74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E243BE2" w14:textId="31D0B148" w:rsidR="000C74F3" w:rsidRPr="00DE3D5B" w:rsidRDefault="00DE3D5B" w:rsidP="000C74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bl>
    <w:p w14:paraId="67DC2E2A" w14:textId="77777777" w:rsidR="000C74F3" w:rsidRPr="003E5DAB" w:rsidRDefault="000C74F3" w:rsidP="000C74F3">
      <w:pPr>
        <w:shd w:val="clear" w:color="auto" w:fill="FFFFFF"/>
        <w:spacing w:after="0" w:line="20" w:lineRule="atLeast"/>
        <w:ind w:firstLine="708"/>
        <w:contextualSpacing/>
        <w:jc w:val="both"/>
        <w:rPr>
          <w:rFonts w:ascii="Times New Roman" w:eastAsia="Times New Roman" w:hAnsi="Times New Roman" w:cs="Times New Roman"/>
          <w:color w:val="000000"/>
          <w:sz w:val="12"/>
          <w:szCs w:val="12"/>
          <w:lang w:val="uk-UA" w:eastAsia="uk-UA"/>
        </w:rPr>
      </w:pPr>
    </w:p>
    <w:p w14:paraId="7E2BCFF5" w14:textId="71D5DA18" w:rsidR="00583DF3" w:rsidRPr="003E5DAB" w:rsidRDefault="00583DF3" w:rsidP="00C44441">
      <w:pPr>
        <w:spacing w:after="0" w:line="20" w:lineRule="atLeast"/>
        <w:contextualSpacing/>
        <w:jc w:val="both"/>
        <w:rPr>
          <w:rFonts w:ascii="Times New Roman" w:hAnsi="Times New Roman" w:cs="Times New Roman"/>
          <w:b/>
          <w:bCs/>
          <w:sz w:val="28"/>
          <w:szCs w:val="28"/>
          <w:lang w:val="uk-UA"/>
        </w:rPr>
      </w:pPr>
    </w:p>
    <w:sectPr w:rsidR="00583DF3" w:rsidRPr="003E5DAB" w:rsidSect="00583DF3">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559A" w14:textId="77777777" w:rsidR="00AC6471" w:rsidRDefault="00AC6471">
      <w:pPr>
        <w:spacing w:after="0" w:line="240" w:lineRule="auto"/>
      </w:pPr>
      <w:r>
        <w:separator/>
      </w:r>
    </w:p>
  </w:endnote>
  <w:endnote w:type="continuationSeparator" w:id="0">
    <w:p w14:paraId="58C6FEBA" w14:textId="77777777" w:rsidR="00AC6471" w:rsidRDefault="00AC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34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9C8E" w14:textId="77777777" w:rsidR="00AC6471" w:rsidRDefault="00AC6471">
      <w:pPr>
        <w:spacing w:after="0" w:line="240" w:lineRule="auto"/>
      </w:pPr>
      <w:r>
        <w:separator/>
      </w:r>
    </w:p>
  </w:footnote>
  <w:footnote w:type="continuationSeparator" w:id="0">
    <w:p w14:paraId="17E6BE38" w14:textId="77777777" w:rsidR="00AC6471" w:rsidRDefault="00AC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F9D1" w14:textId="742084D1" w:rsidR="00C82E55" w:rsidRPr="00B85BFF" w:rsidRDefault="00C82E55" w:rsidP="00B85BFF">
    <w:pPr>
      <w:pStyle w:val="a5"/>
      <w:jc w:val="center"/>
      <w:rPr>
        <w:sz w:val="28"/>
        <w:szCs w:val="28"/>
        <w:lang w:val="en-US"/>
      </w:rPr>
    </w:pPr>
    <w:r w:rsidRPr="005257A6">
      <w:rPr>
        <w:sz w:val="28"/>
        <w:szCs w:val="28"/>
      </w:rPr>
      <w:fldChar w:fldCharType="begin"/>
    </w:r>
    <w:r w:rsidRPr="005257A6">
      <w:rPr>
        <w:sz w:val="28"/>
        <w:szCs w:val="28"/>
      </w:rPr>
      <w:instrText xml:space="preserve"> PAGE </w:instrText>
    </w:r>
    <w:r w:rsidRPr="005257A6">
      <w:rPr>
        <w:sz w:val="28"/>
        <w:szCs w:val="28"/>
      </w:rPr>
      <w:fldChar w:fldCharType="separate"/>
    </w:r>
    <w:r w:rsidR="00480F98">
      <w:rPr>
        <w:noProof/>
        <w:sz w:val="28"/>
        <w:szCs w:val="28"/>
      </w:rPr>
      <w:t>19</w:t>
    </w:r>
    <w:r w:rsidRPr="005257A6">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944C" w14:textId="45B974CC" w:rsidR="00C82E55" w:rsidRPr="00583DF3" w:rsidRDefault="00C82E55" w:rsidP="00B85BFF">
    <w:pPr>
      <w:pStyle w:val="a5"/>
      <w:jc w:val="center"/>
      <w:rPr>
        <w:sz w:val="28"/>
        <w:szCs w:val="28"/>
        <w:lang w:val="uk-UA"/>
      </w:rPr>
    </w:pPr>
    <w:r>
      <w:rPr>
        <w:sz w:val="28"/>
        <w:szCs w:val="28"/>
        <w:lang w:val="uk-U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22"/>
      <w:numFmt w:val="bullet"/>
      <w:lvlText w:val="-"/>
      <w:lvlJc w:val="left"/>
      <w:pPr>
        <w:tabs>
          <w:tab w:val="num" w:pos="0"/>
        </w:tabs>
        <w:ind w:left="1428" w:hanging="360"/>
      </w:pPr>
      <w:rPr>
        <w:rFonts w:ascii="Times New Roman" w:hAnsi="Times New Roman" w:cs="Times New Roman"/>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 w15:restartNumberingAfterBreak="0">
    <w:nsid w:val="00000002"/>
    <w:multiLevelType w:val="multilevel"/>
    <w:tmpl w:val="00000002"/>
    <w:name w:val="WWNum2"/>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 w15:restartNumberingAfterBreak="0">
    <w:nsid w:val="077D72FC"/>
    <w:multiLevelType w:val="hybridMultilevel"/>
    <w:tmpl w:val="037C19E8"/>
    <w:lvl w:ilvl="0" w:tplc="20000001">
      <w:start w:val="1"/>
      <w:numFmt w:val="bullet"/>
      <w:lvlText w:val=""/>
      <w:lvlJc w:val="left"/>
      <w:pPr>
        <w:ind w:left="867" w:hanging="360"/>
      </w:pPr>
      <w:rPr>
        <w:rFonts w:ascii="Symbol" w:hAnsi="Symbol" w:hint="default"/>
      </w:rPr>
    </w:lvl>
    <w:lvl w:ilvl="1" w:tplc="20000003" w:tentative="1">
      <w:start w:val="1"/>
      <w:numFmt w:val="bullet"/>
      <w:lvlText w:val="o"/>
      <w:lvlJc w:val="left"/>
      <w:pPr>
        <w:ind w:left="1587" w:hanging="360"/>
      </w:pPr>
      <w:rPr>
        <w:rFonts w:ascii="Courier New" w:hAnsi="Courier New" w:cs="Courier New" w:hint="default"/>
      </w:rPr>
    </w:lvl>
    <w:lvl w:ilvl="2" w:tplc="20000005" w:tentative="1">
      <w:start w:val="1"/>
      <w:numFmt w:val="bullet"/>
      <w:lvlText w:val=""/>
      <w:lvlJc w:val="left"/>
      <w:pPr>
        <w:ind w:left="2307" w:hanging="360"/>
      </w:pPr>
      <w:rPr>
        <w:rFonts w:ascii="Wingdings" w:hAnsi="Wingdings" w:hint="default"/>
      </w:rPr>
    </w:lvl>
    <w:lvl w:ilvl="3" w:tplc="20000001" w:tentative="1">
      <w:start w:val="1"/>
      <w:numFmt w:val="bullet"/>
      <w:lvlText w:val=""/>
      <w:lvlJc w:val="left"/>
      <w:pPr>
        <w:ind w:left="3027" w:hanging="360"/>
      </w:pPr>
      <w:rPr>
        <w:rFonts w:ascii="Symbol" w:hAnsi="Symbol" w:hint="default"/>
      </w:rPr>
    </w:lvl>
    <w:lvl w:ilvl="4" w:tplc="20000003" w:tentative="1">
      <w:start w:val="1"/>
      <w:numFmt w:val="bullet"/>
      <w:lvlText w:val="o"/>
      <w:lvlJc w:val="left"/>
      <w:pPr>
        <w:ind w:left="3747" w:hanging="360"/>
      </w:pPr>
      <w:rPr>
        <w:rFonts w:ascii="Courier New" w:hAnsi="Courier New" w:cs="Courier New" w:hint="default"/>
      </w:rPr>
    </w:lvl>
    <w:lvl w:ilvl="5" w:tplc="20000005" w:tentative="1">
      <w:start w:val="1"/>
      <w:numFmt w:val="bullet"/>
      <w:lvlText w:val=""/>
      <w:lvlJc w:val="left"/>
      <w:pPr>
        <w:ind w:left="4467" w:hanging="360"/>
      </w:pPr>
      <w:rPr>
        <w:rFonts w:ascii="Wingdings" w:hAnsi="Wingdings" w:hint="default"/>
      </w:rPr>
    </w:lvl>
    <w:lvl w:ilvl="6" w:tplc="20000001" w:tentative="1">
      <w:start w:val="1"/>
      <w:numFmt w:val="bullet"/>
      <w:lvlText w:val=""/>
      <w:lvlJc w:val="left"/>
      <w:pPr>
        <w:ind w:left="5187" w:hanging="360"/>
      </w:pPr>
      <w:rPr>
        <w:rFonts w:ascii="Symbol" w:hAnsi="Symbol" w:hint="default"/>
      </w:rPr>
    </w:lvl>
    <w:lvl w:ilvl="7" w:tplc="20000003" w:tentative="1">
      <w:start w:val="1"/>
      <w:numFmt w:val="bullet"/>
      <w:lvlText w:val="o"/>
      <w:lvlJc w:val="left"/>
      <w:pPr>
        <w:ind w:left="5907" w:hanging="360"/>
      </w:pPr>
      <w:rPr>
        <w:rFonts w:ascii="Courier New" w:hAnsi="Courier New" w:cs="Courier New" w:hint="default"/>
      </w:rPr>
    </w:lvl>
    <w:lvl w:ilvl="8" w:tplc="20000005" w:tentative="1">
      <w:start w:val="1"/>
      <w:numFmt w:val="bullet"/>
      <w:lvlText w:val=""/>
      <w:lvlJc w:val="left"/>
      <w:pPr>
        <w:ind w:left="6627" w:hanging="360"/>
      </w:pPr>
      <w:rPr>
        <w:rFonts w:ascii="Wingdings" w:hAnsi="Wingdings" w:hint="default"/>
      </w:rPr>
    </w:lvl>
  </w:abstractNum>
  <w:abstractNum w:abstractNumId="4" w15:restartNumberingAfterBreak="0">
    <w:nsid w:val="0E8A7BA3"/>
    <w:multiLevelType w:val="hybridMultilevel"/>
    <w:tmpl w:val="4F3AE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612C7B"/>
    <w:multiLevelType w:val="multilevel"/>
    <w:tmpl w:val="6B08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D3CC3"/>
    <w:multiLevelType w:val="hybridMultilevel"/>
    <w:tmpl w:val="746E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70EDA"/>
    <w:multiLevelType w:val="hybridMultilevel"/>
    <w:tmpl w:val="0BA2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6015B1"/>
    <w:multiLevelType w:val="hybridMultilevel"/>
    <w:tmpl w:val="D2245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396CAC"/>
    <w:multiLevelType w:val="hybridMultilevel"/>
    <w:tmpl w:val="84D8E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CF345A0"/>
    <w:multiLevelType w:val="hybridMultilevel"/>
    <w:tmpl w:val="A456F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CD4BB8"/>
    <w:multiLevelType w:val="hybridMultilevel"/>
    <w:tmpl w:val="229659B8"/>
    <w:lvl w:ilvl="0" w:tplc="2000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15:restartNumberingAfterBreak="0">
    <w:nsid w:val="2FD236F8"/>
    <w:multiLevelType w:val="hybridMultilevel"/>
    <w:tmpl w:val="0D409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905B8B"/>
    <w:multiLevelType w:val="hybridMultilevel"/>
    <w:tmpl w:val="7B5AA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24339AD"/>
    <w:multiLevelType w:val="hybridMultilevel"/>
    <w:tmpl w:val="CCC4FFD8"/>
    <w:lvl w:ilvl="0" w:tplc="20000001">
      <w:start w:val="1"/>
      <w:numFmt w:val="bullet"/>
      <w:lvlText w:val=""/>
      <w:lvlJc w:val="left"/>
      <w:pPr>
        <w:ind w:left="854" w:hanging="360"/>
      </w:pPr>
      <w:rPr>
        <w:rFonts w:ascii="Symbol" w:hAnsi="Symbol" w:hint="default"/>
      </w:rPr>
    </w:lvl>
    <w:lvl w:ilvl="1" w:tplc="20000003" w:tentative="1">
      <w:start w:val="1"/>
      <w:numFmt w:val="bullet"/>
      <w:lvlText w:val="o"/>
      <w:lvlJc w:val="left"/>
      <w:pPr>
        <w:ind w:left="1574" w:hanging="360"/>
      </w:pPr>
      <w:rPr>
        <w:rFonts w:ascii="Courier New" w:hAnsi="Courier New" w:cs="Courier New" w:hint="default"/>
      </w:rPr>
    </w:lvl>
    <w:lvl w:ilvl="2" w:tplc="20000005" w:tentative="1">
      <w:start w:val="1"/>
      <w:numFmt w:val="bullet"/>
      <w:lvlText w:val=""/>
      <w:lvlJc w:val="left"/>
      <w:pPr>
        <w:ind w:left="2294" w:hanging="360"/>
      </w:pPr>
      <w:rPr>
        <w:rFonts w:ascii="Wingdings" w:hAnsi="Wingdings" w:hint="default"/>
      </w:rPr>
    </w:lvl>
    <w:lvl w:ilvl="3" w:tplc="20000001" w:tentative="1">
      <w:start w:val="1"/>
      <w:numFmt w:val="bullet"/>
      <w:lvlText w:val=""/>
      <w:lvlJc w:val="left"/>
      <w:pPr>
        <w:ind w:left="3014" w:hanging="360"/>
      </w:pPr>
      <w:rPr>
        <w:rFonts w:ascii="Symbol" w:hAnsi="Symbol" w:hint="default"/>
      </w:rPr>
    </w:lvl>
    <w:lvl w:ilvl="4" w:tplc="20000003" w:tentative="1">
      <w:start w:val="1"/>
      <w:numFmt w:val="bullet"/>
      <w:lvlText w:val="o"/>
      <w:lvlJc w:val="left"/>
      <w:pPr>
        <w:ind w:left="3734" w:hanging="360"/>
      </w:pPr>
      <w:rPr>
        <w:rFonts w:ascii="Courier New" w:hAnsi="Courier New" w:cs="Courier New" w:hint="default"/>
      </w:rPr>
    </w:lvl>
    <w:lvl w:ilvl="5" w:tplc="20000005" w:tentative="1">
      <w:start w:val="1"/>
      <w:numFmt w:val="bullet"/>
      <w:lvlText w:val=""/>
      <w:lvlJc w:val="left"/>
      <w:pPr>
        <w:ind w:left="4454" w:hanging="360"/>
      </w:pPr>
      <w:rPr>
        <w:rFonts w:ascii="Wingdings" w:hAnsi="Wingdings" w:hint="default"/>
      </w:rPr>
    </w:lvl>
    <w:lvl w:ilvl="6" w:tplc="20000001" w:tentative="1">
      <w:start w:val="1"/>
      <w:numFmt w:val="bullet"/>
      <w:lvlText w:val=""/>
      <w:lvlJc w:val="left"/>
      <w:pPr>
        <w:ind w:left="517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6614" w:hanging="360"/>
      </w:pPr>
      <w:rPr>
        <w:rFonts w:ascii="Wingdings" w:hAnsi="Wingdings" w:hint="default"/>
      </w:rPr>
    </w:lvl>
  </w:abstractNum>
  <w:abstractNum w:abstractNumId="15" w15:restartNumberingAfterBreak="0">
    <w:nsid w:val="4E402943"/>
    <w:multiLevelType w:val="hybridMultilevel"/>
    <w:tmpl w:val="A0DCC7CC"/>
    <w:lvl w:ilvl="0" w:tplc="20000001">
      <w:start w:val="1"/>
      <w:numFmt w:val="bullet"/>
      <w:lvlText w:val=""/>
      <w:lvlJc w:val="left"/>
      <w:pPr>
        <w:ind w:left="157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1A57840"/>
    <w:multiLevelType w:val="multilevel"/>
    <w:tmpl w:val="FF589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2343930"/>
    <w:multiLevelType w:val="hybridMultilevel"/>
    <w:tmpl w:val="64DA6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3E23C1"/>
    <w:multiLevelType w:val="hybridMultilevel"/>
    <w:tmpl w:val="C11E4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AA762C7"/>
    <w:multiLevelType w:val="multilevel"/>
    <w:tmpl w:val="69D6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02243"/>
    <w:multiLevelType w:val="hybridMultilevel"/>
    <w:tmpl w:val="46083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01699832">
    <w:abstractNumId w:val="0"/>
  </w:num>
  <w:num w:numId="2" w16cid:durableId="495074893">
    <w:abstractNumId w:val="1"/>
  </w:num>
  <w:num w:numId="3" w16cid:durableId="720665740">
    <w:abstractNumId w:val="2"/>
  </w:num>
  <w:num w:numId="4" w16cid:durableId="1149442708">
    <w:abstractNumId w:val="5"/>
  </w:num>
  <w:num w:numId="5" w16cid:durableId="2024277147">
    <w:abstractNumId w:val="16"/>
  </w:num>
  <w:num w:numId="6" w16cid:durableId="1036005146">
    <w:abstractNumId w:val="7"/>
  </w:num>
  <w:num w:numId="7" w16cid:durableId="975139426">
    <w:abstractNumId w:val="20"/>
  </w:num>
  <w:num w:numId="8" w16cid:durableId="469637457">
    <w:abstractNumId w:val="9"/>
  </w:num>
  <w:num w:numId="9" w16cid:durableId="524631960">
    <w:abstractNumId w:val="3"/>
  </w:num>
  <w:num w:numId="10" w16cid:durableId="316959100">
    <w:abstractNumId w:val="14"/>
  </w:num>
  <w:num w:numId="11" w16cid:durableId="659313910">
    <w:abstractNumId w:val="18"/>
  </w:num>
  <w:num w:numId="12" w16cid:durableId="682824903">
    <w:abstractNumId w:val="8"/>
  </w:num>
  <w:num w:numId="13" w16cid:durableId="1038824451">
    <w:abstractNumId w:val="13"/>
  </w:num>
  <w:num w:numId="14" w16cid:durableId="645361414">
    <w:abstractNumId w:val="10"/>
  </w:num>
  <w:num w:numId="15" w16cid:durableId="353504095">
    <w:abstractNumId w:val="17"/>
  </w:num>
  <w:num w:numId="16" w16cid:durableId="856700492">
    <w:abstractNumId w:val="12"/>
  </w:num>
  <w:num w:numId="17" w16cid:durableId="484007104">
    <w:abstractNumId w:val="11"/>
  </w:num>
  <w:num w:numId="18" w16cid:durableId="1020358906">
    <w:abstractNumId w:val="19"/>
  </w:num>
  <w:num w:numId="19" w16cid:durableId="64644001">
    <w:abstractNumId w:val="15"/>
  </w:num>
  <w:num w:numId="20" w16cid:durableId="1332491049">
    <w:abstractNumId w:val="6"/>
  </w:num>
  <w:num w:numId="21" w16cid:durableId="1775325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DA"/>
    <w:rsid w:val="000137B5"/>
    <w:rsid w:val="000138CA"/>
    <w:rsid w:val="000149A4"/>
    <w:rsid w:val="000260A5"/>
    <w:rsid w:val="00040C11"/>
    <w:rsid w:val="0006293C"/>
    <w:rsid w:val="0006720D"/>
    <w:rsid w:val="00083652"/>
    <w:rsid w:val="00090AD3"/>
    <w:rsid w:val="000A2BCE"/>
    <w:rsid w:val="000A3A15"/>
    <w:rsid w:val="000A6E90"/>
    <w:rsid w:val="000C56C5"/>
    <w:rsid w:val="000C6E2F"/>
    <w:rsid w:val="000C74F3"/>
    <w:rsid w:val="000F048B"/>
    <w:rsid w:val="0010258B"/>
    <w:rsid w:val="00113BE5"/>
    <w:rsid w:val="00115053"/>
    <w:rsid w:val="00115D63"/>
    <w:rsid w:val="0011630F"/>
    <w:rsid w:val="00122ADF"/>
    <w:rsid w:val="001247EC"/>
    <w:rsid w:val="00137300"/>
    <w:rsid w:val="00140612"/>
    <w:rsid w:val="00145B3A"/>
    <w:rsid w:val="00145C7F"/>
    <w:rsid w:val="00182F9D"/>
    <w:rsid w:val="0018433F"/>
    <w:rsid w:val="0019368A"/>
    <w:rsid w:val="00193CE2"/>
    <w:rsid w:val="001965EB"/>
    <w:rsid w:val="00196FB0"/>
    <w:rsid w:val="001A1E18"/>
    <w:rsid w:val="001A519C"/>
    <w:rsid w:val="001B29F8"/>
    <w:rsid w:val="001B4A5D"/>
    <w:rsid w:val="001B630C"/>
    <w:rsid w:val="001D1BFE"/>
    <w:rsid w:val="001D376B"/>
    <w:rsid w:val="001E1B73"/>
    <w:rsid w:val="001F271E"/>
    <w:rsid w:val="00204B2B"/>
    <w:rsid w:val="002056C9"/>
    <w:rsid w:val="00206AAC"/>
    <w:rsid w:val="00224270"/>
    <w:rsid w:val="0023591C"/>
    <w:rsid w:val="0024560C"/>
    <w:rsid w:val="002475C8"/>
    <w:rsid w:val="002500A9"/>
    <w:rsid w:val="002561BD"/>
    <w:rsid w:val="00266D7C"/>
    <w:rsid w:val="002764EC"/>
    <w:rsid w:val="00282302"/>
    <w:rsid w:val="0028290E"/>
    <w:rsid w:val="00283F67"/>
    <w:rsid w:val="00285DE4"/>
    <w:rsid w:val="00293ADE"/>
    <w:rsid w:val="00293C51"/>
    <w:rsid w:val="00295877"/>
    <w:rsid w:val="002A1EF6"/>
    <w:rsid w:val="002A204F"/>
    <w:rsid w:val="002A2258"/>
    <w:rsid w:val="002A4728"/>
    <w:rsid w:val="002A72F0"/>
    <w:rsid w:val="002B3C49"/>
    <w:rsid w:val="002C0CE7"/>
    <w:rsid w:val="002C7C27"/>
    <w:rsid w:val="002D3293"/>
    <w:rsid w:val="002D3F4C"/>
    <w:rsid w:val="002E2794"/>
    <w:rsid w:val="002E31C5"/>
    <w:rsid w:val="002E54F0"/>
    <w:rsid w:val="002F0525"/>
    <w:rsid w:val="002F4770"/>
    <w:rsid w:val="002F5379"/>
    <w:rsid w:val="0031049A"/>
    <w:rsid w:val="00311153"/>
    <w:rsid w:val="003131D4"/>
    <w:rsid w:val="00325BD6"/>
    <w:rsid w:val="00325DB7"/>
    <w:rsid w:val="00326296"/>
    <w:rsid w:val="003277E2"/>
    <w:rsid w:val="0033628E"/>
    <w:rsid w:val="00340388"/>
    <w:rsid w:val="003439C9"/>
    <w:rsid w:val="003446E0"/>
    <w:rsid w:val="00345071"/>
    <w:rsid w:val="003460D1"/>
    <w:rsid w:val="00346616"/>
    <w:rsid w:val="00353955"/>
    <w:rsid w:val="00354552"/>
    <w:rsid w:val="00363634"/>
    <w:rsid w:val="00372DDF"/>
    <w:rsid w:val="00374620"/>
    <w:rsid w:val="00376C26"/>
    <w:rsid w:val="003903FE"/>
    <w:rsid w:val="003935C1"/>
    <w:rsid w:val="00397D6F"/>
    <w:rsid w:val="003A08AF"/>
    <w:rsid w:val="003A42B8"/>
    <w:rsid w:val="003C4A2E"/>
    <w:rsid w:val="003D6DDA"/>
    <w:rsid w:val="003E058F"/>
    <w:rsid w:val="003E5DAB"/>
    <w:rsid w:val="003E6C81"/>
    <w:rsid w:val="003F0380"/>
    <w:rsid w:val="003F3181"/>
    <w:rsid w:val="00406FCF"/>
    <w:rsid w:val="00407CBC"/>
    <w:rsid w:val="00421AA4"/>
    <w:rsid w:val="0042478D"/>
    <w:rsid w:val="00425CB6"/>
    <w:rsid w:val="00426D90"/>
    <w:rsid w:val="00430084"/>
    <w:rsid w:val="00435871"/>
    <w:rsid w:val="00445F61"/>
    <w:rsid w:val="00447C5D"/>
    <w:rsid w:val="00452C31"/>
    <w:rsid w:val="0045390E"/>
    <w:rsid w:val="00461669"/>
    <w:rsid w:val="0046282B"/>
    <w:rsid w:val="00464DE9"/>
    <w:rsid w:val="004656FC"/>
    <w:rsid w:val="00477FEF"/>
    <w:rsid w:val="00480F98"/>
    <w:rsid w:val="00485208"/>
    <w:rsid w:val="004930F8"/>
    <w:rsid w:val="00495611"/>
    <w:rsid w:val="0049730A"/>
    <w:rsid w:val="004A5D77"/>
    <w:rsid w:val="004A6AE7"/>
    <w:rsid w:val="004A6AEC"/>
    <w:rsid w:val="004B4828"/>
    <w:rsid w:val="004C457D"/>
    <w:rsid w:val="004C509A"/>
    <w:rsid w:val="004C6902"/>
    <w:rsid w:val="004C7F14"/>
    <w:rsid w:val="004D16F4"/>
    <w:rsid w:val="004F4941"/>
    <w:rsid w:val="004F4A49"/>
    <w:rsid w:val="00503EA0"/>
    <w:rsid w:val="00505714"/>
    <w:rsid w:val="0051035C"/>
    <w:rsid w:val="00510A5F"/>
    <w:rsid w:val="00512102"/>
    <w:rsid w:val="005130A6"/>
    <w:rsid w:val="005208B5"/>
    <w:rsid w:val="005257A6"/>
    <w:rsid w:val="005264B7"/>
    <w:rsid w:val="00532C16"/>
    <w:rsid w:val="00536A2A"/>
    <w:rsid w:val="00542C95"/>
    <w:rsid w:val="0054505F"/>
    <w:rsid w:val="00555FBC"/>
    <w:rsid w:val="00563658"/>
    <w:rsid w:val="00570D5B"/>
    <w:rsid w:val="00571C81"/>
    <w:rsid w:val="005743F0"/>
    <w:rsid w:val="005802AB"/>
    <w:rsid w:val="00583DF3"/>
    <w:rsid w:val="005875D7"/>
    <w:rsid w:val="005902E9"/>
    <w:rsid w:val="0059272F"/>
    <w:rsid w:val="005962CA"/>
    <w:rsid w:val="005969AE"/>
    <w:rsid w:val="005A0380"/>
    <w:rsid w:val="005A2C73"/>
    <w:rsid w:val="005A726B"/>
    <w:rsid w:val="005A7EA0"/>
    <w:rsid w:val="005B448B"/>
    <w:rsid w:val="005B5C4A"/>
    <w:rsid w:val="005D346A"/>
    <w:rsid w:val="005D6BDE"/>
    <w:rsid w:val="005E0404"/>
    <w:rsid w:val="005E75F6"/>
    <w:rsid w:val="005F6C68"/>
    <w:rsid w:val="00605C4D"/>
    <w:rsid w:val="00607CAA"/>
    <w:rsid w:val="00622182"/>
    <w:rsid w:val="0063459B"/>
    <w:rsid w:val="00634D34"/>
    <w:rsid w:val="00664E23"/>
    <w:rsid w:val="006711EC"/>
    <w:rsid w:val="00671700"/>
    <w:rsid w:val="00675AC8"/>
    <w:rsid w:val="00675D5B"/>
    <w:rsid w:val="00680E2E"/>
    <w:rsid w:val="0068150F"/>
    <w:rsid w:val="00684A7E"/>
    <w:rsid w:val="0068704C"/>
    <w:rsid w:val="00687B5F"/>
    <w:rsid w:val="006900A8"/>
    <w:rsid w:val="006A1E78"/>
    <w:rsid w:val="006A3A63"/>
    <w:rsid w:val="006B3B17"/>
    <w:rsid w:val="006B510B"/>
    <w:rsid w:val="006D7BBA"/>
    <w:rsid w:val="006E5630"/>
    <w:rsid w:val="006E5EF6"/>
    <w:rsid w:val="006E764C"/>
    <w:rsid w:val="006F23B8"/>
    <w:rsid w:val="006F53B1"/>
    <w:rsid w:val="006F737A"/>
    <w:rsid w:val="0070295D"/>
    <w:rsid w:val="00706A75"/>
    <w:rsid w:val="00713311"/>
    <w:rsid w:val="0071478F"/>
    <w:rsid w:val="0071677A"/>
    <w:rsid w:val="00720443"/>
    <w:rsid w:val="0072154E"/>
    <w:rsid w:val="00721CB2"/>
    <w:rsid w:val="00744AF7"/>
    <w:rsid w:val="00747957"/>
    <w:rsid w:val="00757865"/>
    <w:rsid w:val="00757BA3"/>
    <w:rsid w:val="0076510E"/>
    <w:rsid w:val="007675E7"/>
    <w:rsid w:val="00767FC4"/>
    <w:rsid w:val="0077777B"/>
    <w:rsid w:val="0078001C"/>
    <w:rsid w:val="007801C0"/>
    <w:rsid w:val="00780678"/>
    <w:rsid w:val="00794ACE"/>
    <w:rsid w:val="00795A71"/>
    <w:rsid w:val="007A3FF0"/>
    <w:rsid w:val="007A41CC"/>
    <w:rsid w:val="007A67AE"/>
    <w:rsid w:val="007B76E3"/>
    <w:rsid w:val="007C5065"/>
    <w:rsid w:val="007D29E6"/>
    <w:rsid w:val="007E1E2A"/>
    <w:rsid w:val="007E23BD"/>
    <w:rsid w:val="007F55D0"/>
    <w:rsid w:val="008064A7"/>
    <w:rsid w:val="00827BF1"/>
    <w:rsid w:val="00835740"/>
    <w:rsid w:val="00844082"/>
    <w:rsid w:val="00857539"/>
    <w:rsid w:val="008607BC"/>
    <w:rsid w:val="00864AF0"/>
    <w:rsid w:val="00866DA5"/>
    <w:rsid w:val="00875F5D"/>
    <w:rsid w:val="008830D5"/>
    <w:rsid w:val="00886F0D"/>
    <w:rsid w:val="008902E9"/>
    <w:rsid w:val="00896C26"/>
    <w:rsid w:val="008A4FBE"/>
    <w:rsid w:val="008A58C4"/>
    <w:rsid w:val="008B3D90"/>
    <w:rsid w:val="008B41CC"/>
    <w:rsid w:val="008B513D"/>
    <w:rsid w:val="008D445A"/>
    <w:rsid w:val="008D61A3"/>
    <w:rsid w:val="008E10D4"/>
    <w:rsid w:val="008E138D"/>
    <w:rsid w:val="008E1DEF"/>
    <w:rsid w:val="008E4B20"/>
    <w:rsid w:val="008E5711"/>
    <w:rsid w:val="008E5DD1"/>
    <w:rsid w:val="008E72FE"/>
    <w:rsid w:val="008E790B"/>
    <w:rsid w:val="008F32F7"/>
    <w:rsid w:val="00900FCE"/>
    <w:rsid w:val="0091350E"/>
    <w:rsid w:val="009138C5"/>
    <w:rsid w:val="009168A4"/>
    <w:rsid w:val="00916A2B"/>
    <w:rsid w:val="00924149"/>
    <w:rsid w:val="00925C47"/>
    <w:rsid w:val="00932FFA"/>
    <w:rsid w:val="00944CDE"/>
    <w:rsid w:val="00951BC4"/>
    <w:rsid w:val="0095754B"/>
    <w:rsid w:val="00957F53"/>
    <w:rsid w:val="00961AC8"/>
    <w:rsid w:val="0096656E"/>
    <w:rsid w:val="00977088"/>
    <w:rsid w:val="00980B09"/>
    <w:rsid w:val="00981FC4"/>
    <w:rsid w:val="00984B32"/>
    <w:rsid w:val="00994875"/>
    <w:rsid w:val="0099547F"/>
    <w:rsid w:val="009A4CC7"/>
    <w:rsid w:val="009A65BC"/>
    <w:rsid w:val="009B0EEF"/>
    <w:rsid w:val="009B20DC"/>
    <w:rsid w:val="009B32AA"/>
    <w:rsid w:val="009B3528"/>
    <w:rsid w:val="009B7F8A"/>
    <w:rsid w:val="009C69C1"/>
    <w:rsid w:val="009C7086"/>
    <w:rsid w:val="009E0E85"/>
    <w:rsid w:val="009F2258"/>
    <w:rsid w:val="00A00D35"/>
    <w:rsid w:val="00A06DBB"/>
    <w:rsid w:val="00A11F76"/>
    <w:rsid w:val="00A13DC3"/>
    <w:rsid w:val="00A166A1"/>
    <w:rsid w:val="00A20A97"/>
    <w:rsid w:val="00A25B86"/>
    <w:rsid w:val="00A267A2"/>
    <w:rsid w:val="00A32F1E"/>
    <w:rsid w:val="00A369A2"/>
    <w:rsid w:val="00A36D71"/>
    <w:rsid w:val="00A425DC"/>
    <w:rsid w:val="00A428AF"/>
    <w:rsid w:val="00A46CEA"/>
    <w:rsid w:val="00A52B50"/>
    <w:rsid w:val="00A567E2"/>
    <w:rsid w:val="00A612FE"/>
    <w:rsid w:val="00A61602"/>
    <w:rsid w:val="00A62FB2"/>
    <w:rsid w:val="00A679B5"/>
    <w:rsid w:val="00A7045B"/>
    <w:rsid w:val="00A82830"/>
    <w:rsid w:val="00A92557"/>
    <w:rsid w:val="00AA3788"/>
    <w:rsid w:val="00AB0B69"/>
    <w:rsid w:val="00AB36ED"/>
    <w:rsid w:val="00AB3891"/>
    <w:rsid w:val="00AB7893"/>
    <w:rsid w:val="00AC6471"/>
    <w:rsid w:val="00AE02C8"/>
    <w:rsid w:val="00AE3883"/>
    <w:rsid w:val="00AE3D3E"/>
    <w:rsid w:val="00AF460D"/>
    <w:rsid w:val="00AF561F"/>
    <w:rsid w:val="00B02438"/>
    <w:rsid w:val="00B06706"/>
    <w:rsid w:val="00B07DFD"/>
    <w:rsid w:val="00B13276"/>
    <w:rsid w:val="00B21C49"/>
    <w:rsid w:val="00B2268D"/>
    <w:rsid w:val="00B27976"/>
    <w:rsid w:val="00B31918"/>
    <w:rsid w:val="00B3433B"/>
    <w:rsid w:val="00B3772F"/>
    <w:rsid w:val="00B41123"/>
    <w:rsid w:val="00B66242"/>
    <w:rsid w:val="00B66649"/>
    <w:rsid w:val="00B72476"/>
    <w:rsid w:val="00B734FE"/>
    <w:rsid w:val="00B746FA"/>
    <w:rsid w:val="00B76C25"/>
    <w:rsid w:val="00B777AC"/>
    <w:rsid w:val="00B85BFF"/>
    <w:rsid w:val="00B8740A"/>
    <w:rsid w:val="00B87C76"/>
    <w:rsid w:val="00B91AD3"/>
    <w:rsid w:val="00B97C90"/>
    <w:rsid w:val="00BA272C"/>
    <w:rsid w:val="00BA4049"/>
    <w:rsid w:val="00BA479E"/>
    <w:rsid w:val="00BC6F74"/>
    <w:rsid w:val="00BC7F6F"/>
    <w:rsid w:val="00BD23CD"/>
    <w:rsid w:val="00BD37C6"/>
    <w:rsid w:val="00BE10FB"/>
    <w:rsid w:val="00BE2554"/>
    <w:rsid w:val="00BE4842"/>
    <w:rsid w:val="00BE5672"/>
    <w:rsid w:val="00BF2BAA"/>
    <w:rsid w:val="00BF31D6"/>
    <w:rsid w:val="00BF5D2A"/>
    <w:rsid w:val="00C05EF6"/>
    <w:rsid w:val="00C0702C"/>
    <w:rsid w:val="00C118A5"/>
    <w:rsid w:val="00C12706"/>
    <w:rsid w:val="00C221C6"/>
    <w:rsid w:val="00C3314E"/>
    <w:rsid w:val="00C41430"/>
    <w:rsid w:val="00C44441"/>
    <w:rsid w:val="00C45CFF"/>
    <w:rsid w:val="00C47227"/>
    <w:rsid w:val="00C51D0D"/>
    <w:rsid w:val="00C53096"/>
    <w:rsid w:val="00C531BB"/>
    <w:rsid w:val="00C550C4"/>
    <w:rsid w:val="00C82E55"/>
    <w:rsid w:val="00C94ADC"/>
    <w:rsid w:val="00C9570E"/>
    <w:rsid w:val="00C95EFA"/>
    <w:rsid w:val="00C97352"/>
    <w:rsid w:val="00CA1D2A"/>
    <w:rsid w:val="00CA5130"/>
    <w:rsid w:val="00CB15A1"/>
    <w:rsid w:val="00CB7AFD"/>
    <w:rsid w:val="00CC2ABA"/>
    <w:rsid w:val="00CD1B10"/>
    <w:rsid w:val="00CD518D"/>
    <w:rsid w:val="00CE138E"/>
    <w:rsid w:val="00CE4101"/>
    <w:rsid w:val="00CF4BA2"/>
    <w:rsid w:val="00CF6A79"/>
    <w:rsid w:val="00CF72E4"/>
    <w:rsid w:val="00D05A3A"/>
    <w:rsid w:val="00D14933"/>
    <w:rsid w:val="00D33D01"/>
    <w:rsid w:val="00D4017B"/>
    <w:rsid w:val="00D40A26"/>
    <w:rsid w:val="00D41E2E"/>
    <w:rsid w:val="00D46C7B"/>
    <w:rsid w:val="00D47ED8"/>
    <w:rsid w:val="00D51837"/>
    <w:rsid w:val="00D51CAD"/>
    <w:rsid w:val="00D52D65"/>
    <w:rsid w:val="00D65474"/>
    <w:rsid w:val="00D67C87"/>
    <w:rsid w:val="00D808E1"/>
    <w:rsid w:val="00D96883"/>
    <w:rsid w:val="00DA435F"/>
    <w:rsid w:val="00DB724B"/>
    <w:rsid w:val="00DC6040"/>
    <w:rsid w:val="00DC633E"/>
    <w:rsid w:val="00DD712C"/>
    <w:rsid w:val="00DE3D5B"/>
    <w:rsid w:val="00DE5192"/>
    <w:rsid w:val="00DE6007"/>
    <w:rsid w:val="00DE7791"/>
    <w:rsid w:val="00DF3659"/>
    <w:rsid w:val="00DF642A"/>
    <w:rsid w:val="00E01A28"/>
    <w:rsid w:val="00E07762"/>
    <w:rsid w:val="00E13C3E"/>
    <w:rsid w:val="00E204E4"/>
    <w:rsid w:val="00E2274E"/>
    <w:rsid w:val="00E26D6B"/>
    <w:rsid w:val="00E37E6E"/>
    <w:rsid w:val="00E4096A"/>
    <w:rsid w:val="00E5595C"/>
    <w:rsid w:val="00E619A7"/>
    <w:rsid w:val="00E6263F"/>
    <w:rsid w:val="00E655FB"/>
    <w:rsid w:val="00E65904"/>
    <w:rsid w:val="00E751EE"/>
    <w:rsid w:val="00E76FAF"/>
    <w:rsid w:val="00E800E5"/>
    <w:rsid w:val="00E83F53"/>
    <w:rsid w:val="00E860FA"/>
    <w:rsid w:val="00E900D4"/>
    <w:rsid w:val="00EA0B99"/>
    <w:rsid w:val="00EB065F"/>
    <w:rsid w:val="00EB2E48"/>
    <w:rsid w:val="00EC19C4"/>
    <w:rsid w:val="00EC208D"/>
    <w:rsid w:val="00EC3E84"/>
    <w:rsid w:val="00EC57D2"/>
    <w:rsid w:val="00ED3772"/>
    <w:rsid w:val="00EE5E6D"/>
    <w:rsid w:val="00EE781E"/>
    <w:rsid w:val="00EF1762"/>
    <w:rsid w:val="00EF5AE1"/>
    <w:rsid w:val="00F0459B"/>
    <w:rsid w:val="00F20B51"/>
    <w:rsid w:val="00F30958"/>
    <w:rsid w:val="00F3342E"/>
    <w:rsid w:val="00F338AA"/>
    <w:rsid w:val="00F35617"/>
    <w:rsid w:val="00F37EA3"/>
    <w:rsid w:val="00F47B13"/>
    <w:rsid w:val="00F55C62"/>
    <w:rsid w:val="00F65DE4"/>
    <w:rsid w:val="00F66C20"/>
    <w:rsid w:val="00F715BB"/>
    <w:rsid w:val="00F74DC2"/>
    <w:rsid w:val="00F80C5C"/>
    <w:rsid w:val="00F80D70"/>
    <w:rsid w:val="00F94DC8"/>
    <w:rsid w:val="00F977D0"/>
    <w:rsid w:val="00FA16F2"/>
    <w:rsid w:val="00FA552C"/>
    <w:rsid w:val="00FA7EDE"/>
    <w:rsid w:val="00FB00B0"/>
    <w:rsid w:val="00FB1721"/>
    <w:rsid w:val="00FC4B42"/>
    <w:rsid w:val="00FE1D95"/>
    <w:rsid w:val="00FE277F"/>
    <w:rsid w:val="00FF0C16"/>
    <w:rsid w:val="00FF5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AD55"/>
  <w15:docId w15:val="{BD6C0082-D56D-4224-88A5-D05C4A1E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DDA"/>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D6DDA"/>
  </w:style>
  <w:style w:type="paragraph" w:styleId="a3">
    <w:name w:val="Body Text"/>
    <w:basedOn w:val="a"/>
    <w:link w:val="a4"/>
    <w:rsid w:val="003D6DD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3D6DD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3D6DD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3D6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3D6DDA"/>
    <w:rPr>
      <w:rFonts w:ascii="Times New Roman" w:eastAsia="Times New Roman" w:hAnsi="Times New Roman" w:cs="Times New Roman"/>
      <w:sz w:val="24"/>
      <w:szCs w:val="24"/>
      <w:lang w:eastAsia="ru-RU"/>
    </w:rPr>
  </w:style>
  <w:style w:type="paragraph" w:customStyle="1" w:styleId="rvps2">
    <w:name w:val="rvps2"/>
    <w:basedOn w:val="a"/>
    <w:rsid w:val="003D6DD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3D6DDA"/>
    <w:pPr>
      <w:ind w:left="720"/>
      <w:contextualSpacing/>
    </w:pPr>
    <w:rPr>
      <w:lang w:val="uk-UA"/>
    </w:rPr>
  </w:style>
  <w:style w:type="paragraph" w:customStyle="1" w:styleId="rvps12">
    <w:name w:val="rvps12"/>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rsid w:val="003D6DDA"/>
    <w:pPr>
      <w:widowControl w:val="0"/>
      <w:shd w:val="clear" w:color="auto" w:fill="FFFFFF"/>
      <w:spacing w:after="0" w:line="319" w:lineRule="exact"/>
      <w:jc w:val="center"/>
    </w:pPr>
    <w:rPr>
      <w:b/>
      <w:bCs/>
      <w:sz w:val="28"/>
      <w:szCs w:val="28"/>
    </w:rPr>
  </w:style>
  <w:style w:type="paragraph" w:customStyle="1" w:styleId="tj">
    <w:name w:val="tj"/>
    <w:basedOn w:val="a"/>
    <w:rsid w:val="003D6DD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777AC"/>
    <w:rPr>
      <w:color w:val="0000FF"/>
      <w:u w:val="single"/>
    </w:rPr>
  </w:style>
  <w:style w:type="paragraph" w:styleId="a8">
    <w:name w:val="Normal (Web)"/>
    <w:basedOn w:val="a"/>
    <w:uiPriority w:val="99"/>
    <w:unhideWhenUsed/>
    <w:rsid w:val="007578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rsid w:val="00F80C5C"/>
  </w:style>
  <w:style w:type="paragraph" w:styleId="a9">
    <w:name w:val="List Paragraph"/>
    <w:basedOn w:val="a"/>
    <w:uiPriority w:val="34"/>
    <w:qFormat/>
    <w:rsid w:val="00571C81"/>
    <w:pPr>
      <w:ind w:left="720"/>
      <w:contextualSpacing/>
    </w:pPr>
  </w:style>
  <w:style w:type="character" w:styleId="aa">
    <w:name w:val="Emphasis"/>
    <w:basedOn w:val="a0"/>
    <w:uiPriority w:val="20"/>
    <w:qFormat/>
    <w:rsid w:val="00EC19C4"/>
    <w:rPr>
      <w:i/>
      <w:iCs/>
    </w:rPr>
  </w:style>
  <w:style w:type="paragraph" w:styleId="ab">
    <w:name w:val="Balloon Text"/>
    <w:basedOn w:val="a"/>
    <w:link w:val="ac"/>
    <w:uiPriority w:val="99"/>
    <w:semiHidden/>
    <w:unhideWhenUsed/>
    <w:rsid w:val="007C50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5065"/>
    <w:rPr>
      <w:rFonts w:ascii="Tahoma" w:eastAsia="Calibri" w:hAnsi="Tahoma" w:cs="Tahoma"/>
      <w:sz w:val="16"/>
      <w:szCs w:val="16"/>
    </w:rPr>
  </w:style>
  <w:style w:type="paragraph" w:styleId="ad">
    <w:name w:val="footer"/>
    <w:basedOn w:val="a"/>
    <w:link w:val="ae"/>
    <w:uiPriority w:val="99"/>
    <w:unhideWhenUsed/>
    <w:rsid w:val="005257A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257A6"/>
    <w:rPr>
      <w:rFonts w:ascii="Calibri" w:eastAsia="Calibri" w:hAnsi="Calibri" w:cs="font347"/>
    </w:rPr>
  </w:style>
  <w:style w:type="table" w:styleId="af">
    <w:name w:val="Table Grid"/>
    <w:basedOn w:val="a1"/>
    <w:uiPriority w:val="39"/>
    <w:rsid w:val="000C7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741">
      <w:bodyDiv w:val="1"/>
      <w:marLeft w:val="0"/>
      <w:marRight w:val="0"/>
      <w:marTop w:val="0"/>
      <w:marBottom w:val="0"/>
      <w:divBdr>
        <w:top w:val="none" w:sz="0" w:space="0" w:color="auto"/>
        <w:left w:val="none" w:sz="0" w:space="0" w:color="auto"/>
        <w:bottom w:val="none" w:sz="0" w:space="0" w:color="auto"/>
        <w:right w:val="none" w:sz="0" w:space="0" w:color="auto"/>
      </w:divBdr>
    </w:div>
    <w:div w:id="114642230">
      <w:bodyDiv w:val="1"/>
      <w:marLeft w:val="0"/>
      <w:marRight w:val="0"/>
      <w:marTop w:val="0"/>
      <w:marBottom w:val="0"/>
      <w:divBdr>
        <w:top w:val="none" w:sz="0" w:space="0" w:color="auto"/>
        <w:left w:val="none" w:sz="0" w:space="0" w:color="auto"/>
        <w:bottom w:val="none" w:sz="0" w:space="0" w:color="auto"/>
        <w:right w:val="none" w:sz="0" w:space="0" w:color="auto"/>
      </w:divBdr>
    </w:div>
    <w:div w:id="174197950">
      <w:bodyDiv w:val="1"/>
      <w:marLeft w:val="0"/>
      <w:marRight w:val="0"/>
      <w:marTop w:val="0"/>
      <w:marBottom w:val="0"/>
      <w:divBdr>
        <w:top w:val="none" w:sz="0" w:space="0" w:color="auto"/>
        <w:left w:val="none" w:sz="0" w:space="0" w:color="auto"/>
        <w:bottom w:val="none" w:sz="0" w:space="0" w:color="auto"/>
        <w:right w:val="none" w:sz="0" w:space="0" w:color="auto"/>
      </w:divBdr>
    </w:div>
    <w:div w:id="432439226">
      <w:bodyDiv w:val="1"/>
      <w:marLeft w:val="0"/>
      <w:marRight w:val="0"/>
      <w:marTop w:val="0"/>
      <w:marBottom w:val="0"/>
      <w:divBdr>
        <w:top w:val="none" w:sz="0" w:space="0" w:color="auto"/>
        <w:left w:val="none" w:sz="0" w:space="0" w:color="auto"/>
        <w:bottom w:val="none" w:sz="0" w:space="0" w:color="auto"/>
        <w:right w:val="none" w:sz="0" w:space="0" w:color="auto"/>
      </w:divBdr>
    </w:div>
    <w:div w:id="490412002">
      <w:bodyDiv w:val="1"/>
      <w:marLeft w:val="0"/>
      <w:marRight w:val="0"/>
      <w:marTop w:val="0"/>
      <w:marBottom w:val="0"/>
      <w:divBdr>
        <w:top w:val="none" w:sz="0" w:space="0" w:color="auto"/>
        <w:left w:val="none" w:sz="0" w:space="0" w:color="auto"/>
        <w:bottom w:val="none" w:sz="0" w:space="0" w:color="auto"/>
        <w:right w:val="none" w:sz="0" w:space="0" w:color="auto"/>
      </w:divBdr>
    </w:div>
    <w:div w:id="788084853">
      <w:bodyDiv w:val="1"/>
      <w:marLeft w:val="0"/>
      <w:marRight w:val="0"/>
      <w:marTop w:val="0"/>
      <w:marBottom w:val="0"/>
      <w:divBdr>
        <w:top w:val="none" w:sz="0" w:space="0" w:color="auto"/>
        <w:left w:val="none" w:sz="0" w:space="0" w:color="auto"/>
        <w:bottom w:val="none" w:sz="0" w:space="0" w:color="auto"/>
        <w:right w:val="none" w:sz="0" w:space="0" w:color="auto"/>
      </w:divBdr>
      <w:divsChild>
        <w:div w:id="1761296893">
          <w:marLeft w:val="0"/>
          <w:marRight w:val="0"/>
          <w:marTop w:val="0"/>
          <w:marBottom w:val="150"/>
          <w:divBdr>
            <w:top w:val="none" w:sz="0" w:space="0" w:color="auto"/>
            <w:left w:val="none" w:sz="0" w:space="0" w:color="auto"/>
            <w:bottom w:val="none" w:sz="0" w:space="0" w:color="auto"/>
            <w:right w:val="none" w:sz="0" w:space="0" w:color="auto"/>
          </w:divBdr>
        </w:div>
      </w:divsChild>
    </w:div>
    <w:div w:id="959991034">
      <w:bodyDiv w:val="1"/>
      <w:marLeft w:val="0"/>
      <w:marRight w:val="0"/>
      <w:marTop w:val="0"/>
      <w:marBottom w:val="0"/>
      <w:divBdr>
        <w:top w:val="none" w:sz="0" w:space="0" w:color="auto"/>
        <w:left w:val="none" w:sz="0" w:space="0" w:color="auto"/>
        <w:bottom w:val="none" w:sz="0" w:space="0" w:color="auto"/>
        <w:right w:val="none" w:sz="0" w:space="0" w:color="auto"/>
      </w:divBdr>
    </w:div>
    <w:div w:id="1645503882">
      <w:bodyDiv w:val="1"/>
      <w:marLeft w:val="0"/>
      <w:marRight w:val="0"/>
      <w:marTop w:val="0"/>
      <w:marBottom w:val="0"/>
      <w:divBdr>
        <w:top w:val="none" w:sz="0" w:space="0" w:color="auto"/>
        <w:left w:val="none" w:sz="0" w:space="0" w:color="auto"/>
        <w:bottom w:val="none" w:sz="0" w:space="0" w:color="auto"/>
        <w:right w:val="none" w:sz="0" w:space="0" w:color="auto"/>
      </w:divBdr>
    </w:div>
    <w:div w:id="1670788222">
      <w:bodyDiv w:val="1"/>
      <w:marLeft w:val="0"/>
      <w:marRight w:val="0"/>
      <w:marTop w:val="0"/>
      <w:marBottom w:val="0"/>
      <w:divBdr>
        <w:top w:val="none" w:sz="0" w:space="0" w:color="auto"/>
        <w:left w:val="none" w:sz="0" w:space="0" w:color="auto"/>
        <w:bottom w:val="none" w:sz="0" w:space="0" w:color="auto"/>
        <w:right w:val="none" w:sz="0" w:space="0" w:color="auto"/>
      </w:divBdr>
    </w:div>
    <w:div w:id="1720206666">
      <w:bodyDiv w:val="1"/>
      <w:marLeft w:val="0"/>
      <w:marRight w:val="0"/>
      <w:marTop w:val="0"/>
      <w:marBottom w:val="0"/>
      <w:divBdr>
        <w:top w:val="none" w:sz="0" w:space="0" w:color="auto"/>
        <w:left w:val="none" w:sz="0" w:space="0" w:color="auto"/>
        <w:bottom w:val="none" w:sz="0" w:space="0" w:color="auto"/>
        <w:right w:val="none" w:sz="0" w:space="0" w:color="auto"/>
      </w:divBdr>
    </w:div>
    <w:div w:id="17255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gov.ua/files/Reestri/2022/09/Internet070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c.gov.ua/ua/Rehuliatorna-diialnist.html" TargetMode="External"/><Relationship Id="rId4" Type="http://schemas.openxmlformats.org/officeDocument/2006/relationships/settings" Target="settings.xml"/><Relationship Id="rId9" Type="http://schemas.openxmlformats.org/officeDocument/2006/relationships/hyperlink" Target="https://gc.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D593-D2ED-4E73-B98C-30F3F265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26</Pages>
  <Words>5311</Words>
  <Characters>30278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Кричевська Олена Володимирівна</cp:lastModifiedBy>
  <cp:revision>31</cp:revision>
  <cp:lastPrinted>2021-08-20T10:44:00Z</cp:lastPrinted>
  <dcterms:created xsi:type="dcterms:W3CDTF">2023-01-16T07:40:00Z</dcterms:created>
  <dcterms:modified xsi:type="dcterms:W3CDTF">2023-01-17T09:49:00Z</dcterms:modified>
</cp:coreProperties>
</file>