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524" w14:textId="77777777" w:rsidR="00B25A37" w:rsidRPr="00510C41" w:rsidRDefault="00F37D6E" w:rsidP="00803C85">
      <w:pPr>
        <w:ind w:left="125" w:right="123"/>
        <w:jc w:val="center"/>
        <w:rPr>
          <w:b/>
          <w:sz w:val="28"/>
          <w:szCs w:val="28"/>
        </w:rPr>
      </w:pPr>
      <w:r w:rsidRPr="00510C41">
        <w:rPr>
          <w:b/>
          <w:sz w:val="28"/>
          <w:szCs w:val="28"/>
        </w:rPr>
        <w:t>Інформація</w:t>
      </w:r>
      <w:r w:rsidRPr="00510C41">
        <w:rPr>
          <w:b/>
          <w:spacing w:val="-6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щодо</w:t>
      </w:r>
      <w:r w:rsidRPr="00510C41">
        <w:rPr>
          <w:b/>
          <w:spacing w:val="-6"/>
          <w:sz w:val="28"/>
          <w:szCs w:val="28"/>
        </w:rPr>
        <w:t xml:space="preserve"> </w:t>
      </w:r>
      <w:r w:rsidR="007A300D" w:rsidRPr="00510C41">
        <w:rPr>
          <w:b/>
          <w:sz w:val="28"/>
          <w:szCs w:val="28"/>
        </w:rPr>
        <w:t>надходжень до державного бюджету коштів за ліцензії</w:t>
      </w:r>
      <w:r w:rsidR="00F04FBD" w:rsidRPr="00510C41">
        <w:rPr>
          <w:b/>
          <w:sz w:val="28"/>
          <w:szCs w:val="28"/>
        </w:rPr>
        <w:t>,</w:t>
      </w:r>
    </w:p>
    <w:p w14:paraId="7E4B8B7B" w14:textId="1555598E" w:rsidR="00A86550" w:rsidRPr="00510C41" w:rsidRDefault="00F37D6E" w:rsidP="00803C85">
      <w:pPr>
        <w:ind w:left="125" w:right="123"/>
        <w:jc w:val="center"/>
        <w:rPr>
          <w:b/>
          <w:sz w:val="28"/>
          <w:szCs w:val="28"/>
        </w:rPr>
      </w:pPr>
      <w:r w:rsidRPr="00510C41">
        <w:rPr>
          <w:b/>
          <w:sz w:val="28"/>
          <w:szCs w:val="28"/>
        </w:rPr>
        <w:t>які</w:t>
      </w:r>
      <w:r w:rsidRPr="00510C41">
        <w:rPr>
          <w:b/>
          <w:spacing w:val="-6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видано</w:t>
      </w:r>
      <w:r w:rsidRPr="00510C41">
        <w:rPr>
          <w:b/>
          <w:spacing w:val="-8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КРАІЛ</w:t>
      </w:r>
      <w:r w:rsidRPr="00510C41">
        <w:rPr>
          <w:b/>
          <w:spacing w:val="-6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у</w:t>
      </w:r>
      <w:r w:rsidRPr="00510C41">
        <w:rPr>
          <w:b/>
          <w:spacing w:val="-6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сфері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діяльності</w:t>
      </w:r>
      <w:r w:rsidRPr="00510C41">
        <w:rPr>
          <w:b/>
          <w:spacing w:val="-7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з</w:t>
      </w:r>
      <w:r w:rsidRPr="00510C41">
        <w:rPr>
          <w:b/>
          <w:spacing w:val="-8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організації</w:t>
      </w:r>
      <w:r w:rsidR="007A300D" w:rsidRPr="00510C41">
        <w:rPr>
          <w:b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та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проведення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азартних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ігор</w:t>
      </w:r>
      <w:r w:rsidR="003C6387">
        <w:rPr>
          <w:b/>
          <w:sz w:val="28"/>
          <w:szCs w:val="28"/>
        </w:rPr>
        <w:t xml:space="preserve"> та </w:t>
      </w:r>
      <w:r w:rsidRPr="00510C41">
        <w:rPr>
          <w:b/>
          <w:sz w:val="28"/>
          <w:szCs w:val="28"/>
        </w:rPr>
        <w:t>ліцензій</w:t>
      </w:r>
      <w:r w:rsidRPr="00510C41">
        <w:rPr>
          <w:b/>
          <w:spacing w:val="-6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на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випуск</w:t>
      </w:r>
      <w:r w:rsidRPr="00510C41">
        <w:rPr>
          <w:b/>
          <w:spacing w:val="-4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та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проведення</w:t>
      </w:r>
      <w:r w:rsidRPr="00510C41">
        <w:rPr>
          <w:b/>
          <w:spacing w:val="-5"/>
          <w:sz w:val="28"/>
          <w:szCs w:val="28"/>
        </w:rPr>
        <w:t xml:space="preserve"> </w:t>
      </w:r>
      <w:r w:rsidRPr="00510C41">
        <w:rPr>
          <w:b/>
          <w:sz w:val="28"/>
          <w:szCs w:val="28"/>
        </w:rPr>
        <w:t>лотерей</w:t>
      </w:r>
      <w:r w:rsidR="007A300D" w:rsidRPr="00510C41">
        <w:rPr>
          <w:b/>
          <w:sz w:val="28"/>
          <w:szCs w:val="28"/>
        </w:rPr>
        <w:t xml:space="preserve">, а також сплачених штрафних </w:t>
      </w:r>
      <w:r w:rsidR="00803C85" w:rsidRPr="00510C41">
        <w:rPr>
          <w:b/>
          <w:sz w:val="28"/>
          <w:szCs w:val="28"/>
        </w:rPr>
        <w:t xml:space="preserve">(фінансових) </w:t>
      </w:r>
      <w:r w:rsidR="007A300D" w:rsidRPr="00510C41">
        <w:rPr>
          <w:b/>
          <w:sz w:val="28"/>
          <w:szCs w:val="28"/>
        </w:rPr>
        <w:t>санкцій</w:t>
      </w:r>
      <w:r w:rsidR="007351CA">
        <w:rPr>
          <w:b/>
          <w:sz w:val="28"/>
          <w:szCs w:val="28"/>
        </w:rPr>
        <w:t xml:space="preserve"> </w:t>
      </w:r>
      <w:r w:rsidR="00170751" w:rsidRPr="00510C41">
        <w:rPr>
          <w:b/>
          <w:sz w:val="28"/>
          <w:szCs w:val="28"/>
        </w:rPr>
        <w:t xml:space="preserve"> </w:t>
      </w:r>
      <w:r w:rsidR="002C4C1F">
        <w:rPr>
          <w:b/>
          <w:sz w:val="28"/>
          <w:szCs w:val="28"/>
        </w:rPr>
        <w:t xml:space="preserve">станом на 01.06.2024 та </w:t>
      </w:r>
      <w:r w:rsidR="00803C85" w:rsidRPr="00510C41">
        <w:rPr>
          <w:b/>
          <w:sz w:val="28"/>
          <w:szCs w:val="28"/>
        </w:rPr>
        <w:t>за січень –</w:t>
      </w:r>
      <w:r w:rsidR="00A564D8" w:rsidRPr="00510C41">
        <w:rPr>
          <w:b/>
          <w:sz w:val="28"/>
          <w:szCs w:val="28"/>
        </w:rPr>
        <w:t xml:space="preserve"> </w:t>
      </w:r>
      <w:r w:rsidR="00D25737" w:rsidRPr="00510C41">
        <w:rPr>
          <w:b/>
          <w:sz w:val="28"/>
          <w:szCs w:val="28"/>
        </w:rPr>
        <w:t>трав</w:t>
      </w:r>
      <w:r w:rsidR="00B25A37" w:rsidRPr="00510C41">
        <w:rPr>
          <w:b/>
          <w:sz w:val="28"/>
          <w:szCs w:val="28"/>
        </w:rPr>
        <w:t xml:space="preserve">ень </w:t>
      </w:r>
      <w:r w:rsidR="00803C85" w:rsidRPr="00510C41">
        <w:rPr>
          <w:b/>
          <w:sz w:val="28"/>
          <w:szCs w:val="28"/>
        </w:rPr>
        <w:t>2024 року</w:t>
      </w:r>
    </w:p>
    <w:p w14:paraId="3332E5A5" w14:textId="77777777" w:rsidR="00A86550" w:rsidRPr="00FE51ED" w:rsidRDefault="00A86550">
      <w:pPr>
        <w:pStyle w:val="a3"/>
        <w:spacing w:before="1"/>
        <w:rPr>
          <w:b/>
        </w:rPr>
      </w:pPr>
    </w:p>
    <w:p w14:paraId="7931CEA4" w14:textId="10B6E6FC" w:rsidR="000D62C4" w:rsidRPr="00510C41" w:rsidRDefault="000D62C4" w:rsidP="001A1857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  <w:r w:rsidRPr="00510C41">
        <w:rPr>
          <w:i/>
          <w:sz w:val="28"/>
          <w:szCs w:val="28"/>
        </w:rPr>
        <w:t>Сума коштів</w:t>
      </w:r>
      <w:r w:rsidR="00D544AB">
        <w:rPr>
          <w:i/>
          <w:sz w:val="28"/>
          <w:szCs w:val="28"/>
        </w:rPr>
        <w:t>,</w:t>
      </w:r>
      <w:r w:rsidRPr="00510C41">
        <w:rPr>
          <w:i/>
          <w:sz w:val="28"/>
          <w:szCs w:val="28"/>
        </w:rPr>
        <w:t xml:space="preserve"> сплачен</w:t>
      </w:r>
      <w:r w:rsidR="00D544AB">
        <w:rPr>
          <w:i/>
          <w:sz w:val="28"/>
          <w:szCs w:val="28"/>
        </w:rPr>
        <w:t>их</w:t>
      </w:r>
      <w:r w:rsidRPr="00510C41">
        <w:rPr>
          <w:i/>
          <w:sz w:val="28"/>
          <w:szCs w:val="28"/>
        </w:rPr>
        <w:t xml:space="preserve"> до державного бюджету </w:t>
      </w:r>
    </w:p>
    <w:p w14:paraId="3372801D" w14:textId="77777777" w:rsidR="004A1D6B" w:rsidRPr="00510C41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За січень – травень 2024 року загальна сума надходжень коштів до державного бюджету становить</w:t>
      </w:r>
      <w:r w:rsidRPr="00510C41">
        <w:rPr>
          <w:spacing w:val="-3"/>
          <w:sz w:val="28"/>
          <w:szCs w:val="28"/>
        </w:rPr>
        <w:t xml:space="preserve"> </w:t>
      </w:r>
      <w:r w:rsidR="004A1D6B" w:rsidRPr="00510C41">
        <w:rPr>
          <w:spacing w:val="-3"/>
          <w:sz w:val="28"/>
          <w:szCs w:val="28"/>
        </w:rPr>
        <w:t>308</w:t>
      </w:r>
      <w:r w:rsidRPr="00510C41">
        <w:rPr>
          <w:spacing w:val="-3"/>
          <w:sz w:val="28"/>
          <w:szCs w:val="28"/>
        </w:rPr>
        <w:t> 7</w:t>
      </w:r>
      <w:r w:rsidR="004A1D6B" w:rsidRPr="00510C41">
        <w:rPr>
          <w:spacing w:val="-3"/>
          <w:sz w:val="28"/>
          <w:szCs w:val="28"/>
        </w:rPr>
        <w:t>20</w:t>
      </w:r>
      <w:r w:rsidRPr="00510C41">
        <w:rPr>
          <w:spacing w:val="-3"/>
          <w:sz w:val="28"/>
          <w:szCs w:val="28"/>
        </w:rPr>
        <w:t>,</w:t>
      </w:r>
      <w:r w:rsidR="004A1D6B" w:rsidRPr="00510C41">
        <w:rPr>
          <w:spacing w:val="-3"/>
          <w:sz w:val="28"/>
          <w:szCs w:val="28"/>
        </w:rPr>
        <w:t>8</w:t>
      </w:r>
      <w:r w:rsidRPr="00510C41">
        <w:rPr>
          <w:spacing w:val="-3"/>
          <w:sz w:val="28"/>
          <w:szCs w:val="28"/>
        </w:rPr>
        <w:t xml:space="preserve">7 </w:t>
      </w:r>
      <w:r w:rsidRPr="00510C41">
        <w:rPr>
          <w:sz w:val="28"/>
          <w:szCs w:val="28"/>
        </w:rPr>
        <w:t>тис.</w:t>
      </w:r>
      <w:r w:rsidRPr="00510C41">
        <w:rPr>
          <w:spacing w:val="-3"/>
          <w:sz w:val="28"/>
          <w:szCs w:val="28"/>
        </w:rPr>
        <w:t xml:space="preserve"> </w:t>
      </w:r>
      <w:r w:rsidRPr="00510C41">
        <w:rPr>
          <w:sz w:val="28"/>
          <w:szCs w:val="28"/>
        </w:rPr>
        <w:t>грн,</w:t>
      </w:r>
      <w:r w:rsidRPr="00510C41">
        <w:rPr>
          <w:spacing w:val="-6"/>
          <w:sz w:val="28"/>
          <w:szCs w:val="28"/>
        </w:rPr>
        <w:t xml:space="preserve"> </w:t>
      </w:r>
      <w:r w:rsidRPr="00510C41">
        <w:rPr>
          <w:sz w:val="28"/>
          <w:szCs w:val="28"/>
        </w:rPr>
        <w:t>з</w:t>
      </w:r>
      <w:r w:rsidRPr="00510C41">
        <w:rPr>
          <w:spacing w:val="-3"/>
          <w:sz w:val="28"/>
          <w:szCs w:val="28"/>
        </w:rPr>
        <w:t xml:space="preserve"> </w:t>
      </w:r>
      <w:r w:rsidRPr="00510C41">
        <w:rPr>
          <w:sz w:val="28"/>
          <w:szCs w:val="28"/>
        </w:rPr>
        <w:t xml:space="preserve">них: </w:t>
      </w:r>
    </w:p>
    <w:p w14:paraId="69EAED07" w14:textId="55D9A9DD" w:rsidR="004A1D6B" w:rsidRPr="00510C41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pacing w:val="-5"/>
          <w:sz w:val="28"/>
          <w:szCs w:val="28"/>
        </w:rPr>
        <w:t>231 780</w:t>
      </w:r>
      <w:r w:rsidRPr="00510C41">
        <w:rPr>
          <w:sz w:val="28"/>
          <w:szCs w:val="28"/>
        </w:rPr>
        <w:t>,0</w:t>
      </w:r>
      <w:r w:rsidRPr="00510C41">
        <w:rPr>
          <w:spacing w:val="-3"/>
          <w:sz w:val="28"/>
          <w:szCs w:val="28"/>
        </w:rPr>
        <w:t xml:space="preserve"> </w:t>
      </w:r>
      <w:r w:rsidRPr="00510C41">
        <w:rPr>
          <w:sz w:val="28"/>
          <w:szCs w:val="28"/>
        </w:rPr>
        <w:t>тис.</w:t>
      </w:r>
      <w:r w:rsidRPr="00510C41">
        <w:rPr>
          <w:spacing w:val="-3"/>
          <w:sz w:val="28"/>
          <w:szCs w:val="28"/>
        </w:rPr>
        <w:t xml:space="preserve"> </w:t>
      </w:r>
      <w:r w:rsidRPr="00510C41">
        <w:rPr>
          <w:sz w:val="28"/>
          <w:szCs w:val="28"/>
        </w:rPr>
        <w:t>грн</w:t>
      </w:r>
      <w:r w:rsidRPr="00510C41">
        <w:rPr>
          <w:spacing w:val="-5"/>
          <w:sz w:val="28"/>
          <w:szCs w:val="28"/>
        </w:rPr>
        <w:t xml:space="preserve"> </w:t>
      </w:r>
      <w:r w:rsidRPr="00510C41">
        <w:rPr>
          <w:sz w:val="28"/>
          <w:szCs w:val="28"/>
        </w:rPr>
        <w:t>за</w:t>
      </w:r>
      <w:r w:rsidRPr="00510C41">
        <w:rPr>
          <w:spacing w:val="-4"/>
          <w:sz w:val="28"/>
          <w:szCs w:val="28"/>
        </w:rPr>
        <w:t xml:space="preserve"> </w:t>
      </w:r>
      <w:r w:rsidRPr="00510C41">
        <w:rPr>
          <w:sz w:val="28"/>
          <w:szCs w:val="28"/>
        </w:rPr>
        <w:t>ліцензії</w:t>
      </w:r>
      <w:r w:rsidRPr="00510C41">
        <w:rPr>
          <w:spacing w:val="-5"/>
          <w:sz w:val="28"/>
          <w:szCs w:val="28"/>
        </w:rPr>
        <w:t xml:space="preserve"> </w:t>
      </w:r>
      <w:r w:rsidRPr="00510C41">
        <w:rPr>
          <w:sz w:val="28"/>
          <w:szCs w:val="28"/>
        </w:rPr>
        <w:t xml:space="preserve">на провадження діяльності з організації та проведення азартних ігор; </w:t>
      </w:r>
    </w:p>
    <w:p w14:paraId="7295A0C3" w14:textId="075737EE" w:rsidR="004A1D6B" w:rsidRPr="00510C41" w:rsidRDefault="00C96B77" w:rsidP="001A1857">
      <w:pPr>
        <w:widowControl/>
        <w:autoSpaceDE/>
        <w:autoSpaceDN/>
        <w:ind w:firstLine="567"/>
        <w:jc w:val="both"/>
        <w:rPr>
          <w:spacing w:val="-5"/>
          <w:sz w:val="28"/>
          <w:szCs w:val="28"/>
        </w:rPr>
      </w:pPr>
      <w:r w:rsidRPr="00510C41">
        <w:rPr>
          <w:spacing w:val="-5"/>
          <w:sz w:val="28"/>
          <w:szCs w:val="28"/>
        </w:rPr>
        <w:t>59 390,3</w:t>
      </w:r>
      <w:r w:rsidR="00BF16A7" w:rsidRPr="00510C41">
        <w:rPr>
          <w:spacing w:val="-5"/>
          <w:sz w:val="28"/>
          <w:szCs w:val="28"/>
        </w:rPr>
        <w:t xml:space="preserve"> </w:t>
      </w:r>
      <w:r w:rsidR="00916686" w:rsidRPr="00510C41">
        <w:rPr>
          <w:spacing w:val="-5"/>
          <w:sz w:val="28"/>
          <w:szCs w:val="28"/>
        </w:rPr>
        <w:t xml:space="preserve">тис. грн за ліцензії на гральне обладнання; </w:t>
      </w:r>
    </w:p>
    <w:p w14:paraId="3269583D" w14:textId="77777777" w:rsidR="00880A0D" w:rsidRPr="00510C41" w:rsidRDefault="00880A0D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10</w:t>
      </w:r>
      <w:r w:rsidR="00916686" w:rsidRPr="00510C41">
        <w:rPr>
          <w:sz w:val="28"/>
          <w:szCs w:val="28"/>
        </w:rPr>
        <w:t> </w:t>
      </w:r>
      <w:r w:rsidRPr="00510C41">
        <w:rPr>
          <w:sz w:val="28"/>
          <w:szCs w:val="28"/>
        </w:rPr>
        <w:t>65</w:t>
      </w:r>
      <w:r w:rsidR="00916686" w:rsidRPr="00510C41">
        <w:rPr>
          <w:sz w:val="28"/>
          <w:szCs w:val="28"/>
        </w:rPr>
        <w:t>0,0 тис. грн на провадження діяльності з надання послуг у сфері азартних</w:t>
      </w:r>
      <w:r w:rsidR="00916686" w:rsidRPr="00510C41">
        <w:rPr>
          <w:spacing w:val="1"/>
          <w:sz w:val="28"/>
          <w:szCs w:val="28"/>
        </w:rPr>
        <w:t xml:space="preserve"> </w:t>
      </w:r>
      <w:r w:rsidR="00916686" w:rsidRPr="00510C41">
        <w:rPr>
          <w:sz w:val="28"/>
          <w:szCs w:val="28"/>
        </w:rPr>
        <w:t>ігор,</w:t>
      </w:r>
    </w:p>
    <w:p w14:paraId="0BF75270" w14:textId="3AB211A5" w:rsidR="004A1D6B" w:rsidRPr="00510C41" w:rsidRDefault="007831DE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6</w:t>
      </w:r>
      <w:r w:rsidR="00880A0D" w:rsidRPr="00510C41">
        <w:rPr>
          <w:sz w:val="28"/>
          <w:szCs w:val="28"/>
        </w:rPr>
        <w:t> </w:t>
      </w:r>
      <w:r w:rsidRPr="00510C41">
        <w:rPr>
          <w:sz w:val="28"/>
          <w:szCs w:val="28"/>
        </w:rPr>
        <w:t>900</w:t>
      </w:r>
      <w:r w:rsidR="00880A0D" w:rsidRPr="00510C41">
        <w:rPr>
          <w:sz w:val="28"/>
          <w:szCs w:val="28"/>
        </w:rPr>
        <w:t>,0 тис.</w:t>
      </w:r>
      <w:r w:rsidR="0006376C" w:rsidRPr="00510C41">
        <w:rPr>
          <w:sz w:val="28"/>
          <w:szCs w:val="28"/>
        </w:rPr>
        <w:t xml:space="preserve"> </w:t>
      </w:r>
      <w:r w:rsidR="00880A0D" w:rsidRPr="00510C41">
        <w:rPr>
          <w:sz w:val="28"/>
          <w:szCs w:val="28"/>
        </w:rPr>
        <w:t xml:space="preserve">грн </w:t>
      </w:r>
      <w:r w:rsidR="00D544AB">
        <w:rPr>
          <w:sz w:val="28"/>
          <w:szCs w:val="28"/>
        </w:rPr>
        <w:t xml:space="preserve">– </w:t>
      </w:r>
      <w:r w:rsidR="0006376C" w:rsidRPr="00510C41">
        <w:rPr>
          <w:sz w:val="28"/>
          <w:szCs w:val="28"/>
        </w:rPr>
        <w:t xml:space="preserve">сплачені </w:t>
      </w:r>
      <w:r w:rsidR="00916686" w:rsidRPr="00510C41">
        <w:rPr>
          <w:sz w:val="28"/>
          <w:szCs w:val="28"/>
        </w:rPr>
        <w:t>штрафні (фінансові) санкції</w:t>
      </w:r>
      <w:r w:rsidR="0006376C" w:rsidRPr="00510C41">
        <w:rPr>
          <w:sz w:val="28"/>
          <w:szCs w:val="28"/>
        </w:rPr>
        <w:t>;</w:t>
      </w:r>
      <w:r w:rsidR="00916686" w:rsidRPr="00510C41">
        <w:rPr>
          <w:sz w:val="28"/>
          <w:szCs w:val="28"/>
        </w:rPr>
        <w:t xml:space="preserve"> </w:t>
      </w:r>
    </w:p>
    <w:p w14:paraId="0F2E1EF2" w14:textId="470041D1" w:rsidR="00916686" w:rsidRPr="00510C41" w:rsidRDefault="0006376C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а</w:t>
      </w:r>
      <w:r w:rsidR="004A1D6B" w:rsidRPr="00510C41">
        <w:rPr>
          <w:sz w:val="28"/>
          <w:szCs w:val="28"/>
        </w:rPr>
        <w:t xml:space="preserve"> також</w:t>
      </w:r>
      <w:r w:rsidR="00916686" w:rsidRPr="00510C41">
        <w:rPr>
          <w:sz w:val="28"/>
          <w:szCs w:val="28"/>
        </w:rPr>
        <w:t xml:space="preserve"> </w:t>
      </w:r>
      <w:r w:rsidRPr="00510C41">
        <w:rPr>
          <w:sz w:val="28"/>
          <w:szCs w:val="28"/>
        </w:rPr>
        <w:t>0,57 тис.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 xml:space="preserve">грн становили </w:t>
      </w:r>
      <w:r w:rsidR="00916686" w:rsidRPr="00510C41">
        <w:rPr>
          <w:sz w:val="28"/>
          <w:szCs w:val="28"/>
        </w:rPr>
        <w:t>помилкові надходження</w:t>
      </w:r>
      <w:r w:rsidR="007831DE" w:rsidRPr="00510C41">
        <w:rPr>
          <w:sz w:val="28"/>
          <w:szCs w:val="28"/>
        </w:rPr>
        <w:t xml:space="preserve"> (</w:t>
      </w:r>
      <w:r w:rsidR="00916686" w:rsidRPr="00510C41">
        <w:rPr>
          <w:sz w:val="28"/>
          <w:szCs w:val="28"/>
        </w:rPr>
        <w:t>з</w:t>
      </w:r>
      <w:r w:rsidR="00916686" w:rsidRPr="00510C41">
        <w:rPr>
          <w:spacing w:val="1"/>
          <w:sz w:val="28"/>
          <w:szCs w:val="28"/>
        </w:rPr>
        <w:t xml:space="preserve"> </w:t>
      </w:r>
      <w:r w:rsidR="00916686" w:rsidRPr="00510C41">
        <w:rPr>
          <w:sz w:val="28"/>
          <w:szCs w:val="28"/>
        </w:rPr>
        <w:t>урахуванням</w:t>
      </w:r>
      <w:r w:rsidR="00916686" w:rsidRPr="00510C41">
        <w:rPr>
          <w:spacing w:val="-2"/>
          <w:sz w:val="28"/>
          <w:szCs w:val="28"/>
        </w:rPr>
        <w:t xml:space="preserve"> </w:t>
      </w:r>
      <w:r w:rsidR="00916686" w:rsidRPr="00510C41">
        <w:rPr>
          <w:sz w:val="28"/>
          <w:szCs w:val="28"/>
        </w:rPr>
        <w:t>повернен</w:t>
      </w:r>
      <w:r w:rsidR="007831DE" w:rsidRPr="00510C41">
        <w:rPr>
          <w:sz w:val="28"/>
          <w:szCs w:val="28"/>
        </w:rPr>
        <w:t>ня)</w:t>
      </w:r>
      <w:r w:rsidRPr="00510C41">
        <w:rPr>
          <w:sz w:val="28"/>
          <w:szCs w:val="28"/>
        </w:rPr>
        <w:t>.</w:t>
      </w:r>
    </w:p>
    <w:p w14:paraId="7765F464" w14:textId="4E6A5428" w:rsidR="00916686" w:rsidRPr="00510C41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Інформація про загальну суму сплачених коштів у розрізі видів ліцензій у сфері діяльності з</w:t>
      </w:r>
      <w:r w:rsidRPr="00510C41">
        <w:rPr>
          <w:spacing w:val="1"/>
          <w:sz w:val="28"/>
          <w:szCs w:val="28"/>
        </w:rPr>
        <w:t xml:space="preserve"> </w:t>
      </w:r>
      <w:r w:rsidRPr="00510C41">
        <w:rPr>
          <w:sz w:val="28"/>
          <w:szCs w:val="28"/>
        </w:rPr>
        <w:t>організації</w:t>
      </w:r>
      <w:r w:rsidRPr="00510C41">
        <w:rPr>
          <w:spacing w:val="-5"/>
          <w:sz w:val="28"/>
          <w:szCs w:val="28"/>
        </w:rPr>
        <w:t xml:space="preserve"> </w:t>
      </w:r>
      <w:r w:rsidRPr="00510C41">
        <w:rPr>
          <w:sz w:val="28"/>
          <w:szCs w:val="28"/>
        </w:rPr>
        <w:t>та</w:t>
      </w:r>
      <w:r w:rsidRPr="00510C41">
        <w:rPr>
          <w:spacing w:val="-7"/>
          <w:sz w:val="28"/>
          <w:szCs w:val="28"/>
        </w:rPr>
        <w:t xml:space="preserve"> </w:t>
      </w:r>
      <w:r w:rsidRPr="00510C41">
        <w:rPr>
          <w:sz w:val="28"/>
          <w:szCs w:val="28"/>
        </w:rPr>
        <w:t>проведення</w:t>
      </w:r>
      <w:r w:rsidRPr="00510C41">
        <w:rPr>
          <w:spacing w:val="-6"/>
          <w:sz w:val="28"/>
          <w:szCs w:val="28"/>
        </w:rPr>
        <w:t xml:space="preserve"> </w:t>
      </w:r>
      <w:r w:rsidRPr="00510C41">
        <w:rPr>
          <w:sz w:val="28"/>
          <w:szCs w:val="28"/>
        </w:rPr>
        <w:t>азартних</w:t>
      </w:r>
      <w:r w:rsidRPr="00510C41">
        <w:rPr>
          <w:spacing w:val="-6"/>
          <w:sz w:val="28"/>
          <w:szCs w:val="28"/>
        </w:rPr>
        <w:t xml:space="preserve"> </w:t>
      </w:r>
      <w:r w:rsidRPr="00510C41">
        <w:rPr>
          <w:sz w:val="28"/>
          <w:szCs w:val="28"/>
        </w:rPr>
        <w:t>ігор</w:t>
      </w:r>
      <w:r w:rsidRPr="00510C41">
        <w:rPr>
          <w:spacing w:val="-6"/>
          <w:sz w:val="28"/>
          <w:szCs w:val="28"/>
        </w:rPr>
        <w:t xml:space="preserve"> та штрафних (фінансових) санкцій </w:t>
      </w:r>
      <w:r w:rsidR="00F54134">
        <w:rPr>
          <w:spacing w:val="-6"/>
          <w:sz w:val="28"/>
          <w:szCs w:val="28"/>
        </w:rPr>
        <w:t xml:space="preserve">у </w:t>
      </w:r>
      <w:r w:rsidRPr="00510C41">
        <w:rPr>
          <w:sz w:val="28"/>
          <w:szCs w:val="28"/>
        </w:rPr>
        <w:t>2024</w:t>
      </w:r>
      <w:r w:rsidRPr="00510C41">
        <w:rPr>
          <w:spacing w:val="-3"/>
          <w:sz w:val="28"/>
          <w:szCs w:val="28"/>
        </w:rPr>
        <w:t xml:space="preserve"> </w:t>
      </w:r>
      <w:r w:rsidRPr="00510C41">
        <w:rPr>
          <w:sz w:val="28"/>
          <w:szCs w:val="28"/>
        </w:rPr>
        <w:t>році</w:t>
      </w:r>
      <w:r w:rsidRPr="00510C41">
        <w:rPr>
          <w:spacing w:val="-5"/>
          <w:sz w:val="28"/>
          <w:szCs w:val="28"/>
        </w:rPr>
        <w:t xml:space="preserve"> </w:t>
      </w:r>
      <w:r w:rsidRPr="00510C41">
        <w:rPr>
          <w:sz w:val="28"/>
          <w:szCs w:val="28"/>
        </w:rPr>
        <w:t>станом</w:t>
      </w:r>
      <w:r w:rsidRPr="00510C41">
        <w:rPr>
          <w:spacing w:val="-7"/>
          <w:sz w:val="28"/>
          <w:szCs w:val="28"/>
        </w:rPr>
        <w:t xml:space="preserve"> </w:t>
      </w:r>
      <w:r w:rsidRPr="00510C41">
        <w:rPr>
          <w:sz w:val="28"/>
          <w:szCs w:val="28"/>
        </w:rPr>
        <w:t>на</w:t>
      </w:r>
      <w:r w:rsidRPr="00510C41">
        <w:rPr>
          <w:spacing w:val="-6"/>
          <w:sz w:val="28"/>
          <w:szCs w:val="28"/>
        </w:rPr>
        <w:t xml:space="preserve"> </w:t>
      </w:r>
      <w:r w:rsidRPr="00510C41">
        <w:rPr>
          <w:sz w:val="28"/>
          <w:szCs w:val="28"/>
        </w:rPr>
        <w:t>01.0</w:t>
      </w:r>
      <w:r w:rsidR="00BF16A7" w:rsidRPr="00510C41">
        <w:rPr>
          <w:sz w:val="28"/>
          <w:szCs w:val="28"/>
        </w:rPr>
        <w:t>6</w:t>
      </w:r>
      <w:r w:rsidRPr="00510C41">
        <w:rPr>
          <w:sz w:val="28"/>
          <w:szCs w:val="28"/>
        </w:rPr>
        <w:t>.2024</w:t>
      </w:r>
      <w:r w:rsidRPr="00510C41">
        <w:rPr>
          <w:spacing w:val="-6"/>
          <w:sz w:val="28"/>
          <w:szCs w:val="28"/>
        </w:rPr>
        <w:t xml:space="preserve"> та у звітному місяці (</w:t>
      </w:r>
      <w:r w:rsidR="00BF16A7" w:rsidRPr="00510C41">
        <w:rPr>
          <w:spacing w:val="-6"/>
          <w:sz w:val="28"/>
          <w:szCs w:val="28"/>
        </w:rPr>
        <w:t>травні</w:t>
      </w:r>
      <w:r w:rsidRPr="00510C41">
        <w:rPr>
          <w:spacing w:val="-6"/>
          <w:sz w:val="28"/>
          <w:szCs w:val="28"/>
        </w:rPr>
        <w:t xml:space="preserve">) </w:t>
      </w:r>
      <w:r w:rsidRPr="00510C41">
        <w:rPr>
          <w:sz w:val="28"/>
          <w:szCs w:val="28"/>
        </w:rPr>
        <w:t>відображена</w:t>
      </w:r>
      <w:r w:rsidRPr="00510C41">
        <w:rPr>
          <w:spacing w:val="-7"/>
          <w:sz w:val="28"/>
          <w:szCs w:val="28"/>
        </w:rPr>
        <w:t xml:space="preserve"> </w:t>
      </w:r>
      <w:r w:rsidRPr="00510C41">
        <w:rPr>
          <w:sz w:val="28"/>
          <w:szCs w:val="28"/>
        </w:rPr>
        <w:t>на рис</w:t>
      </w:r>
      <w:r w:rsidR="00BF16A7" w:rsidRPr="00510C41">
        <w:rPr>
          <w:sz w:val="28"/>
          <w:szCs w:val="28"/>
        </w:rPr>
        <w:t>.</w:t>
      </w:r>
      <w:r w:rsidRPr="00510C41">
        <w:rPr>
          <w:spacing w:val="-5"/>
          <w:sz w:val="28"/>
          <w:szCs w:val="28"/>
        </w:rPr>
        <w:t xml:space="preserve"> </w:t>
      </w:r>
      <w:r w:rsidRPr="00510C41">
        <w:rPr>
          <w:sz w:val="28"/>
          <w:szCs w:val="28"/>
        </w:rPr>
        <w:t>1, 2 та в таблицях 1</w:t>
      </w:r>
      <w:r w:rsidR="00F54134">
        <w:rPr>
          <w:sz w:val="28"/>
          <w:szCs w:val="28"/>
        </w:rPr>
        <w:t>–</w:t>
      </w:r>
      <w:r w:rsidRPr="00510C41">
        <w:rPr>
          <w:sz w:val="28"/>
          <w:szCs w:val="28"/>
        </w:rPr>
        <w:t>3, що додаються.</w:t>
      </w:r>
    </w:p>
    <w:p w14:paraId="40D69C3D" w14:textId="77777777" w:rsidR="00D7078C" w:rsidRPr="00FE51ED" w:rsidRDefault="00D7078C" w:rsidP="001A1857">
      <w:pPr>
        <w:pStyle w:val="a3"/>
        <w:jc w:val="both"/>
        <w:rPr>
          <w:i/>
        </w:rPr>
      </w:pPr>
    </w:p>
    <w:p w14:paraId="03323ECC" w14:textId="615200C9" w:rsidR="00D7078C" w:rsidRPr="00510C41" w:rsidRDefault="00BC670D" w:rsidP="001A1857">
      <w:pPr>
        <w:pStyle w:val="a3"/>
        <w:tabs>
          <w:tab w:val="left" w:pos="2694"/>
        </w:tabs>
        <w:jc w:val="both"/>
        <w:rPr>
          <w:i/>
          <w:sz w:val="28"/>
          <w:szCs w:val="28"/>
          <w:lang w:val="en-US"/>
        </w:rPr>
      </w:pPr>
      <w:r w:rsidRPr="00510C41">
        <w:rPr>
          <w:i/>
          <w:sz w:val="28"/>
          <w:szCs w:val="28"/>
        </w:rPr>
        <w:t>К</w:t>
      </w:r>
      <w:r w:rsidR="00D7078C" w:rsidRPr="00510C41">
        <w:rPr>
          <w:i/>
          <w:sz w:val="28"/>
          <w:szCs w:val="28"/>
        </w:rPr>
        <w:t>ількість виданих та анульованих ліцензій</w:t>
      </w:r>
    </w:p>
    <w:p w14:paraId="67310101" w14:textId="50098461" w:rsidR="00961C8B" w:rsidRPr="00510C41" w:rsidRDefault="00AB73E4" w:rsidP="001A1857">
      <w:pPr>
        <w:pStyle w:val="a3"/>
        <w:ind w:firstLine="567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Кількість</w:t>
      </w:r>
      <w:r w:rsidRPr="00510C41">
        <w:rPr>
          <w:spacing w:val="89"/>
          <w:sz w:val="28"/>
          <w:szCs w:val="28"/>
        </w:rPr>
        <w:t xml:space="preserve"> </w:t>
      </w:r>
      <w:r w:rsidRPr="00510C41">
        <w:rPr>
          <w:sz w:val="28"/>
          <w:szCs w:val="28"/>
        </w:rPr>
        <w:t>виданих</w:t>
      </w:r>
      <w:r w:rsidRPr="00510C41">
        <w:rPr>
          <w:spacing w:val="85"/>
          <w:sz w:val="28"/>
          <w:szCs w:val="28"/>
        </w:rPr>
        <w:t xml:space="preserve"> </w:t>
      </w:r>
      <w:r w:rsidRPr="00510C41">
        <w:rPr>
          <w:sz w:val="28"/>
          <w:szCs w:val="28"/>
        </w:rPr>
        <w:t>КРАІЛ</w:t>
      </w:r>
      <w:r w:rsidRPr="00510C41">
        <w:rPr>
          <w:spacing w:val="85"/>
          <w:sz w:val="28"/>
          <w:szCs w:val="28"/>
        </w:rPr>
        <w:t xml:space="preserve"> </w:t>
      </w:r>
      <w:r w:rsidRPr="00510C41">
        <w:rPr>
          <w:sz w:val="28"/>
          <w:szCs w:val="28"/>
        </w:rPr>
        <w:t>ліцензій</w:t>
      </w:r>
      <w:r w:rsidRPr="00510C41">
        <w:rPr>
          <w:spacing w:val="86"/>
          <w:sz w:val="28"/>
          <w:szCs w:val="28"/>
        </w:rPr>
        <w:t xml:space="preserve"> </w:t>
      </w:r>
      <w:r w:rsidRPr="00510C41">
        <w:rPr>
          <w:sz w:val="28"/>
          <w:szCs w:val="28"/>
        </w:rPr>
        <w:t>з</w:t>
      </w:r>
      <w:r w:rsidR="00961C8B" w:rsidRPr="00510C41">
        <w:rPr>
          <w:sz w:val="28"/>
          <w:szCs w:val="28"/>
        </w:rPr>
        <w:t>а</w:t>
      </w:r>
      <w:r w:rsidR="00961C8B" w:rsidRPr="00510C41">
        <w:rPr>
          <w:spacing w:val="25"/>
          <w:sz w:val="28"/>
          <w:szCs w:val="28"/>
        </w:rPr>
        <w:t xml:space="preserve"> </w:t>
      </w:r>
      <w:r w:rsidR="00961C8B" w:rsidRPr="00510C41">
        <w:rPr>
          <w:sz w:val="28"/>
          <w:szCs w:val="28"/>
        </w:rPr>
        <w:t>січень</w:t>
      </w:r>
      <w:r w:rsidR="00961C8B" w:rsidRPr="00510C41">
        <w:rPr>
          <w:spacing w:val="86"/>
          <w:sz w:val="28"/>
          <w:szCs w:val="28"/>
        </w:rPr>
        <w:t xml:space="preserve"> </w:t>
      </w:r>
      <w:r w:rsidR="00961C8B" w:rsidRPr="00510C41">
        <w:rPr>
          <w:sz w:val="28"/>
          <w:szCs w:val="28"/>
        </w:rPr>
        <w:t>–</w:t>
      </w:r>
      <w:r w:rsidR="00961C8B" w:rsidRPr="00510C41">
        <w:rPr>
          <w:spacing w:val="86"/>
          <w:sz w:val="28"/>
          <w:szCs w:val="28"/>
        </w:rPr>
        <w:t xml:space="preserve"> </w:t>
      </w:r>
      <w:r w:rsidR="00961C8B" w:rsidRPr="00510C41">
        <w:rPr>
          <w:sz w:val="28"/>
          <w:szCs w:val="28"/>
        </w:rPr>
        <w:t>травень</w:t>
      </w:r>
      <w:r w:rsidR="00961C8B" w:rsidRPr="00510C41">
        <w:rPr>
          <w:spacing w:val="85"/>
          <w:sz w:val="28"/>
          <w:szCs w:val="28"/>
        </w:rPr>
        <w:t xml:space="preserve"> </w:t>
      </w:r>
      <w:r w:rsidR="00961C8B" w:rsidRPr="00510C41">
        <w:rPr>
          <w:sz w:val="28"/>
          <w:szCs w:val="28"/>
        </w:rPr>
        <w:t>2024</w:t>
      </w:r>
      <w:r w:rsidR="00961C8B" w:rsidRPr="00510C41">
        <w:rPr>
          <w:spacing w:val="85"/>
          <w:sz w:val="28"/>
          <w:szCs w:val="28"/>
        </w:rPr>
        <w:t xml:space="preserve"> </w:t>
      </w:r>
      <w:r w:rsidR="00961C8B" w:rsidRPr="00510C41">
        <w:rPr>
          <w:sz w:val="28"/>
          <w:szCs w:val="28"/>
        </w:rPr>
        <w:t>року</w:t>
      </w:r>
      <w:r w:rsidR="00961C8B" w:rsidRPr="00510C41">
        <w:rPr>
          <w:spacing w:val="85"/>
          <w:sz w:val="28"/>
          <w:szCs w:val="28"/>
        </w:rPr>
        <w:t xml:space="preserve"> </w:t>
      </w:r>
      <w:r w:rsidR="00961C8B" w:rsidRPr="00510C41">
        <w:rPr>
          <w:sz w:val="28"/>
          <w:szCs w:val="28"/>
        </w:rPr>
        <w:t xml:space="preserve">становила </w:t>
      </w:r>
      <w:r w:rsidR="00564A19" w:rsidRPr="00510C41">
        <w:rPr>
          <w:sz w:val="28"/>
          <w:szCs w:val="28"/>
        </w:rPr>
        <w:t>2</w:t>
      </w:r>
      <w:r w:rsidR="00961C8B" w:rsidRPr="00510C41">
        <w:rPr>
          <w:sz w:val="28"/>
          <w:szCs w:val="28"/>
        </w:rPr>
        <w:t>52 (рис. 3, таб</w:t>
      </w:r>
      <w:r w:rsidR="001A1857">
        <w:rPr>
          <w:sz w:val="28"/>
          <w:szCs w:val="28"/>
        </w:rPr>
        <w:t>л</w:t>
      </w:r>
      <w:r w:rsidR="00961C8B" w:rsidRPr="00510C41">
        <w:rPr>
          <w:sz w:val="28"/>
          <w:szCs w:val="28"/>
        </w:rPr>
        <w:t>. 1–3), з них:</w:t>
      </w:r>
    </w:p>
    <w:p w14:paraId="5E007960" w14:textId="33B252C2" w:rsidR="00961C8B" w:rsidRPr="00510C41" w:rsidRDefault="00564A19" w:rsidP="001A1857">
      <w:pPr>
        <w:pStyle w:val="a3"/>
        <w:ind w:firstLine="567"/>
        <w:jc w:val="both"/>
        <w:rPr>
          <w:sz w:val="28"/>
          <w:szCs w:val="28"/>
        </w:rPr>
      </w:pPr>
      <w:bookmarkStart w:id="0" w:name="_Hlk169098388"/>
      <w:r w:rsidRPr="00510C41">
        <w:rPr>
          <w:sz w:val="28"/>
          <w:szCs w:val="28"/>
        </w:rPr>
        <w:t>235</w:t>
      </w:r>
      <w:r w:rsidR="00961C8B" w:rsidRPr="00510C41">
        <w:rPr>
          <w:sz w:val="28"/>
          <w:szCs w:val="28"/>
        </w:rPr>
        <w:t xml:space="preserve"> ліцензій на гральні автомати</w:t>
      </w:r>
      <w:bookmarkEnd w:id="0"/>
      <w:r w:rsidR="00961C8B" w:rsidRPr="00510C41">
        <w:rPr>
          <w:sz w:val="28"/>
          <w:szCs w:val="28"/>
        </w:rPr>
        <w:t>;</w:t>
      </w:r>
    </w:p>
    <w:p w14:paraId="533D34EF" w14:textId="5B1DA814" w:rsidR="00961C8B" w:rsidRPr="00510C41" w:rsidRDefault="00961C8B" w:rsidP="001A1857">
      <w:pPr>
        <w:pStyle w:val="a3"/>
        <w:ind w:firstLine="567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9 ліцензій на гральні столи;</w:t>
      </w:r>
    </w:p>
    <w:p w14:paraId="7A12C152" w14:textId="5EDDC938" w:rsidR="00230958" w:rsidRPr="00510C41" w:rsidRDefault="00230958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pacing w:val="-2"/>
          <w:sz w:val="28"/>
          <w:szCs w:val="28"/>
        </w:rPr>
        <w:t xml:space="preserve">5 </w:t>
      </w:r>
      <w:r w:rsidRPr="00510C41">
        <w:rPr>
          <w:sz w:val="28"/>
          <w:szCs w:val="28"/>
        </w:rPr>
        <w:t>ліцензі</w:t>
      </w:r>
      <w:r w:rsidR="001A1857">
        <w:rPr>
          <w:sz w:val="28"/>
          <w:szCs w:val="28"/>
        </w:rPr>
        <w:t>й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на</w:t>
      </w:r>
      <w:r w:rsidRPr="00510C41">
        <w:rPr>
          <w:spacing w:val="-3"/>
          <w:sz w:val="28"/>
          <w:szCs w:val="28"/>
        </w:rPr>
        <w:t xml:space="preserve"> </w:t>
      </w:r>
      <w:r w:rsidRPr="00510C41">
        <w:rPr>
          <w:sz w:val="28"/>
          <w:szCs w:val="28"/>
        </w:rPr>
        <w:t>провадження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діяльності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з</w:t>
      </w:r>
      <w:r w:rsidRPr="00510C41">
        <w:rPr>
          <w:spacing w:val="-2"/>
          <w:sz w:val="28"/>
          <w:szCs w:val="28"/>
        </w:rPr>
        <w:t xml:space="preserve"> </w:t>
      </w:r>
      <w:r w:rsidRPr="00510C41">
        <w:rPr>
          <w:sz w:val="28"/>
          <w:szCs w:val="28"/>
        </w:rPr>
        <w:t>надання</w:t>
      </w:r>
      <w:r w:rsidRPr="00510C41">
        <w:rPr>
          <w:spacing w:val="-4"/>
          <w:sz w:val="28"/>
          <w:szCs w:val="28"/>
        </w:rPr>
        <w:t xml:space="preserve"> </w:t>
      </w:r>
      <w:r w:rsidRPr="00510C41">
        <w:rPr>
          <w:sz w:val="28"/>
          <w:szCs w:val="28"/>
        </w:rPr>
        <w:t>послуг</w:t>
      </w:r>
      <w:r w:rsidRPr="00510C41">
        <w:rPr>
          <w:spacing w:val="-2"/>
          <w:sz w:val="28"/>
          <w:szCs w:val="28"/>
        </w:rPr>
        <w:t xml:space="preserve"> </w:t>
      </w:r>
      <w:r w:rsidRPr="00510C41">
        <w:rPr>
          <w:sz w:val="28"/>
          <w:szCs w:val="28"/>
        </w:rPr>
        <w:t>у</w:t>
      </w:r>
      <w:r w:rsidRPr="00510C41">
        <w:rPr>
          <w:spacing w:val="-2"/>
          <w:sz w:val="28"/>
          <w:szCs w:val="28"/>
        </w:rPr>
        <w:t xml:space="preserve"> </w:t>
      </w:r>
      <w:r w:rsidRPr="00510C41">
        <w:rPr>
          <w:sz w:val="28"/>
          <w:szCs w:val="28"/>
        </w:rPr>
        <w:t>сфері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азартних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ігор;</w:t>
      </w:r>
    </w:p>
    <w:p w14:paraId="261B6292" w14:textId="42094D27" w:rsidR="00230958" w:rsidRPr="00510C41" w:rsidRDefault="00230958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 xml:space="preserve">2 ліцензії на провадження діяльності з організації та проведення азартних ігор казино </w:t>
      </w:r>
      <w:r w:rsidR="00E4703A">
        <w:rPr>
          <w:sz w:val="28"/>
          <w:szCs w:val="28"/>
        </w:rPr>
        <w:t>в</w:t>
      </w:r>
      <w:r w:rsidRPr="00510C41">
        <w:rPr>
          <w:sz w:val="28"/>
          <w:szCs w:val="28"/>
        </w:rPr>
        <w:t xml:space="preserve"> мережі Інтернет</w:t>
      </w:r>
      <w:r w:rsidR="001A1857">
        <w:rPr>
          <w:sz w:val="28"/>
          <w:szCs w:val="28"/>
        </w:rPr>
        <w:t>;</w:t>
      </w:r>
    </w:p>
    <w:p w14:paraId="6E24A597" w14:textId="4DBD2340" w:rsidR="00961C8B" w:rsidRPr="00510C41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1 ліцензія на гральний стіл з кільцем рулетки</w:t>
      </w:r>
      <w:r w:rsidR="001A1857">
        <w:rPr>
          <w:sz w:val="28"/>
          <w:szCs w:val="28"/>
        </w:rPr>
        <w:t>.</w:t>
      </w:r>
    </w:p>
    <w:p w14:paraId="7AE61D46" w14:textId="5CE8AAB2" w:rsidR="008413BF" w:rsidRPr="00510C41" w:rsidRDefault="008413BF" w:rsidP="001A1857">
      <w:pPr>
        <w:pStyle w:val="a3"/>
        <w:spacing w:before="120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Кількість</w:t>
      </w:r>
      <w:r w:rsidRPr="00510C41">
        <w:rPr>
          <w:spacing w:val="89"/>
          <w:sz w:val="28"/>
          <w:szCs w:val="28"/>
        </w:rPr>
        <w:t xml:space="preserve"> </w:t>
      </w:r>
      <w:r w:rsidRPr="00510C41">
        <w:rPr>
          <w:sz w:val="28"/>
          <w:szCs w:val="28"/>
        </w:rPr>
        <w:t>анульованих</w:t>
      </w:r>
      <w:r w:rsidRPr="00510C41">
        <w:rPr>
          <w:spacing w:val="85"/>
          <w:sz w:val="28"/>
          <w:szCs w:val="28"/>
        </w:rPr>
        <w:t xml:space="preserve"> </w:t>
      </w:r>
      <w:r w:rsidRPr="00510C41">
        <w:rPr>
          <w:sz w:val="28"/>
          <w:szCs w:val="28"/>
        </w:rPr>
        <w:t>ліцензій</w:t>
      </w:r>
      <w:r w:rsidRPr="00510C41">
        <w:rPr>
          <w:spacing w:val="86"/>
          <w:sz w:val="28"/>
          <w:szCs w:val="28"/>
        </w:rPr>
        <w:t xml:space="preserve"> </w:t>
      </w:r>
      <w:r w:rsidRPr="00510C41">
        <w:rPr>
          <w:sz w:val="28"/>
          <w:szCs w:val="28"/>
        </w:rPr>
        <w:t>за</w:t>
      </w:r>
      <w:r w:rsidRPr="00510C41">
        <w:rPr>
          <w:spacing w:val="25"/>
          <w:sz w:val="28"/>
          <w:szCs w:val="28"/>
        </w:rPr>
        <w:t xml:space="preserve"> </w:t>
      </w:r>
      <w:r w:rsidRPr="00510C41">
        <w:rPr>
          <w:sz w:val="28"/>
          <w:szCs w:val="28"/>
        </w:rPr>
        <w:t>січень</w:t>
      </w:r>
      <w:r w:rsidRPr="00510C41">
        <w:rPr>
          <w:spacing w:val="86"/>
          <w:sz w:val="28"/>
          <w:szCs w:val="28"/>
        </w:rPr>
        <w:t xml:space="preserve"> </w:t>
      </w:r>
      <w:r w:rsidRPr="00510C41">
        <w:rPr>
          <w:sz w:val="28"/>
          <w:szCs w:val="28"/>
        </w:rPr>
        <w:t>–</w:t>
      </w:r>
      <w:r w:rsidRPr="00510C41">
        <w:rPr>
          <w:spacing w:val="86"/>
          <w:sz w:val="28"/>
          <w:szCs w:val="28"/>
        </w:rPr>
        <w:t xml:space="preserve"> </w:t>
      </w:r>
      <w:r w:rsidRPr="00510C41">
        <w:rPr>
          <w:sz w:val="28"/>
          <w:szCs w:val="28"/>
        </w:rPr>
        <w:t>травень</w:t>
      </w:r>
      <w:r w:rsidRPr="00510C41">
        <w:rPr>
          <w:spacing w:val="85"/>
          <w:sz w:val="28"/>
          <w:szCs w:val="28"/>
        </w:rPr>
        <w:t xml:space="preserve"> </w:t>
      </w:r>
      <w:r w:rsidRPr="00510C41">
        <w:rPr>
          <w:sz w:val="28"/>
          <w:szCs w:val="28"/>
        </w:rPr>
        <w:t>2024</w:t>
      </w:r>
      <w:r w:rsidRPr="00510C41">
        <w:rPr>
          <w:spacing w:val="85"/>
          <w:sz w:val="28"/>
          <w:szCs w:val="28"/>
        </w:rPr>
        <w:t xml:space="preserve"> </w:t>
      </w:r>
      <w:r w:rsidRPr="00510C41">
        <w:rPr>
          <w:sz w:val="28"/>
          <w:szCs w:val="28"/>
        </w:rPr>
        <w:t>року становила</w:t>
      </w:r>
      <w:r w:rsidRPr="00510C41">
        <w:rPr>
          <w:spacing w:val="-7"/>
          <w:sz w:val="28"/>
          <w:szCs w:val="28"/>
        </w:rPr>
        <w:t xml:space="preserve"> 40 </w:t>
      </w:r>
      <w:r w:rsidRPr="00510C41">
        <w:rPr>
          <w:sz w:val="28"/>
          <w:szCs w:val="28"/>
        </w:rPr>
        <w:t>(рис.</w:t>
      </w:r>
      <w:r w:rsidR="00030B6E">
        <w:rPr>
          <w:sz w:val="28"/>
          <w:szCs w:val="28"/>
        </w:rPr>
        <w:t xml:space="preserve"> 3</w:t>
      </w:r>
      <w:r w:rsidRPr="00510C41">
        <w:rPr>
          <w:sz w:val="28"/>
          <w:szCs w:val="28"/>
        </w:rPr>
        <w:t xml:space="preserve">, </w:t>
      </w:r>
      <w:proofErr w:type="spellStart"/>
      <w:r w:rsidRPr="00510C41">
        <w:rPr>
          <w:sz w:val="28"/>
          <w:szCs w:val="28"/>
        </w:rPr>
        <w:t>таб</w:t>
      </w:r>
      <w:proofErr w:type="spellEnd"/>
      <w:r w:rsidRPr="00510C41">
        <w:rPr>
          <w:sz w:val="28"/>
          <w:szCs w:val="28"/>
        </w:rPr>
        <w:t>. 1–3), з них:</w:t>
      </w:r>
    </w:p>
    <w:p w14:paraId="68FDF492" w14:textId="77777777" w:rsidR="008413BF" w:rsidRPr="00510C41" w:rsidRDefault="008413B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1 ліцензія на провадження діяльності з організації та проведення азартних ігор казино у мережі Інтернет;</w:t>
      </w:r>
    </w:p>
    <w:p w14:paraId="719C85D7" w14:textId="77777777" w:rsidR="008413BF" w:rsidRPr="00A17724" w:rsidRDefault="008413B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A17724">
        <w:rPr>
          <w:sz w:val="28"/>
          <w:szCs w:val="28"/>
        </w:rPr>
        <w:t>39 ліцензій на гральні автомати.</w:t>
      </w:r>
    </w:p>
    <w:p w14:paraId="334A7791" w14:textId="5E2FE308" w:rsidR="0084526E" w:rsidRPr="00A17724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A17724">
        <w:rPr>
          <w:sz w:val="28"/>
          <w:szCs w:val="28"/>
        </w:rPr>
        <w:t>У</w:t>
      </w:r>
      <w:r w:rsidRPr="00A17724">
        <w:rPr>
          <w:spacing w:val="51"/>
          <w:sz w:val="28"/>
          <w:szCs w:val="28"/>
        </w:rPr>
        <w:t xml:space="preserve"> </w:t>
      </w:r>
      <w:r w:rsidRPr="00A17724">
        <w:rPr>
          <w:sz w:val="28"/>
          <w:szCs w:val="28"/>
        </w:rPr>
        <w:t>звітному</w:t>
      </w:r>
      <w:r w:rsidRPr="00A17724">
        <w:rPr>
          <w:spacing w:val="108"/>
          <w:sz w:val="28"/>
          <w:szCs w:val="28"/>
        </w:rPr>
        <w:t xml:space="preserve"> </w:t>
      </w:r>
      <w:r w:rsidRPr="00A17724">
        <w:rPr>
          <w:sz w:val="28"/>
          <w:szCs w:val="28"/>
        </w:rPr>
        <w:t>місяці</w:t>
      </w:r>
      <w:r w:rsidRPr="00A17724">
        <w:rPr>
          <w:spacing w:val="109"/>
          <w:sz w:val="28"/>
          <w:szCs w:val="28"/>
        </w:rPr>
        <w:t xml:space="preserve"> </w:t>
      </w:r>
      <w:r w:rsidRPr="00A17724">
        <w:rPr>
          <w:sz w:val="28"/>
          <w:szCs w:val="28"/>
        </w:rPr>
        <w:t>(</w:t>
      </w:r>
      <w:r w:rsidR="00080233" w:rsidRPr="00A17724">
        <w:rPr>
          <w:sz w:val="28"/>
          <w:szCs w:val="28"/>
        </w:rPr>
        <w:t>травні</w:t>
      </w:r>
      <w:r w:rsidRPr="00A17724">
        <w:rPr>
          <w:sz w:val="28"/>
          <w:szCs w:val="28"/>
        </w:rPr>
        <w:t>)</w:t>
      </w:r>
      <w:r w:rsidRPr="00A17724">
        <w:rPr>
          <w:spacing w:val="109"/>
          <w:sz w:val="28"/>
          <w:szCs w:val="28"/>
        </w:rPr>
        <w:t xml:space="preserve"> </w:t>
      </w:r>
      <w:r w:rsidRPr="00A17724">
        <w:rPr>
          <w:sz w:val="28"/>
          <w:szCs w:val="28"/>
        </w:rPr>
        <w:t>видано</w:t>
      </w:r>
      <w:r w:rsidR="00093F7D" w:rsidRPr="00A17724">
        <w:rPr>
          <w:sz w:val="28"/>
          <w:szCs w:val="28"/>
        </w:rPr>
        <w:t xml:space="preserve"> </w:t>
      </w:r>
      <w:r w:rsidR="00080233" w:rsidRPr="00A17724">
        <w:rPr>
          <w:sz w:val="28"/>
          <w:szCs w:val="28"/>
        </w:rPr>
        <w:t>97</w:t>
      </w:r>
      <w:r w:rsidRPr="00A17724">
        <w:rPr>
          <w:spacing w:val="109"/>
          <w:sz w:val="28"/>
          <w:szCs w:val="28"/>
        </w:rPr>
        <w:t xml:space="preserve"> </w:t>
      </w:r>
      <w:r w:rsidRPr="00A17724">
        <w:rPr>
          <w:sz w:val="28"/>
          <w:szCs w:val="28"/>
        </w:rPr>
        <w:t>ліцензі</w:t>
      </w:r>
      <w:r w:rsidR="00080233" w:rsidRPr="00A17724">
        <w:rPr>
          <w:sz w:val="28"/>
          <w:szCs w:val="28"/>
        </w:rPr>
        <w:t>й</w:t>
      </w:r>
      <w:r w:rsidR="00EC5BB6" w:rsidRPr="00A17724">
        <w:rPr>
          <w:sz w:val="28"/>
          <w:szCs w:val="28"/>
        </w:rPr>
        <w:t xml:space="preserve"> на гральні автомати</w:t>
      </w:r>
      <w:r w:rsidRPr="00A17724">
        <w:rPr>
          <w:sz w:val="28"/>
          <w:szCs w:val="28"/>
        </w:rPr>
        <w:t xml:space="preserve"> </w:t>
      </w:r>
      <w:r w:rsidR="00A16233" w:rsidRPr="00A17724">
        <w:rPr>
          <w:sz w:val="28"/>
          <w:szCs w:val="28"/>
        </w:rPr>
        <w:t>(для залів гральних автоматів</w:t>
      </w:r>
      <w:r w:rsidR="00D43A18" w:rsidRPr="00A17724">
        <w:rPr>
          <w:sz w:val="28"/>
          <w:szCs w:val="28"/>
        </w:rPr>
        <w:t>)</w:t>
      </w:r>
      <w:r w:rsidR="00A16233" w:rsidRPr="00A17724">
        <w:rPr>
          <w:sz w:val="28"/>
          <w:szCs w:val="28"/>
        </w:rPr>
        <w:t xml:space="preserve"> </w:t>
      </w:r>
      <w:r w:rsidRPr="00A17724">
        <w:rPr>
          <w:sz w:val="28"/>
          <w:szCs w:val="28"/>
        </w:rPr>
        <w:t>(рис. 4, табл.</w:t>
      </w:r>
      <w:r w:rsidRPr="00A17724">
        <w:rPr>
          <w:spacing w:val="-1"/>
          <w:sz w:val="28"/>
          <w:szCs w:val="28"/>
        </w:rPr>
        <w:t xml:space="preserve"> </w:t>
      </w:r>
      <w:r w:rsidRPr="00A17724">
        <w:rPr>
          <w:sz w:val="28"/>
          <w:szCs w:val="28"/>
        </w:rPr>
        <w:t>2, 3)</w:t>
      </w:r>
      <w:r w:rsidR="00B65558" w:rsidRPr="00A17724">
        <w:rPr>
          <w:sz w:val="28"/>
          <w:szCs w:val="28"/>
        </w:rPr>
        <w:t xml:space="preserve">, анулювання </w:t>
      </w:r>
      <w:r w:rsidR="00A16233" w:rsidRPr="00A17724">
        <w:rPr>
          <w:sz w:val="28"/>
          <w:szCs w:val="28"/>
        </w:rPr>
        <w:t xml:space="preserve">ліцензій </w:t>
      </w:r>
      <w:r w:rsidR="00B65558" w:rsidRPr="00A17724">
        <w:rPr>
          <w:sz w:val="28"/>
          <w:szCs w:val="28"/>
        </w:rPr>
        <w:t>не</w:t>
      </w:r>
      <w:r w:rsidR="00F04DC2" w:rsidRPr="00A17724">
        <w:rPr>
          <w:sz w:val="28"/>
          <w:szCs w:val="28"/>
        </w:rPr>
        <w:t xml:space="preserve"> </w:t>
      </w:r>
      <w:r w:rsidR="00A16233" w:rsidRPr="00A17724">
        <w:rPr>
          <w:sz w:val="28"/>
          <w:szCs w:val="28"/>
        </w:rPr>
        <w:t>було</w:t>
      </w:r>
      <w:r w:rsidR="00F04DC2" w:rsidRPr="00A17724">
        <w:rPr>
          <w:sz w:val="28"/>
          <w:szCs w:val="28"/>
        </w:rPr>
        <w:t>.</w:t>
      </w:r>
    </w:p>
    <w:p w14:paraId="071B1399" w14:textId="77777777" w:rsidR="00FE5AA8" w:rsidRPr="00FE51ED" w:rsidRDefault="00FE5AA8" w:rsidP="00BF3DDC">
      <w:pPr>
        <w:pStyle w:val="a3"/>
        <w:ind w:right="99"/>
        <w:jc w:val="both"/>
        <w:rPr>
          <w:i/>
          <w:iCs/>
        </w:rPr>
      </w:pPr>
    </w:p>
    <w:p w14:paraId="0F81DD94" w14:textId="00043405" w:rsidR="00BF3DDC" w:rsidRPr="00510C41" w:rsidRDefault="00BF3DDC" w:rsidP="00BF3DDC">
      <w:pPr>
        <w:pStyle w:val="a3"/>
        <w:ind w:right="99"/>
        <w:jc w:val="both"/>
        <w:rPr>
          <w:i/>
          <w:iCs/>
          <w:sz w:val="28"/>
          <w:szCs w:val="28"/>
        </w:rPr>
      </w:pPr>
      <w:r w:rsidRPr="00510C41">
        <w:rPr>
          <w:i/>
          <w:iCs/>
          <w:sz w:val="28"/>
          <w:szCs w:val="28"/>
        </w:rPr>
        <w:t xml:space="preserve">Кількість суб’єктів господарювання </w:t>
      </w:r>
      <w:r w:rsidR="00473D23">
        <w:rPr>
          <w:i/>
          <w:iCs/>
          <w:sz w:val="28"/>
          <w:szCs w:val="28"/>
        </w:rPr>
        <w:t>та загальна кількість ліцензій</w:t>
      </w:r>
    </w:p>
    <w:p w14:paraId="6F9EC649" w14:textId="4B867015" w:rsidR="00395970" w:rsidRDefault="00F37D6E" w:rsidP="00CA6741">
      <w:pPr>
        <w:pStyle w:val="a3"/>
        <w:ind w:firstLine="567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Станом</w:t>
      </w:r>
      <w:r w:rsidRPr="00510C41">
        <w:rPr>
          <w:spacing w:val="7"/>
          <w:sz w:val="28"/>
          <w:szCs w:val="28"/>
        </w:rPr>
        <w:t xml:space="preserve"> </w:t>
      </w:r>
      <w:r w:rsidRPr="00510C41">
        <w:rPr>
          <w:sz w:val="28"/>
          <w:szCs w:val="28"/>
        </w:rPr>
        <w:t>на</w:t>
      </w:r>
      <w:r w:rsidRPr="00510C41">
        <w:rPr>
          <w:spacing w:val="7"/>
          <w:sz w:val="28"/>
          <w:szCs w:val="28"/>
        </w:rPr>
        <w:t xml:space="preserve"> </w:t>
      </w:r>
      <w:r w:rsidRPr="00510C41">
        <w:rPr>
          <w:sz w:val="28"/>
          <w:szCs w:val="28"/>
        </w:rPr>
        <w:t>01.</w:t>
      </w:r>
      <w:r w:rsidR="002F321E" w:rsidRPr="00510C41">
        <w:rPr>
          <w:sz w:val="28"/>
          <w:szCs w:val="28"/>
        </w:rPr>
        <w:t>0</w:t>
      </w:r>
      <w:r w:rsidR="00526C05" w:rsidRPr="00510C41">
        <w:rPr>
          <w:sz w:val="28"/>
          <w:szCs w:val="28"/>
        </w:rPr>
        <w:t>6</w:t>
      </w:r>
      <w:r w:rsidRPr="00510C41">
        <w:rPr>
          <w:sz w:val="28"/>
          <w:szCs w:val="28"/>
        </w:rPr>
        <w:t>.202</w:t>
      </w:r>
      <w:r w:rsidR="002F321E" w:rsidRPr="00510C41">
        <w:rPr>
          <w:sz w:val="28"/>
          <w:szCs w:val="28"/>
        </w:rPr>
        <w:t>4</w:t>
      </w:r>
      <w:r w:rsidRPr="00510C41">
        <w:rPr>
          <w:spacing w:val="10"/>
          <w:sz w:val="28"/>
          <w:szCs w:val="28"/>
        </w:rPr>
        <w:t xml:space="preserve"> </w:t>
      </w:r>
      <w:r w:rsidRPr="00510C41">
        <w:rPr>
          <w:sz w:val="28"/>
          <w:szCs w:val="28"/>
        </w:rPr>
        <w:t>чинні</w:t>
      </w:r>
      <w:r w:rsidRPr="00510C41">
        <w:rPr>
          <w:spacing w:val="68"/>
          <w:sz w:val="28"/>
          <w:szCs w:val="28"/>
        </w:rPr>
        <w:t xml:space="preserve"> </w:t>
      </w:r>
      <w:r w:rsidRPr="00510C41">
        <w:rPr>
          <w:sz w:val="28"/>
          <w:szCs w:val="28"/>
        </w:rPr>
        <w:t>ліцензії</w:t>
      </w:r>
      <w:r w:rsidRPr="00510C41">
        <w:rPr>
          <w:spacing w:val="66"/>
          <w:sz w:val="28"/>
          <w:szCs w:val="28"/>
        </w:rPr>
        <w:t xml:space="preserve"> </w:t>
      </w:r>
      <w:r w:rsidRPr="00510C41">
        <w:rPr>
          <w:sz w:val="28"/>
          <w:szCs w:val="28"/>
        </w:rPr>
        <w:t>КРАІЛ</w:t>
      </w:r>
      <w:r w:rsidRPr="00510C41">
        <w:rPr>
          <w:spacing w:val="65"/>
          <w:sz w:val="28"/>
          <w:szCs w:val="28"/>
        </w:rPr>
        <w:t xml:space="preserve"> </w:t>
      </w:r>
      <w:r w:rsidRPr="00510C41">
        <w:rPr>
          <w:sz w:val="28"/>
          <w:szCs w:val="28"/>
        </w:rPr>
        <w:t>мають</w:t>
      </w:r>
      <w:r w:rsidRPr="00510C41">
        <w:rPr>
          <w:spacing w:val="73"/>
          <w:sz w:val="28"/>
          <w:szCs w:val="28"/>
        </w:rPr>
        <w:t xml:space="preserve"> </w:t>
      </w:r>
      <w:r w:rsidR="007B0119" w:rsidRPr="00510C41">
        <w:rPr>
          <w:sz w:val="28"/>
          <w:szCs w:val="28"/>
        </w:rPr>
        <w:t>5</w:t>
      </w:r>
      <w:r w:rsidR="00840FDD" w:rsidRPr="00510C41">
        <w:rPr>
          <w:sz w:val="28"/>
          <w:szCs w:val="28"/>
        </w:rPr>
        <w:t>6</w:t>
      </w:r>
      <w:r w:rsidRPr="00510C41">
        <w:rPr>
          <w:spacing w:val="67"/>
          <w:sz w:val="28"/>
          <w:szCs w:val="28"/>
        </w:rPr>
        <w:t xml:space="preserve"> </w:t>
      </w:r>
      <w:r w:rsidRPr="00510C41">
        <w:rPr>
          <w:sz w:val="28"/>
          <w:szCs w:val="28"/>
        </w:rPr>
        <w:t>суб’єкт</w:t>
      </w:r>
      <w:r w:rsidR="0064666B" w:rsidRPr="00510C41">
        <w:rPr>
          <w:sz w:val="28"/>
          <w:szCs w:val="28"/>
        </w:rPr>
        <w:t>ів</w:t>
      </w:r>
      <w:r w:rsidRPr="00510C41">
        <w:rPr>
          <w:spacing w:val="66"/>
          <w:sz w:val="28"/>
          <w:szCs w:val="28"/>
        </w:rPr>
        <w:t xml:space="preserve"> </w:t>
      </w:r>
      <w:r w:rsidRPr="00510C41">
        <w:rPr>
          <w:sz w:val="28"/>
          <w:szCs w:val="28"/>
        </w:rPr>
        <w:t>господарювання,</w:t>
      </w:r>
      <w:r w:rsidRPr="00510C41">
        <w:rPr>
          <w:spacing w:val="67"/>
          <w:sz w:val="28"/>
          <w:szCs w:val="28"/>
        </w:rPr>
        <w:t xml:space="preserve"> </w:t>
      </w:r>
      <w:r w:rsidRPr="00510C41">
        <w:rPr>
          <w:sz w:val="28"/>
          <w:szCs w:val="28"/>
        </w:rPr>
        <w:t>з</w:t>
      </w:r>
      <w:r w:rsidRPr="00510C41">
        <w:rPr>
          <w:spacing w:val="69"/>
          <w:sz w:val="28"/>
          <w:szCs w:val="28"/>
        </w:rPr>
        <w:t xml:space="preserve"> </w:t>
      </w:r>
      <w:r w:rsidRPr="00510C41">
        <w:rPr>
          <w:sz w:val="28"/>
          <w:szCs w:val="28"/>
        </w:rPr>
        <w:t>них: 2</w:t>
      </w:r>
      <w:r w:rsidR="000E1F46" w:rsidRPr="00510C41">
        <w:rPr>
          <w:sz w:val="28"/>
          <w:szCs w:val="28"/>
        </w:rPr>
        <w:t>9</w:t>
      </w:r>
      <w:r w:rsidR="001C0DD4" w:rsidRPr="00510C41">
        <w:rPr>
          <w:sz w:val="28"/>
          <w:szCs w:val="28"/>
        </w:rPr>
        <w:t xml:space="preserve"> </w:t>
      </w:r>
      <w:r w:rsidRPr="00510C41">
        <w:rPr>
          <w:sz w:val="28"/>
          <w:szCs w:val="28"/>
        </w:rPr>
        <w:t>організатор</w:t>
      </w:r>
      <w:r w:rsidR="001C0DD4" w:rsidRPr="00510C41">
        <w:rPr>
          <w:sz w:val="28"/>
          <w:szCs w:val="28"/>
        </w:rPr>
        <w:t>ів</w:t>
      </w:r>
      <w:r w:rsidRPr="00510C41">
        <w:rPr>
          <w:sz w:val="28"/>
          <w:szCs w:val="28"/>
        </w:rPr>
        <w:t xml:space="preserve"> азартних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ігор</w:t>
      </w:r>
      <w:r w:rsidR="00126B1B" w:rsidRPr="00510C41">
        <w:rPr>
          <w:spacing w:val="-1"/>
          <w:sz w:val="28"/>
          <w:szCs w:val="28"/>
        </w:rPr>
        <w:t xml:space="preserve"> (здійснюють один або декілька видів діяльності</w:t>
      </w:r>
      <w:r w:rsidR="00011645" w:rsidRPr="00510C41">
        <w:rPr>
          <w:spacing w:val="-1"/>
          <w:sz w:val="28"/>
          <w:szCs w:val="28"/>
        </w:rPr>
        <w:t xml:space="preserve"> у сфері азартних ігор</w:t>
      </w:r>
      <w:r w:rsidR="00126B1B" w:rsidRPr="00510C41">
        <w:rPr>
          <w:spacing w:val="-1"/>
          <w:sz w:val="28"/>
          <w:szCs w:val="28"/>
        </w:rPr>
        <w:t xml:space="preserve">) </w:t>
      </w:r>
      <w:r w:rsidRPr="00510C41">
        <w:rPr>
          <w:sz w:val="28"/>
          <w:szCs w:val="28"/>
        </w:rPr>
        <w:t>та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2</w:t>
      </w:r>
      <w:r w:rsidR="00526C05" w:rsidRPr="00510C41">
        <w:rPr>
          <w:sz w:val="28"/>
          <w:szCs w:val="28"/>
        </w:rPr>
        <w:t>7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надавач</w:t>
      </w:r>
      <w:r w:rsidR="0004736E" w:rsidRPr="00510C41">
        <w:rPr>
          <w:sz w:val="28"/>
          <w:szCs w:val="28"/>
        </w:rPr>
        <w:t>і</w:t>
      </w:r>
      <w:r w:rsidR="00BB12AA" w:rsidRPr="00510C41">
        <w:rPr>
          <w:sz w:val="28"/>
          <w:szCs w:val="28"/>
          <w:lang w:val="ru-RU"/>
        </w:rPr>
        <w:t>в</w:t>
      </w:r>
      <w:r w:rsidRPr="00510C41">
        <w:rPr>
          <w:spacing w:val="-2"/>
          <w:sz w:val="28"/>
          <w:szCs w:val="28"/>
        </w:rPr>
        <w:t xml:space="preserve"> </w:t>
      </w:r>
      <w:r w:rsidRPr="00510C41">
        <w:rPr>
          <w:sz w:val="28"/>
          <w:szCs w:val="28"/>
        </w:rPr>
        <w:t>послуг</w:t>
      </w:r>
      <w:r w:rsidRPr="00510C41">
        <w:rPr>
          <w:spacing w:val="-2"/>
          <w:sz w:val="28"/>
          <w:szCs w:val="28"/>
        </w:rPr>
        <w:t xml:space="preserve"> </w:t>
      </w:r>
      <w:r w:rsidRPr="00510C41">
        <w:rPr>
          <w:sz w:val="28"/>
          <w:szCs w:val="28"/>
        </w:rPr>
        <w:t>у сфері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азартних</w:t>
      </w:r>
      <w:r w:rsidRPr="00510C41">
        <w:rPr>
          <w:spacing w:val="-1"/>
          <w:sz w:val="28"/>
          <w:szCs w:val="28"/>
        </w:rPr>
        <w:t xml:space="preserve"> </w:t>
      </w:r>
      <w:r w:rsidRPr="00510C41">
        <w:rPr>
          <w:sz w:val="28"/>
          <w:szCs w:val="28"/>
        </w:rPr>
        <w:t>ігор</w:t>
      </w:r>
      <w:r w:rsidR="00011645" w:rsidRPr="00510C41">
        <w:rPr>
          <w:sz w:val="28"/>
          <w:szCs w:val="28"/>
        </w:rPr>
        <w:t xml:space="preserve"> </w:t>
      </w:r>
      <w:r w:rsidR="00E4654D" w:rsidRPr="00510C41">
        <w:rPr>
          <w:sz w:val="28"/>
          <w:szCs w:val="28"/>
        </w:rPr>
        <w:t>(</w:t>
      </w:r>
      <w:r w:rsidR="00E4654D" w:rsidRPr="00510C41">
        <w:rPr>
          <w:sz w:val="28"/>
          <w:szCs w:val="28"/>
          <w:shd w:val="clear" w:color="auto" w:fill="FFFFFF"/>
        </w:rPr>
        <w:t>надають послуги з постачання та/або надання програмного забезпечення)</w:t>
      </w:r>
      <w:r w:rsidRPr="00510C41">
        <w:rPr>
          <w:sz w:val="28"/>
          <w:szCs w:val="28"/>
        </w:rPr>
        <w:t>.</w:t>
      </w:r>
      <w:r w:rsidR="00D61B44" w:rsidRPr="00510C41">
        <w:rPr>
          <w:sz w:val="28"/>
          <w:szCs w:val="28"/>
        </w:rPr>
        <w:t xml:space="preserve"> </w:t>
      </w:r>
      <w:r w:rsidR="008A2E2F">
        <w:rPr>
          <w:sz w:val="28"/>
          <w:szCs w:val="28"/>
        </w:rPr>
        <w:t>Зокрема</w:t>
      </w:r>
      <w:r w:rsidR="006909C7">
        <w:rPr>
          <w:sz w:val="28"/>
          <w:szCs w:val="28"/>
        </w:rPr>
        <w:t>,</w:t>
      </w:r>
      <w:r w:rsidR="004E4C36" w:rsidRPr="00510C41">
        <w:rPr>
          <w:sz w:val="28"/>
          <w:szCs w:val="28"/>
        </w:rPr>
        <w:t xml:space="preserve"> </w:t>
      </w:r>
      <w:r w:rsidR="006E1658" w:rsidRPr="00510C41">
        <w:rPr>
          <w:sz w:val="28"/>
          <w:szCs w:val="28"/>
        </w:rPr>
        <w:t xml:space="preserve">у травні </w:t>
      </w:r>
      <w:r w:rsidR="00DB0F80" w:rsidRPr="00510C41">
        <w:rPr>
          <w:sz w:val="28"/>
          <w:szCs w:val="28"/>
        </w:rPr>
        <w:t>на ринку азартних ігор з’явил</w:t>
      </w:r>
      <w:r w:rsidR="006D6835" w:rsidRPr="00510C41">
        <w:rPr>
          <w:sz w:val="28"/>
          <w:szCs w:val="28"/>
        </w:rPr>
        <w:t>о</w:t>
      </w:r>
      <w:r w:rsidR="00DB0F80" w:rsidRPr="00510C41">
        <w:rPr>
          <w:sz w:val="28"/>
          <w:szCs w:val="28"/>
        </w:rPr>
        <w:t>с</w:t>
      </w:r>
      <w:r w:rsidR="008A2E2F">
        <w:rPr>
          <w:sz w:val="28"/>
          <w:szCs w:val="28"/>
        </w:rPr>
        <w:t>я</w:t>
      </w:r>
      <w:r w:rsidR="00DB0F80" w:rsidRPr="00510C41">
        <w:rPr>
          <w:sz w:val="28"/>
          <w:szCs w:val="28"/>
        </w:rPr>
        <w:t xml:space="preserve"> </w:t>
      </w:r>
      <w:r w:rsidR="006D6835" w:rsidRPr="00510C41">
        <w:rPr>
          <w:sz w:val="28"/>
          <w:szCs w:val="28"/>
        </w:rPr>
        <w:t>2</w:t>
      </w:r>
      <w:r w:rsidR="00D61B44" w:rsidRPr="00510C41">
        <w:rPr>
          <w:sz w:val="28"/>
          <w:szCs w:val="28"/>
        </w:rPr>
        <w:t xml:space="preserve"> </w:t>
      </w:r>
      <w:r w:rsidR="006E1658" w:rsidRPr="00510C41">
        <w:rPr>
          <w:sz w:val="28"/>
          <w:szCs w:val="28"/>
        </w:rPr>
        <w:t>нов</w:t>
      </w:r>
      <w:r w:rsidR="00D61B44" w:rsidRPr="00510C41">
        <w:rPr>
          <w:sz w:val="28"/>
          <w:szCs w:val="28"/>
        </w:rPr>
        <w:t>их</w:t>
      </w:r>
      <w:r w:rsidR="006E1658" w:rsidRPr="00510C41">
        <w:rPr>
          <w:sz w:val="28"/>
          <w:szCs w:val="28"/>
        </w:rPr>
        <w:t xml:space="preserve"> </w:t>
      </w:r>
      <w:r w:rsidR="006E1658" w:rsidRPr="00510C41">
        <w:rPr>
          <w:sz w:val="28"/>
          <w:szCs w:val="28"/>
        </w:rPr>
        <w:lastRenderedPageBreak/>
        <w:t>суб’єкти господарювання</w:t>
      </w:r>
      <w:r w:rsidR="006D6835" w:rsidRPr="00510C41">
        <w:rPr>
          <w:sz w:val="28"/>
          <w:szCs w:val="28"/>
        </w:rPr>
        <w:t xml:space="preserve"> – надавачі</w:t>
      </w:r>
      <w:r w:rsidR="006D6835" w:rsidRPr="00510C41">
        <w:rPr>
          <w:spacing w:val="-2"/>
          <w:sz w:val="28"/>
          <w:szCs w:val="28"/>
        </w:rPr>
        <w:t xml:space="preserve"> </w:t>
      </w:r>
      <w:r w:rsidR="006D6835" w:rsidRPr="00510C41">
        <w:rPr>
          <w:sz w:val="28"/>
          <w:szCs w:val="28"/>
        </w:rPr>
        <w:t>послуг</w:t>
      </w:r>
      <w:r w:rsidR="006D6835" w:rsidRPr="00510C41">
        <w:rPr>
          <w:spacing w:val="-2"/>
          <w:sz w:val="28"/>
          <w:szCs w:val="28"/>
        </w:rPr>
        <w:t xml:space="preserve"> </w:t>
      </w:r>
      <w:r w:rsidR="006D6835" w:rsidRPr="00510C41">
        <w:rPr>
          <w:sz w:val="28"/>
          <w:szCs w:val="28"/>
        </w:rPr>
        <w:t>у сфері</w:t>
      </w:r>
      <w:r w:rsidR="006D6835" w:rsidRPr="00510C41">
        <w:rPr>
          <w:spacing w:val="-1"/>
          <w:sz w:val="28"/>
          <w:szCs w:val="28"/>
        </w:rPr>
        <w:t xml:space="preserve"> </w:t>
      </w:r>
      <w:r w:rsidR="006D6835" w:rsidRPr="00510C41">
        <w:rPr>
          <w:sz w:val="28"/>
          <w:szCs w:val="28"/>
        </w:rPr>
        <w:t>азартних</w:t>
      </w:r>
      <w:r w:rsidR="006D6835" w:rsidRPr="00510C41">
        <w:rPr>
          <w:spacing w:val="-1"/>
          <w:sz w:val="28"/>
          <w:szCs w:val="28"/>
        </w:rPr>
        <w:t xml:space="preserve"> </w:t>
      </w:r>
      <w:r w:rsidR="006D6835" w:rsidRPr="00510C41">
        <w:rPr>
          <w:sz w:val="28"/>
          <w:szCs w:val="28"/>
        </w:rPr>
        <w:t>ігор.</w:t>
      </w:r>
    </w:p>
    <w:p w14:paraId="730FD3C3" w14:textId="31683B7C" w:rsidR="00137ACA" w:rsidRPr="00510C41" w:rsidRDefault="009959E6" w:rsidP="00CA6741">
      <w:pPr>
        <w:pStyle w:val="a3"/>
        <w:ind w:firstLine="567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Інформація</w:t>
      </w:r>
      <w:r w:rsidR="001D559F">
        <w:rPr>
          <w:sz w:val="28"/>
          <w:szCs w:val="28"/>
        </w:rPr>
        <w:t xml:space="preserve"> за видами діяльності </w:t>
      </w:r>
      <w:r w:rsidR="00AD24BA" w:rsidRPr="00AD24BA">
        <w:rPr>
          <w:sz w:val="28"/>
          <w:szCs w:val="28"/>
        </w:rPr>
        <w:t>у сфері організації та проведення азартних ігор</w:t>
      </w:r>
      <w:r w:rsidRPr="00510C41">
        <w:rPr>
          <w:sz w:val="28"/>
          <w:szCs w:val="28"/>
        </w:rPr>
        <w:t xml:space="preserve"> щодо </w:t>
      </w:r>
      <w:r w:rsidR="0064666B" w:rsidRPr="00510C41">
        <w:rPr>
          <w:sz w:val="28"/>
          <w:szCs w:val="28"/>
        </w:rPr>
        <w:t xml:space="preserve">загальної </w:t>
      </w:r>
      <w:r w:rsidRPr="00510C41">
        <w:rPr>
          <w:sz w:val="28"/>
          <w:szCs w:val="28"/>
        </w:rPr>
        <w:t xml:space="preserve">кількості </w:t>
      </w:r>
      <w:r w:rsidR="0064666B" w:rsidRPr="00510C41">
        <w:rPr>
          <w:sz w:val="28"/>
          <w:szCs w:val="28"/>
        </w:rPr>
        <w:t xml:space="preserve">виданих/анульованих та </w:t>
      </w:r>
      <w:r w:rsidR="00251D83" w:rsidRPr="00510C41">
        <w:rPr>
          <w:sz w:val="28"/>
          <w:szCs w:val="28"/>
        </w:rPr>
        <w:t>чинн</w:t>
      </w:r>
      <w:r w:rsidRPr="00510C41">
        <w:rPr>
          <w:sz w:val="28"/>
          <w:szCs w:val="28"/>
        </w:rPr>
        <w:t xml:space="preserve">их ліцензій </w:t>
      </w:r>
      <w:r w:rsidR="004506F8" w:rsidRPr="00510C41">
        <w:rPr>
          <w:sz w:val="28"/>
          <w:szCs w:val="28"/>
        </w:rPr>
        <w:t xml:space="preserve">станом на 01.06.2024 </w:t>
      </w:r>
      <w:r w:rsidR="0064666B" w:rsidRPr="00510C41">
        <w:rPr>
          <w:sz w:val="28"/>
          <w:szCs w:val="28"/>
        </w:rPr>
        <w:t xml:space="preserve">наведена </w:t>
      </w:r>
      <w:r w:rsidR="0071758E">
        <w:rPr>
          <w:sz w:val="28"/>
          <w:szCs w:val="28"/>
        </w:rPr>
        <w:t>в</w:t>
      </w:r>
      <w:r w:rsidR="004506F8" w:rsidRPr="00510C41">
        <w:rPr>
          <w:sz w:val="28"/>
          <w:szCs w:val="28"/>
        </w:rPr>
        <w:t xml:space="preserve"> таблицях</w:t>
      </w:r>
      <w:r w:rsidR="00663A96" w:rsidRPr="00510C41">
        <w:rPr>
          <w:sz w:val="28"/>
          <w:szCs w:val="28"/>
        </w:rPr>
        <w:t xml:space="preserve"> 1.1</w:t>
      </w:r>
      <w:r w:rsidR="001A3E85">
        <w:rPr>
          <w:sz w:val="28"/>
          <w:szCs w:val="28"/>
        </w:rPr>
        <w:t>–</w:t>
      </w:r>
      <w:r w:rsidR="00663A96" w:rsidRPr="00510C41">
        <w:rPr>
          <w:sz w:val="28"/>
          <w:szCs w:val="28"/>
        </w:rPr>
        <w:t>1.</w:t>
      </w:r>
      <w:r w:rsidR="001A3E85">
        <w:rPr>
          <w:sz w:val="28"/>
          <w:szCs w:val="28"/>
        </w:rPr>
        <w:t>5.</w:t>
      </w:r>
    </w:p>
    <w:p w14:paraId="3FE3D7D4" w14:textId="7DF357AA" w:rsidR="00C37A04" w:rsidRPr="00510C41" w:rsidRDefault="005B6812" w:rsidP="007162BD">
      <w:pPr>
        <w:pStyle w:val="a3"/>
        <w:ind w:right="99"/>
        <w:jc w:val="right"/>
        <w:rPr>
          <w:sz w:val="28"/>
          <w:szCs w:val="28"/>
        </w:rPr>
      </w:pPr>
      <w:r w:rsidRPr="00510C41">
        <w:rPr>
          <w:sz w:val="28"/>
          <w:szCs w:val="28"/>
        </w:rPr>
        <w:t>Таблиця 1.1</w:t>
      </w:r>
    </w:p>
    <w:p w14:paraId="7376095C" w14:textId="77777777" w:rsidR="00B67806" w:rsidRDefault="00587B5D" w:rsidP="002D61B9">
      <w:pPr>
        <w:pStyle w:val="a3"/>
        <w:jc w:val="center"/>
      </w:pPr>
      <w:r w:rsidRPr="002C4C1F">
        <w:t>Загальна кількість виданих/анульованих та чинних ліцензій</w:t>
      </w:r>
      <w:r w:rsidR="003C20C9" w:rsidRPr="002C4C1F">
        <w:t xml:space="preserve"> </w:t>
      </w:r>
      <w:r w:rsidR="00154D1B" w:rsidRPr="002C4C1F">
        <w:t xml:space="preserve">у </w:t>
      </w:r>
      <w:r w:rsidR="003C20C9" w:rsidRPr="002C4C1F">
        <w:t>суб</w:t>
      </w:r>
      <w:r w:rsidR="0071758E">
        <w:t>’</w:t>
      </w:r>
      <w:r w:rsidR="003C20C9" w:rsidRPr="002C4C1F">
        <w:t>єкт</w:t>
      </w:r>
      <w:r w:rsidR="00154D1B" w:rsidRPr="002C4C1F">
        <w:t>ів</w:t>
      </w:r>
      <w:r w:rsidR="003C20C9" w:rsidRPr="002C4C1F">
        <w:t xml:space="preserve"> господарювання</w:t>
      </w:r>
      <w:r w:rsidR="00154D1B" w:rsidRPr="002C4C1F">
        <w:t xml:space="preserve"> щодо</w:t>
      </w:r>
      <w:r w:rsidR="003C20C9" w:rsidRPr="002C4C1F">
        <w:t xml:space="preserve"> </w:t>
      </w:r>
      <w:r w:rsidR="00B25663">
        <w:t>здійснення</w:t>
      </w:r>
      <w:r w:rsidR="003C20C9" w:rsidRPr="002C4C1F">
        <w:t xml:space="preserve"> організації та проведення азартних ігор у гральних закладах казино</w:t>
      </w:r>
    </w:p>
    <w:p w14:paraId="54E686E3" w14:textId="011A9295" w:rsidR="000E440E" w:rsidRDefault="00251D83" w:rsidP="002D61B9">
      <w:pPr>
        <w:pStyle w:val="a3"/>
        <w:jc w:val="center"/>
      </w:pPr>
      <w:r w:rsidRPr="002C4C1F">
        <w:t xml:space="preserve"> </w:t>
      </w:r>
      <w:r w:rsidR="000F5175" w:rsidRPr="002C4C1F">
        <w:t xml:space="preserve">за період </w:t>
      </w:r>
      <w:r w:rsidR="003A75CB" w:rsidRPr="002C4C1F">
        <w:t xml:space="preserve">з </w:t>
      </w:r>
      <w:r w:rsidR="000F5175" w:rsidRPr="002C4C1F">
        <w:t xml:space="preserve">2021 </w:t>
      </w:r>
      <w:r w:rsidR="003A75CB" w:rsidRPr="002C4C1F">
        <w:t>р.</w:t>
      </w:r>
      <w:r w:rsidR="00D549A9" w:rsidRPr="002C4C1F">
        <w:t xml:space="preserve"> </w:t>
      </w:r>
      <w:r w:rsidR="0071758E">
        <w:t>по</w:t>
      </w:r>
      <w:r w:rsidR="007A4785" w:rsidRPr="002C4C1F">
        <w:t xml:space="preserve"> 01.06.2024</w:t>
      </w:r>
    </w:p>
    <w:p w14:paraId="3D2CE6B2" w14:textId="77777777" w:rsidR="00A11086" w:rsidRPr="00404D21" w:rsidRDefault="00A11086" w:rsidP="000E440E">
      <w:pPr>
        <w:pStyle w:val="a3"/>
        <w:ind w:right="99"/>
        <w:jc w:val="center"/>
        <w:rPr>
          <w:sz w:val="16"/>
          <w:szCs w:val="16"/>
        </w:rPr>
      </w:pPr>
    </w:p>
    <w:tbl>
      <w:tblPr>
        <w:tblW w:w="954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559"/>
        <w:gridCol w:w="1891"/>
      </w:tblGrid>
      <w:tr w:rsidR="00942AF4" w:rsidRPr="00942AF4" w14:paraId="79F71C05" w14:textId="77777777" w:rsidTr="000F4129">
        <w:trPr>
          <w:trHeight w:val="482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F35" w14:textId="77777777" w:rsidR="009E53A0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№ з/п</w:t>
            </w:r>
          </w:p>
        </w:tc>
        <w:tc>
          <w:tcPr>
            <w:tcW w:w="368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6E094970" w14:textId="77777777" w:rsidR="009E53A0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Вид діяльності та назва ліцензії</w:t>
            </w:r>
          </w:p>
        </w:tc>
        <w:tc>
          <w:tcPr>
            <w:tcW w:w="3402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870" w14:textId="77777777" w:rsidR="00C767A1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 xml:space="preserve">З початку діяльності КРАІЛ </w:t>
            </w:r>
          </w:p>
          <w:p w14:paraId="6AE4238E" w14:textId="6B3E90A5" w:rsidR="00C767A1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за 2021</w:t>
            </w:r>
            <w:r w:rsidR="000612E0" w:rsidRPr="00942AF4">
              <w:rPr>
                <w:sz w:val="21"/>
                <w:szCs w:val="21"/>
                <w:lang w:eastAsia="uk-UA"/>
              </w:rPr>
              <w:t>–</w:t>
            </w:r>
            <w:r w:rsidRPr="00942AF4">
              <w:rPr>
                <w:sz w:val="21"/>
                <w:szCs w:val="21"/>
                <w:lang w:eastAsia="uk-UA"/>
              </w:rPr>
              <w:t>2024 рр.</w:t>
            </w:r>
            <w:r w:rsidR="00C767A1" w:rsidRPr="00942AF4">
              <w:rPr>
                <w:sz w:val="21"/>
                <w:szCs w:val="21"/>
                <w:lang w:eastAsia="uk-UA"/>
              </w:rPr>
              <w:t xml:space="preserve"> </w:t>
            </w:r>
          </w:p>
          <w:p w14:paraId="7553512F" w14:textId="3D72744B" w:rsidR="009E53A0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(станом на 01.06.2024)</w:t>
            </w:r>
          </w:p>
        </w:tc>
        <w:tc>
          <w:tcPr>
            <w:tcW w:w="1891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85E6FE3" w14:textId="77777777" w:rsidR="009E53A0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Кількість чинних ліцензій</w:t>
            </w:r>
          </w:p>
        </w:tc>
      </w:tr>
      <w:tr w:rsidR="002C4C1F" w:rsidRPr="00882169" w14:paraId="34CB9B9B" w14:textId="77777777" w:rsidTr="000F4129">
        <w:trPr>
          <w:trHeight w:val="736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17FAF3BD" w14:textId="77777777" w:rsidR="009E53A0" w:rsidRPr="009E53A0" w:rsidRDefault="009E53A0" w:rsidP="009E53A0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  <w:tc>
          <w:tcPr>
            <w:tcW w:w="368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1656052" w14:textId="77777777" w:rsidR="009E53A0" w:rsidRPr="00942AF4" w:rsidRDefault="009E53A0" w:rsidP="009E53A0">
            <w:pPr>
              <w:widowControl/>
              <w:autoSpaceDE/>
              <w:autoSpaceDN/>
              <w:rPr>
                <w:sz w:val="21"/>
                <w:szCs w:val="21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792CE847" w14:textId="77777777" w:rsidR="009E53A0" w:rsidRPr="00942AF4" w:rsidRDefault="009E53A0" w:rsidP="00D22A65">
            <w:pPr>
              <w:widowControl/>
              <w:autoSpaceDE/>
              <w:autoSpaceDN/>
              <w:ind w:left="-114" w:right="-102"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4AD7D85D" w14:textId="77777777" w:rsidR="009E53A0" w:rsidRPr="00942AF4" w:rsidRDefault="009E53A0" w:rsidP="009E53A0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Кількість анульованих ліцензій</w:t>
            </w:r>
          </w:p>
        </w:tc>
        <w:tc>
          <w:tcPr>
            <w:tcW w:w="1891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5944944" w14:textId="77777777" w:rsidR="009E53A0" w:rsidRPr="009E53A0" w:rsidRDefault="009E53A0" w:rsidP="009E53A0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9E53A0" w:rsidRPr="009E53A0" w14:paraId="3C9F7868" w14:textId="77777777" w:rsidTr="007162BD">
        <w:trPr>
          <w:trHeight w:val="630"/>
        </w:trPr>
        <w:tc>
          <w:tcPr>
            <w:tcW w:w="954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C05B" w14:textId="77777777" w:rsidR="004E4C36" w:rsidRPr="00882169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366092"/>
                <w:sz w:val="21"/>
                <w:szCs w:val="21"/>
                <w:lang w:eastAsia="uk-UA"/>
              </w:rPr>
              <w:t xml:space="preserve">ОРГАНІЗАЦІЯ ТА ПРОВЕДЕННЯ АЗАРТНИХ ІГОР </w:t>
            </w:r>
          </w:p>
          <w:p w14:paraId="021D645A" w14:textId="0B5B9C02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366092"/>
                <w:sz w:val="21"/>
                <w:szCs w:val="21"/>
                <w:lang w:eastAsia="uk-UA"/>
              </w:rPr>
              <w:t>У ГРАЛЬНИХ ЗАКЛАДАХ КАЗИНО*</w:t>
            </w:r>
          </w:p>
        </w:tc>
      </w:tr>
      <w:tr w:rsidR="00D22A65" w:rsidRPr="00882169" w14:paraId="64CF1E93" w14:textId="77777777" w:rsidTr="000F4129">
        <w:trPr>
          <w:trHeight w:val="524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4CDB11F6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B4CF598" w14:textId="77777777" w:rsidR="009E53A0" w:rsidRPr="009E53A0" w:rsidRDefault="009E53A0" w:rsidP="009E53A0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27678ED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609D21F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1CEC7AE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000000"/>
                <w:sz w:val="21"/>
                <w:szCs w:val="21"/>
                <w:lang w:eastAsia="uk-UA"/>
              </w:rPr>
              <w:t>6</w:t>
            </w:r>
          </w:p>
        </w:tc>
      </w:tr>
      <w:tr w:rsidR="00D22A65" w:rsidRPr="00882169" w14:paraId="68182D33" w14:textId="77777777" w:rsidTr="000F4129">
        <w:trPr>
          <w:trHeight w:val="341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8D4C85D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6178542" w14:textId="77777777" w:rsidR="009E53A0" w:rsidRPr="009E53A0" w:rsidRDefault="009E53A0" w:rsidP="009E53A0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Ліцензія на гральний стіл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1F5FF6FE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F9322B9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86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0AA7F2BF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000000"/>
                <w:sz w:val="21"/>
                <w:szCs w:val="21"/>
                <w:lang w:eastAsia="uk-UA"/>
              </w:rPr>
              <w:t>60</w:t>
            </w:r>
          </w:p>
        </w:tc>
      </w:tr>
      <w:tr w:rsidR="00D22A65" w:rsidRPr="00882169" w14:paraId="04F5A5FC" w14:textId="77777777" w:rsidTr="000F4129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28AF6FD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320C3F" w14:textId="77777777" w:rsidR="009E53A0" w:rsidRPr="009E53A0" w:rsidRDefault="009E53A0" w:rsidP="009E53A0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Ліцензія на  гральний стіл з кільцем рулетки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30C998B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56B2D02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BAA7273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000000"/>
                <w:sz w:val="21"/>
                <w:szCs w:val="21"/>
                <w:lang w:eastAsia="uk-UA"/>
              </w:rPr>
              <w:t>21</w:t>
            </w:r>
          </w:p>
        </w:tc>
      </w:tr>
      <w:tr w:rsidR="00D22A65" w:rsidRPr="00882169" w14:paraId="467970AA" w14:textId="77777777" w:rsidTr="000F4129">
        <w:trPr>
          <w:trHeight w:val="35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EED5FEE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3860DD1" w14:textId="77777777" w:rsidR="009E53A0" w:rsidRPr="009E53A0" w:rsidRDefault="009E53A0" w:rsidP="009E53A0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Ліцензія на гральний автомат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58CCFB64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924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AD51DD1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516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CE5C9BE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000000"/>
                <w:sz w:val="21"/>
                <w:szCs w:val="21"/>
                <w:lang w:eastAsia="uk-UA"/>
              </w:rPr>
              <w:t>408</w:t>
            </w:r>
          </w:p>
        </w:tc>
      </w:tr>
      <w:tr w:rsidR="00D22A65" w:rsidRPr="00882169" w14:paraId="1B8225C5" w14:textId="77777777" w:rsidTr="000F4129">
        <w:trPr>
          <w:trHeight w:val="4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004D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5BF2" w14:textId="77777777" w:rsidR="009E53A0" w:rsidRPr="009E53A0" w:rsidRDefault="009E53A0" w:rsidP="009E53A0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Інвестиційна ліцензія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A9021D0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66E0CAB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color w:val="000000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6E8C95F" w14:textId="77777777" w:rsidR="009E53A0" w:rsidRPr="009E53A0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E53A0">
              <w:rPr>
                <w:b/>
                <w:bCs/>
                <w:color w:val="000000"/>
                <w:sz w:val="21"/>
                <w:szCs w:val="21"/>
                <w:lang w:eastAsia="uk-UA"/>
              </w:rPr>
              <w:t>0</w:t>
            </w:r>
          </w:p>
        </w:tc>
      </w:tr>
      <w:tr w:rsidR="009E53A0" w:rsidRPr="009E53A0" w14:paraId="078EF758" w14:textId="77777777" w:rsidTr="007162BD">
        <w:trPr>
          <w:trHeight w:val="78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AB63" w14:textId="2D2951F7" w:rsidR="009E53A0" w:rsidRPr="003D0799" w:rsidRDefault="009E53A0" w:rsidP="00E051F4">
            <w:pPr>
              <w:widowControl/>
              <w:autoSpaceDE/>
              <w:autoSpaceDN/>
              <w:jc w:val="both"/>
              <w:rPr>
                <w:color w:val="000000"/>
                <w:lang w:eastAsia="uk-UA"/>
              </w:rPr>
            </w:pPr>
            <w:r w:rsidRPr="003D0799">
              <w:rPr>
                <w:color w:val="000000"/>
                <w:lang w:eastAsia="uk-UA"/>
              </w:rPr>
              <w:t xml:space="preserve">* </w:t>
            </w:r>
            <w:r w:rsidRPr="003D0799">
              <w:rPr>
                <w:lang w:eastAsia="uk-UA"/>
              </w:rPr>
              <w:t xml:space="preserve">станом на 01.06.2024 </w:t>
            </w:r>
            <w:r w:rsidR="00BE2802" w:rsidRPr="003D0799">
              <w:rPr>
                <w:lang w:eastAsia="uk-UA"/>
              </w:rPr>
              <w:t>ліцензі</w:t>
            </w:r>
            <w:r w:rsidR="008431B6">
              <w:rPr>
                <w:lang w:eastAsia="uk-UA"/>
              </w:rPr>
              <w:t>ї</w:t>
            </w:r>
            <w:r w:rsidR="00BE2802" w:rsidRPr="003D0799">
              <w:rPr>
                <w:lang w:eastAsia="uk-UA"/>
              </w:rPr>
              <w:t xml:space="preserve"> на провадження</w:t>
            </w:r>
            <w:r w:rsidRPr="003D0799">
              <w:rPr>
                <w:lang w:eastAsia="uk-UA"/>
              </w:rPr>
              <w:t xml:space="preserve"> </w:t>
            </w:r>
            <w:r w:rsidR="00BE2802" w:rsidRPr="003D0799">
              <w:rPr>
                <w:lang w:eastAsia="uk-UA"/>
              </w:rPr>
              <w:t xml:space="preserve">діяльності з організації та проведення азартних ігор у гральних закладах казино </w:t>
            </w:r>
            <w:r w:rsidR="00A77BF5" w:rsidRPr="003D0799">
              <w:rPr>
                <w:lang w:eastAsia="uk-UA"/>
              </w:rPr>
              <w:t xml:space="preserve">мають </w:t>
            </w:r>
            <w:r w:rsidRPr="003D0799">
              <w:rPr>
                <w:lang w:eastAsia="uk-UA"/>
              </w:rPr>
              <w:t>5 організаторів азартних ігор</w:t>
            </w:r>
            <w:r w:rsidR="00A77BF5" w:rsidRPr="003D0799">
              <w:rPr>
                <w:lang w:eastAsia="uk-UA"/>
              </w:rPr>
              <w:t xml:space="preserve">, які </w:t>
            </w:r>
            <w:r w:rsidR="00E31F89">
              <w:rPr>
                <w:lang w:eastAsia="uk-UA"/>
              </w:rPr>
              <w:t>здійснюю</w:t>
            </w:r>
            <w:r w:rsidR="00A77BF5" w:rsidRPr="003D0799">
              <w:rPr>
                <w:lang w:eastAsia="uk-UA"/>
              </w:rPr>
              <w:t xml:space="preserve">ть діяльність </w:t>
            </w:r>
            <w:r w:rsidR="00E31F89">
              <w:rPr>
                <w:lang w:eastAsia="uk-UA"/>
              </w:rPr>
              <w:t>у 6</w:t>
            </w:r>
            <w:r w:rsidRPr="003D0799">
              <w:rPr>
                <w:lang w:eastAsia="uk-UA"/>
              </w:rPr>
              <w:t xml:space="preserve"> гральн</w:t>
            </w:r>
            <w:r w:rsidR="00E31F89">
              <w:rPr>
                <w:lang w:eastAsia="uk-UA"/>
              </w:rPr>
              <w:t>их</w:t>
            </w:r>
            <w:r w:rsidRPr="003D0799">
              <w:rPr>
                <w:lang w:eastAsia="uk-UA"/>
              </w:rPr>
              <w:t xml:space="preserve"> заклад</w:t>
            </w:r>
            <w:r w:rsidR="00E31F89">
              <w:rPr>
                <w:lang w:eastAsia="uk-UA"/>
              </w:rPr>
              <w:t>ах</w:t>
            </w:r>
            <w:r w:rsidRPr="003D0799">
              <w:rPr>
                <w:lang w:eastAsia="uk-UA"/>
              </w:rPr>
              <w:t xml:space="preserve"> казино.</w:t>
            </w:r>
          </w:p>
        </w:tc>
      </w:tr>
    </w:tbl>
    <w:p w14:paraId="0C0EF41F" w14:textId="77777777" w:rsidR="009E53A0" w:rsidRPr="00034C19" w:rsidRDefault="009E53A0" w:rsidP="00BF3DDC">
      <w:pPr>
        <w:pStyle w:val="a3"/>
        <w:ind w:right="99"/>
        <w:jc w:val="both"/>
        <w:rPr>
          <w:sz w:val="6"/>
          <w:szCs w:val="6"/>
        </w:rPr>
      </w:pPr>
    </w:p>
    <w:p w14:paraId="27A47D85" w14:textId="6F15529B" w:rsidR="003A75CB" w:rsidRPr="0002100E" w:rsidRDefault="003A75CB" w:rsidP="003A75CB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1.2</w:t>
      </w:r>
    </w:p>
    <w:p w14:paraId="5AE18DE7" w14:textId="77777777" w:rsidR="00402D61" w:rsidRDefault="003A75CB" w:rsidP="000C0A51">
      <w:pPr>
        <w:pStyle w:val="a3"/>
        <w:jc w:val="center"/>
      </w:pPr>
      <w:r>
        <w:t>Загальна кількість виданих/анульованих та чинних ліцензій у суб</w:t>
      </w:r>
      <w:r w:rsidR="000612E0">
        <w:t>’</w:t>
      </w:r>
      <w:r>
        <w:t xml:space="preserve">єктів господарювання </w:t>
      </w:r>
      <w:r w:rsidR="00C22359" w:rsidRPr="002C4C1F">
        <w:t xml:space="preserve">щодо </w:t>
      </w:r>
      <w:r w:rsidR="00C22359">
        <w:t>здійснення</w:t>
      </w:r>
      <w:r w:rsidR="00C22359" w:rsidRPr="002C4C1F">
        <w:t xml:space="preserve"> </w:t>
      </w:r>
      <w:r w:rsidR="00D549A9">
        <w:t>організації та проведення азартних ігор у залах гральних автоматів</w:t>
      </w:r>
    </w:p>
    <w:p w14:paraId="6C7014D5" w14:textId="51D45C30" w:rsidR="003A75CB" w:rsidRDefault="003A75CB" w:rsidP="000C0A51">
      <w:pPr>
        <w:pStyle w:val="a3"/>
        <w:jc w:val="center"/>
      </w:pPr>
      <w:r>
        <w:t xml:space="preserve"> за період з 2021 р.</w:t>
      </w:r>
      <w:r w:rsidR="00D549A9">
        <w:t xml:space="preserve"> </w:t>
      </w:r>
      <w:r w:rsidR="000612E0">
        <w:t>по</w:t>
      </w:r>
      <w:r>
        <w:t xml:space="preserve"> 01.06.2024</w:t>
      </w:r>
    </w:p>
    <w:p w14:paraId="476E8CA0" w14:textId="77777777" w:rsidR="00A11086" w:rsidRPr="00404D21" w:rsidRDefault="00A11086" w:rsidP="003A75CB">
      <w:pPr>
        <w:pStyle w:val="a3"/>
        <w:ind w:right="99"/>
        <w:jc w:val="center"/>
        <w:rPr>
          <w:sz w:val="16"/>
          <w:szCs w:val="1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0"/>
        <w:gridCol w:w="3925"/>
        <w:gridCol w:w="1984"/>
        <w:gridCol w:w="1559"/>
        <w:gridCol w:w="1560"/>
      </w:tblGrid>
      <w:tr w:rsidR="00D549A9" w:rsidRPr="00D549A9" w14:paraId="290D72B4" w14:textId="77777777" w:rsidTr="00945F75">
        <w:trPr>
          <w:trHeight w:val="644"/>
        </w:trPr>
        <w:tc>
          <w:tcPr>
            <w:tcW w:w="47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7BB" w14:textId="77777777" w:rsidR="00D549A9" w:rsidRPr="00942AF4" w:rsidRDefault="00D549A9" w:rsidP="00D549A9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№ з/п</w:t>
            </w:r>
          </w:p>
        </w:tc>
        <w:tc>
          <w:tcPr>
            <w:tcW w:w="3925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C490125" w14:textId="77777777" w:rsidR="00D549A9" w:rsidRPr="00942AF4" w:rsidRDefault="00D549A9" w:rsidP="00D549A9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Вид діяльності та назва ліцензії</w:t>
            </w:r>
          </w:p>
        </w:tc>
        <w:tc>
          <w:tcPr>
            <w:tcW w:w="3543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49B" w14:textId="7A1A83F1" w:rsidR="00D549A9" w:rsidRPr="00942AF4" w:rsidRDefault="00D549A9" w:rsidP="00D549A9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 xml:space="preserve">З початку діяльності КРАІЛ </w:t>
            </w:r>
            <w:r w:rsidRPr="00942AF4">
              <w:rPr>
                <w:sz w:val="21"/>
                <w:szCs w:val="21"/>
                <w:lang w:eastAsia="uk-UA"/>
              </w:rPr>
              <w:br/>
              <w:t>за 2021</w:t>
            </w:r>
            <w:r w:rsidR="000612E0" w:rsidRPr="00942AF4">
              <w:rPr>
                <w:sz w:val="21"/>
                <w:szCs w:val="21"/>
                <w:lang w:eastAsia="uk-UA"/>
              </w:rPr>
              <w:t>–</w:t>
            </w:r>
            <w:r w:rsidRPr="00942AF4">
              <w:rPr>
                <w:sz w:val="21"/>
                <w:szCs w:val="21"/>
                <w:lang w:eastAsia="uk-UA"/>
              </w:rPr>
              <w:t>2024 рр.</w:t>
            </w:r>
            <w:r w:rsidRPr="00942AF4">
              <w:rPr>
                <w:sz w:val="21"/>
                <w:szCs w:val="21"/>
                <w:lang w:eastAsia="uk-UA"/>
              </w:rPr>
              <w:br/>
              <w:t>(станом на 01.06.2024)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7160C90A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262626"/>
                <w:sz w:val="21"/>
                <w:szCs w:val="21"/>
                <w:lang w:eastAsia="uk-UA"/>
              </w:rPr>
            </w:pPr>
            <w:r w:rsidRPr="00D549A9">
              <w:rPr>
                <w:color w:val="262626"/>
                <w:sz w:val="21"/>
                <w:szCs w:val="21"/>
                <w:lang w:eastAsia="uk-UA"/>
              </w:rPr>
              <w:t>Кількість чинних ліцензій</w:t>
            </w:r>
          </w:p>
        </w:tc>
      </w:tr>
      <w:tr w:rsidR="00D0560C" w:rsidRPr="00D549A9" w14:paraId="24097EAD" w14:textId="77777777" w:rsidTr="00945F75">
        <w:trPr>
          <w:trHeight w:val="470"/>
        </w:trPr>
        <w:tc>
          <w:tcPr>
            <w:tcW w:w="47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03F636CA" w14:textId="77777777" w:rsidR="00D549A9" w:rsidRPr="00942AF4" w:rsidRDefault="00D549A9" w:rsidP="00D549A9">
            <w:pPr>
              <w:widowControl/>
              <w:autoSpaceDE/>
              <w:autoSpaceDN/>
              <w:rPr>
                <w:sz w:val="21"/>
                <w:szCs w:val="21"/>
                <w:lang w:eastAsia="uk-UA"/>
              </w:rPr>
            </w:pPr>
          </w:p>
        </w:tc>
        <w:tc>
          <w:tcPr>
            <w:tcW w:w="3925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7A09D3B" w14:textId="77777777" w:rsidR="00D549A9" w:rsidRPr="00942AF4" w:rsidRDefault="00D549A9" w:rsidP="00D549A9">
            <w:pPr>
              <w:widowControl/>
              <w:autoSpaceDE/>
              <w:autoSpaceDN/>
              <w:rPr>
                <w:sz w:val="21"/>
                <w:szCs w:val="21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07BC9C9B" w14:textId="77777777" w:rsidR="00D549A9" w:rsidRPr="00942AF4" w:rsidRDefault="00D549A9" w:rsidP="00D549A9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9D09450" w14:textId="77777777" w:rsidR="00D549A9" w:rsidRPr="00942AF4" w:rsidRDefault="00D549A9" w:rsidP="00D549A9">
            <w:pPr>
              <w:widowControl/>
              <w:autoSpaceDE/>
              <w:autoSpaceDN/>
              <w:jc w:val="center"/>
              <w:rPr>
                <w:sz w:val="21"/>
                <w:szCs w:val="21"/>
                <w:lang w:eastAsia="uk-UA"/>
              </w:rPr>
            </w:pPr>
            <w:r w:rsidRPr="00942AF4">
              <w:rPr>
                <w:sz w:val="21"/>
                <w:szCs w:val="21"/>
                <w:lang w:eastAsia="uk-UA"/>
              </w:rPr>
              <w:t>Кількість анульованих ліцензій</w:t>
            </w:r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01D6AF23" w14:textId="77777777" w:rsidR="00D549A9" w:rsidRPr="00D549A9" w:rsidRDefault="00D549A9" w:rsidP="00D549A9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D549A9" w:rsidRPr="00D549A9" w14:paraId="034467DE" w14:textId="77777777" w:rsidTr="00D0560C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65BB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1"/>
                <w:szCs w:val="21"/>
                <w:lang w:eastAsia="uk-UA"/>
              </w:rPr>
            </w:pPr>
            <w:r w:rsidRPr="00D549A9">
              <w:rPr>
                <w:b/>
                <w:bCs/>
                <w:color w:val="366092"/>
                <w:sz w:val="21"/>
                <w:szCs w:val="21"/>
                <w:lang w:eastAsia="uk-UA"/>
              </w:rPr>
              <w:t>ОРГАНІЗАЦІЯ ТА ПРОВЕДЕННЯ АЗАРТНИХ ІГОР У ЗАЛАХ ГРАЛЬНИХ АВТОМАТІВ*</w:t>
            </w:r>
          </w:p>
        </w:tc>
      </w:tr>
      <w:tr w:rsidR="00C767A1" w:rsidRPr="00D549A9" w14:paraId="24466580" w14:textId="77777777" w:rsidTr="00945F75">
        <w:trPr>
          <w:trHeight w:val="209"/>
        </w:trPr>
        <w:tc>
          <w:tcPr>
            <w:tcW w:w="47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2515436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5188E09" w14:textId="77777777" w:rsidR="00D549A9" w:rsidRPr="00D549A9" w:rsidRDefault="00D549A9" w:rsidP="00D549A9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A0DC7C3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DB54B2C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F11ADD4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b/>
                <w:bCs/>
                <w:color w:val="000000"/>
                <w:sz w:val="21"/>
                <w:szCs w:val="21"/>
                <w:lang w:eastAsia="uk-UA"/>
              </w:rPr>
              <w:t>11</w:t>
            </w:r>
          </w:p>
        </w:tc>
      </w:tr>
      <w:tr w:rsidR="00C767A1" w:rsidRPr="00D549A9" w14:paraId="77BC72DF" w14:textId="77777777" w:rsidTr="00945F75">
        <w:trPr>
          <w:trHeight w:val="435"/>
        </w:trPr>
        <w:tc>
          <w:tcPr>
            <w:tcW w:w="47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09DEA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2.</w:t>
            </w:r>
          </w:p>
        </w:tc>
        <w:tc>
          <w:tcPr>
            <w:tcW w:w="3925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FF9D" w14:textId="77777777" w:rsidR="00D549A9" w:rsidRPr="00D549A9" w:rsidRDefault="00D549A9" w:rsidP="00D549A9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Ліцензія на гральний автомат</w:t>
            </w:r>
          </w:p>
        </w:tc>
        <w:tc>
          <w:tcPr>
            <w:tcW w:w="1984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7EA8E932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5 528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1072817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color w:val="000000"/>
                <w:sz w:val="21"/>
                <w:szCs w:val="21"/>
                <w:lang w:eastAsia="uk-UA"/>
              </w:rPr>
              <w:t>3 200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A99C235" w14:textId="77777777" w:rsidR="00D549A9" w:rsidRPr="00D549A9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D549A9">
              <w:rPr>
                <w:b/>
                <w:bCs/>
                <w:color w:val="000000"/>
                <w:sz w:val="21"/>
                <w:szCs w:val="21"/>
                <w:lang w:eastAsia="uk-UA"/>
              </w:rPr>
              <w:t>2 328</w:t>
            </w:r>
          </w:p>
        </w:tc>
      </w:tr>
      <w:tr w:rsidR="00D549A9" w:rsidRPr="00D549A9" w14:paraId="0EA5FFBB" w14:textId="77777777" w:rsidTr="00E92E11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CC86" w14:textId="196E5E92" w:rsidR="00D549A9" w:rsidRPr="00D549A9" w:rsidRDefault="00D549A9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549A9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9521C4">
              <w:rPr>
                <w:lang w:eastAsia="uk-UA"/>
              </w:rPr>
              <w:t xml:space="preserve">станом на 01.06.2024 </w:t>
            </w:r>
            <w:r w:rsidR="00E051F4" w:rsidRPr="009521C4">
              <w:rPr>
                <w:lang w:eastAsia="uk-UA"/>
              </w:rPr>
              <w:t>ліцензі</w:t>
            </w:r>
            <w:r w:rsidR="008431B6">
              <w:rPr>
                <w:lang w:eastAsia="uk-UA"/>
              </w:rPr>
              <w:t>ї</w:t>
            </w:r>
            <w:r w:rsidR="00E051F4" w:rsidRPr="009521C4">
              <w:rPr>
                <w:lang w:eastAsia="uk-UA"/>
              </w:rPr>
              <w:t xml:space="preserve"> на провадження діяльності з організації та проведення азартних ігор у залах гральних автоматів </w:t>
            </w:r>
            <w:r w:rsidR="009C3D4F" w:rsidRPr="009521C4">
              <w:rPr>
                <w:lang w:eastAsia="uk-UA"/>
              </w:rPr>
              <w:t>мають</w:t>
            </w:r>
            <w:r w:rsidRPr="009521C4">
              <w:rPr>
                <w:lang w:eastAsia="uk-UA"/>
              </w:rPr>
              <w:t xml:space="preserve"> </w:t>
            </w:r>
            <w:r w:rsidR="00882169" w:rsidRPr="009521C4">
              <w:rPr>
                <w:lang w:eastAsia="uk-UA"/>
              </w:rPr>
              <w:t>10</w:t>
            </w:r>
            <w:r w:rsidRPr="009521C4">
              <w:rPr>
                <w:lang w:eastAsia="uk-UA"/>
              </w:rPr>
              <w:t xml:space="preserve"> організаторів азартних ігор</w:t>
            </w:r>
            <w:r w:rsidR="009C3D4F" w:rsidRPr="009521C4">
              <w:rPr>
                <w:lang w:eastAsia="uk-UA"/>
              </w:rPr>
              <w:t xml:space="preserve">, які </w:t>
            </w:r>
            <w:r w:rsidR="00E31F89">
              <w:rPr>
                <w:lang w:eastAsia="uk-UA"/>
              </w:rPr>
              <w:t>здійснюю</w:t>
            </w:r>
            <w:r w:rsidR="009C3D4F" w:rsidRPr="009521C4">
              <w:rPr>
                <w:lang w:eastAsia="uk-UA"/>
              </w:rPr>
              <w:t xml:space="preserve">ть діяльність у </w:t>
            </w:r>
            <w:r w:rsidR="00E31F89">
              <w:rPr>
                <w:lang w:eastAsia="uk-UA"/>
              </w:rPr>
              <w:t xml:space="preserve">40 </w:t>
            </w:r>
            <w:r w:rsidR="009C3580" w:rsidRPr="009521C4">
              <w:rPr>
                <w:lang w:eastAsia="uk-UA"/>
              </w:rPr>
              <w:t>зал</w:t>
            </w:r>
            <w:r w:rsidR="009C3580">
              <w:rPr>
                <w:lang w:eastAsia="uk-UA"/>
              </w:rPr>
              <w:t>ах</w:t>
            </w:r>
            <w:r w:rsidR="009C3580" w:rsidRPr="009521C4">
              <w:rPr>
                <w:lang w:eastAsia="uk-UA"/>
              </w:rPr>
              <w:t xml:space="preserve"> гральних автоматів</w:t>
            </w:r>
            <w:r w:rsidRPr="009521C4">
              <w:rPr>
                <w:lang w:eastAsia="uk-UA"/>
              </w:rPr>
              <w:t>.</w:t>
            </w:r>
          </w:p>
        </w:tc>
      </w:tr>
    </w:tbl>
    <w:p w14:paraId="74CBCEA5" w14:textId="77777777" w:rsidR="00D549A9" w:rsidRDefault="00D549A9" w:rsidP="00BF3DDC">
      <w:pPr>
        <w:pStyle w:val="a3"/>
        <w:ind w:right="99"/>
        <w:jc w:val="both"/>
      </w:pPr>
    </w:p>
    <w:p w14:paraId="42D388A3" w14:textId="77777777" w:rsidR="00FE51ED" w:rsidRDefault="00FE51ED" w:rsidP="00BF3DDC">
      <w:pPr>
        <w:pStyle w:val="a3"/>
        <w:ind w:right="99"/>
        <w:jc w:val="both"/>
      </w:pPr>
    </w:p>
    <w:p w14:paraId="73CD0C79" w14:textId="77777777" w:rsidR="00AD28D0" w:rsidRDefault="00AD28D0" w:rsidP="00BF3DDC">
      <w:pPr>
        <w:pStyle w:val="a3"/>
        <w:ind w:right="99"/>
        <w:jc w:val="both"/>
      </w:pPr>
    </w:p>
    <w:p w14:paraId="55AD83A0" w14:textId="77777777" w:rsidR="00AD28D0" w:rsidRDefault="00AD28D0" w:rsidP="00BF3DDC">
      <w:pPr>
        <w:pStyle w:val="a3"/>
        <w:ind w:right="99"/>
        <w:jc w:val="both"/>
      </w:pPr>
    </w:p>
    <w:p w14:paraId="3EC07E44" w14:textId="493CBF4C" w:rsidR="00533665" w:rsidRDefault="00533665" w:rsidP="00533665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lastRenderedPageBreak/>
        <w:t>Таблиця 1.</w:t>
      </w:r>
      <w:r w:rsidR="00A53666">
        <w:rPr>
          <w:sz w:val="28"/>
          <w:szCs w:val="28"/>
        </w:rPr>
        <w:t>3</w:t>
      </w:r>
    </w:p>
    <w:p w14:paraId="002E91CD" w14:textId="77777777" w:rsidR="00FD75A6" w:rsidRDefault="00533665" w:rsidP="00533665">
      <w:pPr>
        <w:pStyle w:val="a3"/>
        <w:jc w:val="center"/>
      </w:pPr>
      <w:r>
        <w:t>Загальна кількість виданих/анульованих та чинних ліцензій у суб</w:t>
      </w:r>
      <w:r w:rsidR="00CD643D">
        <w:t>’</w:t>
      </w:r>
      <w:r>
        <w:t xml:space="preserve">єктів господарювання щодо </w:t>
      </w:r>
      <w:r w:rsidR="002920E5">
        <w:t xml:space="preserve">здійснення </w:t>
      </w:r>
      <w:r>
        <w:t xml:space="preserve">організації та проведення азартних ігор казино </w:t>
      </w:r>
      <w:r w:rsidR="00CD643D">
        <w:t>в</w:t>
      </w:r>
      <w:r>
        <w:t xml:space="preserve"> мережі Інтернет </w:t>
      </w:r>
    </w:p>
    <w:p w14:paraId="79B8CAD8" w14:textId="67A6AC58" w:rsidR="00533665" w:rsidRDefault="00533665" w:rsidP="00533665">
      <w:pPr>
        <w:pStyle w:val="a3"/>
        <w:jc w:val="center"/>
        <w:rPr>
          <w:lang w:val="en-US"/>
        </w:rPr>
      </w:pPr>
      <w:r>
        <w:t xml:space="preserve">за період з 2021 р. </w:t>
      </w:r>
      <w:r w:rsidR="00CD643D">
        <w:t>по</w:t>
      </w:r>
      <w:r>
        <w:t xml:space="preserve"> 01.06.2024</w:t>
      </w:r>
    </w:p>
    <w:p w14:paraId="414ABFFF" w14:textId="77777777" w:rsidR="00533665" w:rsidRPr="00404D21" w:rsidRDefault="00533665" w:rsidP="00533665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6"/>
        <w:gridCol w:w="3889"/>
        <w:gridCol w:w="1937"/>
        <w:gridCol w:w="1628"/>
        <w:gridCol w:w="1679"/>
      </w:tblGrid>
      <w:tr w:rsidR="00533665" w:rsidRPr="00A35AF9" w14:paraId="342CCC9A" w14:textId="77777777" w:rsidTr="00A82F25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978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A4D6A6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6111" w14:textId="1384C651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CD643D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01.06.2024)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8579CF2" w14:textId="77777777" w:rsidR="00533665" w:rsidRPr="002502C4" w:rsidRDefault="00533665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533665" w:rsidRPr="00A35AF9" w14:paraId="0A7911F7" w14:textId="77777777" w:rsidTr="00A82F2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5B1FDDF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08652A42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C12DC14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A91A449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7058671F" w14:textId="77777777" w:rsidR="00533665" w:rsidRPr="00A35AF9" w:rsidRDefault="00533665" w:rsidP="00A82F25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533665" w:rsidRPr="00A35AF9" w14:paraId="75B933DE" w14:textId="77777777" w:rsidTr="00A82F25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2F464" w14:textId="77777777" w:rsidR="0053366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КАЗИНО </w:t>
            </w:r>
          </w:p>
          <w:p w14:paraId="29567AF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>В МЕРЕЖІ ІНТЕРНЕТ*</w:t>
            </w:r>
          </w:p>
        </w:tc>
      </w:tr>
      <w:tr w:rsidR="00533665" w:rsidRPr="00A35AF9" w14:paraId="1FE7E617" w14:textId="77777777" w:rsidTr="00A82F25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7C46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7A8AC" w14:textId="38C36ED2" w:rsidR="00533665" w:rsidRPr="00A35AF9" w:rsidRDefault="00533665" w:rsidP="00A82F2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Ліцензія на провадження діяльності з організації та проведення азартних ігор казино </w:t>
            </w:r>
            <w:r w:rsidR="00CD643D">
              <w:rPr>
                <w:color w:val="000000"/>
                <w:sz w:val="24"/>
                <w:szCs w:val="24"/>
                <w:lang w:eastAsia="uk-UA"/>
              </w:rPr>
              <w:t>в</w:t>
            </w: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 мережі Інтернет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6DE99DC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4C182C9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EC32824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uk-UA"/>
              </w:rPr>
            </w:pPr>
            <w:r w:rsidRPr="00A35AF9">
              <w:rPr>
                <w:b/>
                <w:bCs/>
                <w:color w:val="000000"/>
                <w:lang w:eastAsia="uk-UA"/>
              </w:rPr>
              <w:t>17</w:t>
            </w:r>
          </w:p>
        </w:tc>
      </w:tr>
      <w:tr w:rsidR="00533665" w:rsidRPr="00A35AF9" w14:paraId="336F2CC6" w14:textId="77777777" w:rsidTr="00A82F25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C152" w14:textId="3D35DB9E" w:rsidR="00533665" w:rsidRPr="00A35AF9" w:rsidRDefault="00533665" w:rsidP="006E7DE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C761D1">
              <w:rPr>
                <w:color w:val="000000"/>
                <w:lang w:eastAsia="uk-UA"/>
              </w:rPr>
              <w:t xml:space="preserve">станом на 01.06.2024 </w:t>
            </w:r>
            <w:r w:rsidR="000A3CFE" w:rsidRPr="00C761D1">
              <w:rPr>
                <w:color w:val="000000"/>
                <w:lang w:eastAsia="uk-UA"/>
              </w:rPr>
              <w:t>ліцензі</w:t>
            </w:r>
            <w:r w:rsidR="008431B6">
              <w:rPr>
                <w:color w:val="000000"/>
                <w:lang w:eastAsia="uk-UA"/>
              </w:rPr>
              <w:t>ї</w:t>
            </w:r>
            <w:r w:rsidR="000A3CFE" w:rsidRPr="00C761D1">
              <w:rPr>
                <w:color w:val="000000"/>
                <w:lang w:eastAsia="uk-UA"/>
              </w:rPr>
              <w:t xml:space="preserve"> провадження діяльності з організації та проведення азартних ігор казино в мережі Інтернет </w:t>
            </w:r>
            <w:r w:rsidR="004B2CBB" w:rsidRPr="00C761D1">
              <w:rPr>
                <w:color w:val="000000"/>
                <w:lang w:eastAsia="uk-UA"/>
              </w:rPr>
              <w:t>мають</w:t>
            </w:r>
            <w:r w:rsidRPr="00C761D1">
              <w:rPr>
                <w:color w:val="000000"/>
                <w:lang w:eastAsia="uk-UA"/>
              </w:rPr>
              <w:t xml:space="preserve"> 16 організаторів азартних ігор</w:t>
            </w:r>
            <w:r w:rsidR="004B2CBB" w:rsidRPr="00C761D1">
              <w:rPr>
                <w:color w:val="000000"/>
                <w:lang w:eastAsia="uk-UA"/>
              </w:rPr>
              <w:t xml:space="preserve">, які провадять діяльність </w:t>
            </w:r>
            <w:r w:rsidR="00C04A97">
              <w:rPr>
                <w:color w:val="000000"/>
                <w:lang w:eastAsia="uk-UA"/>
              </w:rPr>
              <w:t>з</w:t>
            </w:r>
            <w:r w:rsidR="004B2CBB" w:rsidRPr="00C761D1">
              <w:rPr>
                <w:color w:val="000000"/>
                <w:lang w:eastAsia="uk-UA"/>
              </w:rPr>
              <w:t xml:space="preserve"> </w:t>
            </w:r>
            <w:r w:rsidR="00C04A97">
              <w:rPr>
                <w:color w:val="000000"/>
                <w:lang w:eastAsia="uk-UA"/>
              </w:rPr>
              <w:t>використанням</w:t>
            </w:r>
            <w:r w:rsidR="008062CD">
              <w:rPr>
                <w:color w:val="000000"/>
                <w:lang w:eastAsia="uk-UA"/>
              </w:rPr>
              <w:t xml:space="preserve"> 17</w:t>
            </w:r>
            <w:r w:rsidR="00C04A97">
              <w:rPr>
                <w:color w:val="000000"/>
                <w:lang w:eastAsia="uk-UA"/>
              </w:rPr>
              <w:t xml:space="preserve"> </w:t>
            </w:r>
            <w:proofErr w:type="spellStart"/>
            <w:r w:rsidR="004B2CBB" w:rsidRPr="00C761D1">
              <w:rPr>
                <w:color w:val="000000"/>
                <w:lang w:eastAsia="uk-UA"/>
              </w:rPr>
              <w:t>вебсайт</w:t>
            </w:r>
            <w:r w:rsidR="008062CD">
              <w:rPr>
                <w:color w:val="000000"/>
                <w:lang w:eastAsia="uk-UA"/>
              </w:rPr>
              <w:t>ів</w:t>
            </w:r>
            <w:proofErr w:type="spellEnd"/>
            <w:r w:rsidR="004B2CBB" w:rsidRPr="00C761D1">
              <w:rPr>
                <w:color w:val="000000"/>
                <w:lang w:eastAsia="uk-UA"/>
              </w:rPr>
              <w:t xml:space="preserve"> та </w:t>
            </w:r>
            <w:r w:rsidR="008062CD">
              <w:rPr>
                <w:color w:val="000000"/>
                <w:lang w:eastAsia="uk-UA"/>
              </w:rPr>
              <w:t xml:space="preserve">12 </w:t>
            </w:r>
            <w:r w:rsidRPr="00C761D1">
              <w:rPr>
                <w:color w:val="000000"/>
                <w:lang w:eastAsia="uk-UA"/>
              </w:rPr>
              <w:t>мобільн</w:t>
            </w:r>
            <w:r w:rsidR="008062CD">
              <w:rPr>
                <w:color w:val="000000"/>
                <w:lang w:eastAsia="uk-UA"/>
              </w:rPr>
              <w:t>их</w:t>
            </w:r>
            <w:r w:rsidRPr="00C761D1">
              <w:rPr>
                <w:color w:val="000000"/>
                <w:lang w:eastAsia="uk-UA"/>
              </w:rPr>
              <w:t xml:space="preserve"> додатк</w:t>
            </w:r>
            <w:r w:rsidR="008062CD">
              <w:rPr>
                <w:color w:val="000000"/>
                <w:lang w:eastAsia="uk-UA"/>
              </w:rPr>
              <w:t>ів</w:t>
            </w:r>
            <w:r w:rsidRPr="00C761D1">
              <w:rPr>
                <w:color w:val="000000"/>
                <w:lang w:eastAsia="uk-UA"/>
              </w:rPr>
              <w:t>.</w:t>
            </w:r>
          </w:p>
        </w:tc>
      </w:tr>
    </w:tbl>
    <w:p w14:paraId="4BDE3A00" w14:textId="77777777" w:rsidR="00DD6603" w:rsidRPr="00042F94" w:rsidRDefault="00DD6603" w:rsidP="00A830EC">
      <w:pPr>
        <w:pStyle w:val="a3"/>
        <w:ind w:firstLine="567"/>
        <w:jc w:val="both"/>
        <w:rPr>
          <w:sz w:val="22"/>
          <w:szCs w:val="22"/>
        </w:rPr>
      </w:pPr>
    </w:p>
    <w:p w14:paraId="03000766" w14:textId="651F9F6C" w:rsidR="00DD6603" w:rsidRPr="0002100E" w:rsidRDefault="00DD6603" w:rsidP="00DD6603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 w:rsidR="00A53666">
        <w:rPr>
          <w:sz w:val="28"/>
          <w:szCs w:val="28"/>
        </w:rPr>
        <w:t>4</w:t>
      </w:r>
    </w:p>
    <w:p w14:paraId="332896F7" w14:textId="059004F3" w:rsidR="00DD6603" w:rsidRPr="008062CD" w:rsidRDefault="00DD6603" w:rsidP="00DD6603">
      <w:pPr>
        <w:pStyle w:val="a3"/>
        <w:jc w:val="center"/>
        <w:rPr>
          <w:lang w:val="en-US"/>
        </w:rPr>
      </w:pPr>
      <w:r w:rsidRPr="008062CD">
        <w:t>Загальна кількість виданих/анульованих та чинних ліцензій у суб</w:t>
      </w:r>
      <w:r w:rsidR="00D16A6A" w:rsidRPr="008062CD">
        <w:t>’</w:t>
      </w:r>
      <w:r w:rsidRPr="008062CD">
        <w:t xml:space="preserve">єктів господарювання щодо </w:t>
      </w:r>
      <w:r w:rsidR="00FD75A6" w:rsidRPr="008062CD">
        <w:t xml:space="preserve">здійснення </w:t>
      </w:r>
      <w:r w:rsidRPr="008062CD">
        <w:t xml:space="preserve">організації та проведення букмекерської діяльності </w:t>
      </w:r>
      <w:r w:rsidR="007A7F1C" w:rsidRPr="008062CD">
        <w:t xml:space="preserve">в букмекерських пунктах та </w:t>
      </w:r>
      <w:r w:rsidR="00B67806" w:rsidRPr="008062CD">
        <w:t xml:space="preserve">в </w:t>
      </w:r>
      <w:r w:rsidR="007A7F1C" w:rsidRPr="008062CD">
        <w:t>мережі</w:t>
      </w:r>
      <w:r w:rsidR="00B67806" w:rsidRPr="008062CD">
        <w:t xml:space="preserve"> Інтернет </w:t>
      </w:r>
      <w:r w:rsidRPr="008062CD">
        <w:t xml:space="preserve">за період з 2021 р. </w:t>
      </w:r>
      <w:r w:rsidR="00D16A6A" w:rsidRPr="008062CD">
        <w:t>по</w:t>
      </w:r>
      <w:r w:rsidRPr="008062CD">
        <w:t xml:space="preserve"> 01.06.2024</w:t>
      </w:r>
    </w:p>
    <w:p w14:paraId="37346371" w14:textId="77777777" w:rsidR="00DD6603" w:rsidRPr="00404D21" w:rsidRDefault="00DD6603" w:rsidP="00DD6603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32"/>
        <w:gridCol w:w="1633"/>
        <w:gridCol w:w="1679"/>
      </w:tblGrid>
      <w:tr w:rsidR="00DD6603" w:rsidRPr="00A11086" w14:paraId="4E6A1484" w14:textId="77777777" w:rsidTr="00942AF4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B22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3FCD2353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F740" w14:textId="438E905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D16A6A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01.06.2024)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AAA32C2" w14:textId="77777777" w:rsidR="00DD6603" w:rsidRPr="0066351A" w:rsidRDefault="00DD6603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DD6603" w:rsidRPr="00A11086" w14:paraId="20740273" w14:textId="77777777" w:rsidTr="00942AF4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56A1F633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E6EF219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14A6E51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3F76ECF9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06DD43D" w14:textId="77777777" w:rsidR="00DD6603" w:rsidRPr="00A11086" w:rsidRDefault="00DD6603" w:rsidP="00A82F25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DD6603" w:rsidRPr="00A11086" w14:paraId="53CB26D1" w14:textId="77777777" w:rsidTr="00A82F25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CAE6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БУКМЕКЕРСЬКОЇ ДІЯЛЬНОСТІ </w:t>
            </w:r>
          </w:p>
          <w:p w14:paraId="0A0A9A3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>В БУКМЕКЕРСЬКИХ ПУНКТАХ ТА В МЕРЕЖІ ІНТЕРНЕТ*</w:t>
            </w:r>
          </w:p>
        </w:tc>
      </w:tr>
      <w:tr w:rsidR="00DD6603" w:rsidRPr="00A11086" w14:paraId="551A1987" w14:textId="77777777" w:rsidTr="00942AF4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39CFCEA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9F607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543BB2D" w14:textId="2FAF0664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127064F3" w14:textId="37076038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7CDD6935" w14:textId="378295CA" w:rsidR="002C0522" w:rsidRPr="003458B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3</w:t>
            </w:r>
          </w:p>
        </w:tc>
      </w:tr>
      <w:tr w:rsidR="00DD6603" w:rsidRPr="00A11086" w14:paraId="4ABA1001" w14:textId="77777777" w:rsidTr="00942AF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655232DF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D76854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букмекерський пункт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66E2EC32" w14:textId="062FBB6C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2A8C3559" w14:textId="5C3EC3AC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5FE7627C" w14:textId="11DC05D7" w:rsidR="002C0522" w:rsidRPr="003458B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</w:t>
            </w:r>
          </w:p>
        </w:tc>
      </w:tr>
      <w:tr w:rsidR="00DD6603" w:rsidRPr="00A11086" w14:paraId="4DD8A516" w14:textId="77777777" w:rsidTr="00942AF4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D1D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369B7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932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32B834C" w14:textId="54323267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</w:t>
            </w:r>
          </w:p>
        </w:tc>
        <w:tc>
          <w:tcPr>
            <w:tcW w:w="1633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4758D114" w14:textId="67AA45AA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559B745" w14:textId="60ABE0D0" w:rsidR="00DD6603" w:rsidRPr="003458BE" w:rsidRDefault="002C0522" w:rsidP="00A82F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DD6603" w:rsidRPr="00A11086" w14:paraId="02EE29FC" w14:textId="77777777" w:rsidTr="00A82F25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20BA" w14:textId="1EE1290F" w:rsidR="00DD6603" w:rsidRPr="00A11086" w:rsidRDefault="00DD6603" w:rsidP="00203FD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11086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597D71">
              <w:rPr>
                <w:lang w:eastAsia="uk-UA"/>
              </w:rPr>
              <w:t xml:space="preserve">станом на 01.06.2024 </w:t>
            </w:r>
            <w:r w:rsidR="00C95DD4" w:rsidRPr="00597D71">
              <w:rPr>
                <w:lang w:eastAsia="uk-UA"/>
              </w:rPr>
              <w:t>ліцензі</w:t>
            </w:r>
            <w:r w:rsidR="008431B6">
              <w:rPr>
                <w:lang w:eastAsia="uk-UA"/>
              </w:rPr>
              <w:t>ї</w:t>
            </w:r>
            <w:r w:rsidR="00C95DD4" w:rsidRPr="00597D71">
              <w:rPr>
                <w:lang w:eastAsia="uk-UA"/>
              </w:rPr>
              <w:t xml:space="preserve"> на провадження діяльності з організації та проведення букмекерської діяльності </w:t>
            </w:r>
            <w:r w:rsidR="00A2626B" w:rsidRPr="00597D71">
              <w:rPr>
                <w:lang w:eastAsia="uk-UA"/>
              </w:rPr>
              <w:t>мають</w:t>
            </w:r>
            <w:r w:rsidRPr="00597D71">
              <w:rPr>
                <w:lang w:eastAsia="uk-UA"/>
              </w:rPr>
              <w:t xml:space="preserve"> 3 організатори </w:t>
            </w:r>
            <w:r w:rsidR="00A2626B" w:rsidRPr="00597D71">
              <w:rPr>
                <w:lang w:eastAsia="uk-UA"/>
              </w:rPr>
              <w:t xml:space="preserve">азартних ігор, які </w:t>
            </w:r>
            <w:r w:rsidR="00597D71">
              <w:rPr>
                <w:lang w:eastAsia="uk-UA"/>
              </w:rPr>
              <w:t>здійснюють</w:t>
            </w:r>
            <w:r w:rsidR="00A2626B" w:rsidRPr="00597D71">
              <w:rPr>
                <w:lang w:eastAsia="uk-UA"/>
              </w:rPr>
              <w:t xml:space="preserve"> діяльність </w:t>
            </w:r>
            <w:r w:rsidR="00597D71">
              <w:rPr>
                <w:lang w:eastAsia="uk-UA"/>
              </w:rPr>
              <w:t xml:space="preserve">з використанням 3 </w:t>
            </w:r>
            <w:proofErr w:type="spellStart"/>
            <w:r w:rsidR="00A2626B" w:rsidRPr="00597D71">
              <w:rPr>
                <w:lang w:eastAsia="uk-UA"/>
              </w:rPr>
              <w:t>вебсайт</w:t>
            </w:r>
            <w:r w:rsidR="00597D71">
              <w:rPr>
                <w:lang w:eastAsia="uk-UA"/>
              </w:rPr>
              <w:t>ів</w:t>
            </w:r>
            <w:proofErr w:type="spellEnd"/>
            <w:r w:rsidR="001A1BAD" w:rsidRPr="00597D71">
              <w:rPr>
                <w:lang w:eastAsia="uk-UA"/>
              </w:rPr>
              <w:t xml:space="preserve"> і </w:t>
            </w:r>
            <w:r w:rsidR="00597D71">
              <w:rPr>
                <w:lang w:eastAsia="uk-UA"/>
              </w:rPr>
              <w:t xml:space="preserve">2 </w:t>
            </w:r>
            <w:r w:rsidR="001A1BAD" w:rsidRPr="00597D71">
              <w:rPr>
                <w:lang w:eastAsia="uk-UA"/>
              </w:rPr>
              <w:t>мобільн</w:t>
            </w:r>
            <w:r w:rsidR="00FA4819">
              <w:rPr>
                <w:lang w:eastAsia="uk-UA"/>
              </w:rPr>
              <w:t>их</w:t>
            </w:r>
            <w:r w:rsidR="001A1BAD" w:rsidRPr="00597D71">
              <w:rPr>
                <w:lang w:eastAsia="uk-UA"/>
              </w:rPr>
              <w:t xml:space="preserve"> додатк</w:t>
            </w:r>
            <w:r w:rsidR="00FA4819">
              <w:rPr>
                <w:lang w:eastAsia="uk-UA"/>
              </w:rPr>
              <w:t>ів</w:t>
            </w:r>
            <w:r w:rsidR="001A1BAD" w:rsidRPr="00597D71">
              <w:rPr>
                <w:lang w:eastAsia="uk-UA"/>
              </w:rPr>
              <w:t>,</w:t>
            </w:r>
            <w:r w:rsidR="00417714" w:rsidRPr="00597D71">
              <w:rPr>
                <w:lang w:eastAsia="uk-UA"/>
              </w:rPr>
              <w:t xml:space="preserve"> а також </w:t>
            </w:r>
            <w:r w:rsidR="00FA4819">
              <w:rPr>
                <w:lang w:eastAsia="uk-UA"/>
              </w:rPr>
              <w:t>у 1</w:t>
            </w:r>
            <w:r w:rsidRPr="00597D71">
              <w:rPr>
                <w:lang w:eastAsia="uk-UA"/>
              </w:rPr>
              <w:t xml:space="preserve"> букмекерськ</w:t>
            </w:r>
            <w:r w:rsidR="00FA4819">
              <w:rPr>
                <w:lang w:eastAsia="uk-UA"/>
              </w:rPr>
              <w:t>ому</w:t>
            </w:r>
            <w:r w:rsidRPr="00597D71">
              <w:rPr>
                <w:lang w:eastAsia="uk-UA"/>
              </w:rPr>
              <w:t xml:space="preserve"> пункт</w:t>
            </w:r>
            <w:r w:rsidR="00FA4819">
              <w:rPr>
                <w:lang w:eastAsia="uk-UA"/>
              </w:rPr>
              <w:t>і</w:t>
            </w:r>
            <w:r w:rsidRPr="00597D71">
              <w:rPr>
                <w:lang w:eastAsia="uk-UA"/>
              </w:rPr>
              <w:t>.</w:t>
            </w:r>
          </w:p>
        </w:tc>
      </w:tr>
    </w:tbl>
    <w:p w14:paraId="4277A4F4" w14:textId="77777777" w:rsidR="00DD6603" w:rsidRDefault="00DD6603" w:rsidP="00A830EC">
      <w:pPr>
        <w:pStyle w:val="a3"/>
        <w:ind w:firstLine="567"/>
        <w:jc w:val="both"/>
        <w:rPr>
          <w:sz w:val="28"/>
          <w:szCs w:val="28"/>
        </w:rPr>
      </w:pPr>
    </w:p>
    <w:p w14:paraId="5A94A534" w14:textId="77777777" w:rsidR="00042F94" w:rsidRDefault="00042F94" w:rsidP="00A830EC">
      <w:pPr>
        <w:pStyle w:val="a3"/>
        <w:ind w:firstLine="567"/>
        <w:jc w:val="both"/>
        <w:rPr>
          <w:sz w:val="28"/>
          <w:szCs w:val="28"/>
        </w:rPr>
      </w:pPr>
    </w:p>
    <w:p w14:paraId="7DD10733" w14:textId="77777777" w:rsidR="00042F94" w:rsidRDefault="00042F94" w:rsidP="00A830EC">
      <w:pPr>
        <w:pStyle w:val="a3"/>
        <w:ind w:firstLine="567"/>
        <w:jc w:val="both"/>
        <w:rPr>
          <w:sz w:val="28"/>
          <w:szCs w:val="28"/>
        </w:rPr>
      </w:pPr>
    </w:p>
    <w:p w14:paraId="5604EDC8" w14:textId="77777777" w:rsidR="00042F94" w:rsidRDefault="00042F94" w:rsidP="00A830EC">
      <w:pPr>
        <w:pStyle w:val="a3"/>
        <w:ind w:firstLine="567"/>
        <w:jc w:val="both"/>
        <w:rPr>
          <w:sz w:val="28"/>
          <w:szCs w:val="28"/>
        </w:rPr>
      </w:pPr>
    </w:p>
    <w:p w14:paraId="58FE2747" w14:textId="77777777" w:rsidR="00042F94" w:rsidRDefault="00042F94" w:rsidP="00A830EC">
      <w:pPr>
        <w:pStyle w:val="a3"/>
        <w:ind w:firstLine="567"/>
        <w:jc w:val="both"/>
        <w:rPr>
          <w:sz w:val="28"/>
          <w:szCs w:val="28"/>
        </w:rPr>
      </w:pPr>
    </w:p>
    <w:p w14:paraId="09B00ABE" w14:textId="77777777" w:rsidR="00042F94" w:rsidRDefault="00042F94" w:rsidP="00A830EC">
      <w:pPr>
        <w:pStyle w:val="a3"/>
        <w:ind w:firstLine="567"/>
        <w:jc w:val="both"/>
        <w:rPr>
          <w:sz w:val="28"/>
          <w:szCs w:val="28"/>
        </w:rPr>
      </w:pPr>
    </w:p>
    <w:p w14:paraId="47E2E234" w14:textId="77777777" w:rsidR="006B5E5D" w:rsidRDefault="006B5E5D" w:rsidP="006B5E5D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lastRenderedPageBreak/>
        <w:t>Таблиця 1.</w:t>
      </w:r>
      <w:r>
        <w:rPr>
          <w:sz w:val="28"/>
          <w:szCs w:val="28"/>
        </w:rPr>
        <w:t>5</w:t>
      </w:r>
    </w:p>
    <w:p w14:paraId="0D8C332D" w14:textId="71F15B1A" w:rsidR="00FD75A6" w:rsidRDefault="006B5E5D" w:rsidP="006B5E5D">
      <w:pPr>
        <w:pStyle w:val="a3"/>
        <w:jc w:val="center"/>
      </w:pPr>
      <w:r>
        <w:t>Загальна кількість виданих/анульованих та чинних ліцензій у суб</w:t>
      </w:r>
      <w:r w:rsidR="00177058">
        <w:t>’</w:t>
      </w:r>
      <w:r>
        <w:t xml:space="preserve">єктів господарювання щодо  </w:t>
      </w:r>
      <w:r w:rsidR="00FD75A6">
        <w:t xml:space="preserve">здійснення </w:t>
      </w:r>
      <w:r>
        <w:t xml:space="preserve">організації та проведення азартних ігор </w:t>
      </w:r>
      <w:r w:rsidR="00973804">
        <w:t>у</w:t>
      </w:r>
      <w:r>
        <w:t xml:space="preserve"> покер у мережі Інтернет</w:t>
      </w:r>
    </w:p>
    <w:p w14:paraId="660CBB22" w14:textId="02B1DD2A" w:rsidR="006B5E5D" w:rsidRDefault="006B5E5D" w:rsidP="006B5E5D">
      <w:pPr>
        <w:pStyle w:val="a3"/>
        <w:jc w:val="center"/>
      </w:pPr>
      <w:r>
        <w:t xml:space="preserve">за період з 2021 р. </w:t>
      </w:r>
      <w:r w:rsidR="00FD75A6">
        <w:t>по</w:t>
      </w:r>
      <w:r>
        <w:t xml:space="preserve"> 01.06.2024</w:t>
      </w:r>
    </w:p>
    <w:p w14:paraId="1173E3D1" w14:textId="77777777" w:rsidR="006B5E5D" w:rsidRPr="00404D21" w:rsidRDefault="006B5E5D" w:rsidP="006B5E5D">
      <w:pPr>
        <w:pStyle w:val="a3"/>
        <w:jc w:val="center"/>
        <w:rPr>
          <w:sz w:val="16"/>
          <w:szCs w:val="16"/>
          <w:lang w:val="en-US"/>
        </w:rPr>
      </w:pPr>
    </w:p>
    <w:p w14:paraId="25F781F3" w14:textId="77777777" w:rsidR="006B5E5D" w:rsidRPr="007173F7" w:rsidRDefault="006B5E5D" w:rsidP="006B5E5D">
      <w:pPr>
        <w:pStyle w:val="a3"/>
        <w:ind w:right="99"/>
        <w:jc w:val="both"/>
        <w:rPr>
          <w:sz w:val="6"/>
          <w:szCs w:val="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843"/>
        <w:gridCol w:w="1864"/>
        <w:gridCol w:w="1679"/>
      </w:tblGrid>
      <w:tr w:rsidR="006B5E5D" w:rsidRPr="0066351A" w14:paraId="65671B6F" w14:textId="77777777" w:rsidTr="00A82F25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386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030E0A8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509E" w14:textId="72C8CFEE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8D0568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01.06.2024)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4C9119" w14:textId="77777777" w:rsidR="006B5E5D" w:rsidRPr="0066351A" w:rsidRDefault="006B5E5D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6B5E5D" w:rsidRPr="0066351A" w14:paraId="445F04B7" w14:textId="77777777" w:rsidTr="00A82F2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F9469BC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3BA9272A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350563D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1C095627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2D3AD08A" w14:textId="77777777" w:rsidR="006B5E5D" w:rsidRPr="0066351A" w:rsidRDefault="006B5E5D" w:rsidP="00A82F25">
            <w:pPr>
              <w:widowControl/>
              <w:autoSpaceDE/>
              <w:autoSpaceDN/>
              <w:rPr>
                <w:color w:val="262626"/>
                <w:lang w:eastAsia="uk-UA"/>
              </w:rPr>
            </w:pPr>
          </w:p>
        </w:tc>
      </w:tr>
      <w:tr w:rsidR="006B5E5D" w:rsidRPr="004431C6" w14:paraId="1561B75B" w14:textId="77777777" w:rsidTr="00A82F25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BE5E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АЗАРТНИХ ІГОР </w:t>
            </w:r>
          </w:p>
          <w:p w14:paraId="4447E67A" w14:textId="47FBC3C7" w:rsidR="006B5E5D" w:rsidRPr="003458BE" w:rsidRDefault="004D0E54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>
              <w:rPr>
                <w:b/>
                <w:bCs/>
                <w:color w:val="366092"/>
                <w:lang w:eastAsia="uk-UA"/>
              </w:rPr>
              <w:t>У</w:t>
            </w:r>
            <w:r w:rsidR="006B5E5D" w:rsidRPr="003458BE">
              <w:rPr>
                <w:b/>
                <w:bCs/>
                <w:color w:val="366092"/>
                <w:lang w:eastAsia="uk-UA"/>
              </w:rPr>
              <w:t xml:space="preserve"> ПОКЕР У МЕРЕЖІ ІНТЕРНЕТ*</w:t>
            </w:r>
          </w:p>
        </w:tc>
      </w:tr>
      <w:tr w:rsidR="006B5E5D" w:rsidRPr="004431C6" w14:paraId="7A967AF2" w14:textId="77777777" w:rsidTr="00A82F2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DA26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4D791" w14:textId="745F1D2D" w:rsidR="006B5E5D" w:rsidRPr="003458BE" w:rsidRDefault="006B5E5D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 xml:space="preserve">Ліцензія на провадження діяльності з організації та проведення азартних ігор </w:t>
            </w:r>
            <w:r w:rsidR="00127784">
              <w:rPr>
                <w:color w:val="000000"/>
                <w:lang w:eastAsia="uk-UA"/>
              </w:rPr>
              <w:t>у</w:t>
            </w:r>
            <w:r w:rsidRPr="003458BE">
              <w:rPr>
                <w:color w:val="000000"/>
                <w:lang w:eastAsia="uk-UA"/>
              </w:rPr>
              <w:t xml:space="preserve"> покер у мережі Інтернет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D1EC7DD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50E66298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1613E0E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uk-UA"/>
              </w:rPr>
            </w:pPr>
            <w:r w:rsidRPr="003458BE">
              <w:rPr>
                <w:b/>
                <w:bCs/>
                <w:color w:val="000000"/>
                <w:lang w:eastAsia="uk-UA"/>
              </w:rPr>
              <w:t>2</w:t>
            </w:r>
          </w:p>
        </w:tc>
      </w:tr>
      <w:tr w:rsidR="006B5E5D" w:rsidRPr="004431C6" w14:paraId="2880A315" w14:textId="77777777" w:rsidTr="00A82F25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8A46" w14:textId="7A4521CF" w:rsidR="006B5E5D" w:rsidRPr="006B62E9" w:rsidRDefault="006B5E5D" w:rsidP="006B62E9">
            <w:pPr>
              <w:widowControl/>
              <w:autoSpaceDE/>
              <w:autoSpaceDN/>
              <w:jc w:val="both"/>
              <w:rPr>
                <w:color w:val="000000"/>
                <w:lang w:eastAsia="uk-UA"/>
              </w:rPr>
            </w:pPr>
            <w:r w:rsidRPr="006B62E9">
              <w:rPr>
                <w:color w:val="000000"/>
                <w:lang w:eastAsia="uk-UA"/>
              </w:rPr>
              <w:t>* станом на 01.06.2024</w:t>
            </w:r>
            <w:r w:rsidR="009715C8" w:rsidRPr="006B62E9">
              <w:rPr>
                <w:color w:val="000000"/>
                <w:lang w:eastAsia="uk-UA"/>
              </w:rPr>
              <w:t xml:space="preserve"> ліцензі</w:t>
            </w:r>
            <w:r w:rsidR="00166F99">
              <w:rPr>
                <w:color w:val="000000"/>
                <w:lang w:eastAsia="uk-UA"/>
              </w:rPr>
              <w:t>ї</w:t>
            </w:r>
            <w:r w:rsidR="009715C8" w:rsidRPr="006B62E9">
              <w:rPr>
                <w:color w:val="000000"/>
                <w:lang w:eastAsia="uk-UA"/>
              </w:rPr>
              <w:t xml:space="preserve"> на провадження діяльності з організації та проведення азартних ігор у покер у мережі Інтернет мають</w:t>
            </w:r>
            <w:r w:rsidRPr="006B62E9">
              <w:rPr>
                <w:color w:val="000000"/>
                <w:lang w:eastAsia="uk-UA"/>
              </w:rPr>
              <w:t xml:space="preserve"> 2 організатори азартних іго</w:t>
            </w:r>
            <w:r w:rsidR="009715C8" w:rsidRPr="006B62E9">
              <w:rPr>
                <w:color w:val="000000"/>
                <w:lang w:eastAsia="uk-UA"/>
              </w:rPr>
              <w:t>р</w:t>
            </w:r>
            <w:r w:rsidR="00812DD5">
              <w:rPr>
                <w:color w:val="000000"/>
                <w:lang w:eastAsia="uk-UA"/>
              </w:rPr>
              <w:t>. О</w:t>
            </w:r>
            <w:r w:rsidR="00166F99">
              <w:rPr>
                <w:color w:val="000000"/>
                <w:lang w:eastAsia="uk-UA"/>
              </w:rPr>
              <w:t xml:space="preserve">дин </w:t>
            </w:r>
            <w:r w:rsidR="00812DD5" w:rsidRPr="006B62E9">
              <w:rPr>
                <w:color w:val="000000"/>
                <w:lang w:eastAsia="uk-UA"/>
              </w:rPr>
              <w:t>організатор азартних ігор</w:t>
            </w:r>
            <w:r w:rsidR="00812DD5">
              <w:rPr>
                <w:color w:val="000000"/>
                <w:lang w:eastAsia="uk-UA"/>
              </w:rPr>
              <w:t xml:space="preserve"> діяльність не здійснює, інший </w:t>
            </w:r>
            <w:r w:rsidR="00391EAA">
              <w:rPr>
                <w:color w:val="000000"/>
                <w:lang w:eastAsia="uk-UA"/>
              </w:rPr>
              <w:t xml:space="preserve">організатор азартних ігор </w:t>
            </w:r>
            <w:r w:rsidR="003A6854">
              <w:rPr>
                <w:color w:val="000000"/>
                <w:lang w:eastAsia="uk-UA"/>
              </w:rPr>
              <w:t>здійсню</w:t>
            </w:r>
            <w:r w:rsidR="00391EAA">
              <w:rPr>
                <w:color w:val="000000"/>
                <w:lang w:eastAsia="uk-UA"/>
              </w:rPr>
              <w:t>є</w:t>
            </w:r>
            <w:r w:rsidR="009715C8" w:rsidRPr="006B62E9">
              <w:rPr>
                <w:color w:val="000000"/>
                <w:lang w:eastAsia="uk-UA"/>
              </w:rPr>
              <w:t xml:space="preserve"> діяльність з</w:t>
            </w:r>
            <w:r w:rsidR="003A6854">
              <w:rPr>
                <w:color w:val="000000"/>
                <w:lang w:eastAsia="uk-UA"/>
              </w:rPr>
              <w:t xml:space="preserve"> використанням 1</w:t>
            </w:r>
            <w:r w:rsidR="009715C8" w:rsidRPr="006B62E9">
              <w:rPr>
                <w:color w:val="000000"/>
                <w:lang w:eastAsia="uk-UA"/>
              </w:rPr>
              <w:t xml:space="preserve"> </w:t>
            </w:r>
            <w:proofErr w:type="spellStart"/>
            <w:r w:rsidR="009715C8" w:rsidRPr="006B62E9">
              <w:rPr>
                <w:color w:val="000000"/>
                <w:lang w:eastAsia="uk-UA"/>
              </w:rPr>
              <w:t>вебсайт</w:t>
            </w:r>
            <w:r w:rsidR="003A6854">
              <w:rPr>
                <w:color w:val="000000"/>
                <w:lang w:eastAsia="uk-UA"/>
              </w:rPr>
              <w:t>у</w:t>
            </w:r>
            <w:proofErr w:type="spellEnd"/>
            <w:r w:rsidR="00CE7A23" w:rsidRPr="006B62E9">
              <w:rPr>
                <w:color w:val="000000"/>
                <w:lang w:eastAsia="uk-UA"/>
              </w:rPr>
              <w:t xml:space="preserve"> та </w:t>
            </w:r>
            <w:r w:rsidR="003A6854">
              <w:rPr>
                <w:color w:val="000000"/>
                <w:lang w:eastAsia="uk-UA"/>
              </w:rPr>
              <w:t xml:space="preserve">1 </w:t>
            </w:r>
            <w:r w:rsidRPr="006B62E9">
              <w:rPr>
                <w:color w:val="000000"/>
                <w:lang w:eastAsia="uk-UA"/>
              </w:rPr>
              <w:t>мобільн</w:t>
            </w:r>
            <w:r w:rsidR="003A6854">
              <w:rPr>
                <w:color w:val="000000"/>
                <w:lang w:eastAsia="uk-UA"/>
              </w:rPr>
              <w:t>ого</w:t>
            </w:r>
            <w:r w:rsidR="00CE7A23" w:rsidRPr="006B62E9">
              <w:rPr>
                <w:color w:val="000000"/>
                <w:lang w:eastAsia="uk-UA"/>
              </w:rPr>
              <w:t xml:space="preserve"> </w:t>
            </w:r>
            <w:r w:rsidRPr="006B62E9">
              <w:rPr>
                <w:color w:val="000000"/>
                <w:lang w:eastAsia="uk-UA"/>
              </w:rPr>
              <w:t>додат</w:t>
            </w:r>
            <w:r w:rsidR="00CE7A23" w:rsidRPr="006B62E9">
              <w:rPr>
                <w:color w:val="000000"/>
                <w:lang w:eastAsia="uk-UA"/>
              </w:rPr>
              <w:t>к</w:t>
            </w:r>
            <w:r w:rsidR="003A6854">
              <w:rPr>
                <w:color w:val="000000"/>
                <w:lang w:eastAsia="uk-UA"/>
              </w:rPr>
              <w:t>у</w:t>
            </w:r>
            <w:r w:rsidRPr="006B62E9">
              <w:rPr>
                <w:color w:val="000000"/>
                <w:lang w:eastAsia="uk-UA"/>
              </w:rPr>
              <w:t>.</w:t>
            </w:r>
          </w:p>
        </w:tc>
      </w:tr>
    </w:tbl>
    <w:p w14:paraId="52F0F651" w14:textId="77777777" w:rsidR="00042F94" w:rsidRDefault="00042F94" w:rsidP="00042F94">
      <w:pPr>
        <w:pStyle w:val="a3"/>
        <w:ind w:firstLine="567"/>
        <w:jc w:val="both"/>
        <w:rPr>
          <w:sz w:val="28"/>
          <w:szCs w:val="28"/>
        </w:rPr>
      </w:pPr>
    </w:p>
    <w:p w14:paraId="360D8EF9" w14:textId="1834A2A9" w:rsidR="00042F94" w:rsidRPr="00A830EC" w:rsidRDefault="00042F94" w:rsidP="00042F94">
      <w:pPr>
        <w:pStyle w:val="a3"/>
        <w:ind w:firstLine="567"/>
        <w:jc w:val="both"/>
        <w:rPr>
          <w:sz w:val="28"/>
          <w:szCs w:val="28"/>
        </w:rPr>
      </w:pPr>
      <w:r w:rsidRPr="00A830EC">
        <w:rPr>
          <w:sz w:val="28"/>
          <w:szCs w:val="28"/>
        </w:rPr>
        <w:t>Ознайомитися з актуальною інформацією щодо наявності у суб</w:t>
      </w:r>
      <w:r w:rsidR="00942AF4">
        <w:rPr>
          <w:sz w:val="28"/>
          <w:szCs w:val="28"/>
        </w:rPr>
        <w:t>’</w:t>
      </w:r>
      <w:r w:rsidRPr="00A830EC">
        <w:rPr>
          <w:sz w:val="28"/>
          <w:szCs w:val="28"/>
        </w:rPr>
        <w:t>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</w:t>
      </w:r>
      <w:r w:rsidR="00DC3243">
        <w:rPr>
          <w:sz w:val="28"/>
          <w:szCs w:val="28"/>
        </w:rPr>
        <w:t>,</w:t>
      </w:r>
      <w:r w:rsidRPr="00A830EC">
        <w:rPr>
          <w:sz w:val="28"/>
          <w:szCs w:val="28"/>
        </w:rPr>
        <w:t xml:space="preserve"> можна на </w:t>
      </w:r>
      <w:proofErr w:type="spellStart"/>
      <w:r w:rsidRPr="00A830EC">
        <w:rPr>
          <w:sz w:val="28"/>
          <w:szCs w:val="28"/>
        </w:rPr>
        <w:t>вебсайті</w:t>
      </w:r>
      <w:proofErr w:type="spellEnd"/>
      <w:r w:rsidRPr="00A830EC">
        <w:rPr>
          <w:sz w:val="28"/>
          <w:szCs w:val="28"/>
        </w:rPr>
        <w:t xml:space="preserve"> КРАІЛ у розділі «Реєстри/ Реєстри та переліки»</w:t>
      </w:r>
      <w:r>
        <w:rPr>
          <w:sz w:val="28"/>
          <w:szCs w:val="28"/>
        </w:rPr>
        <w:t xml:space="preserve"> (посилання: </w:t>
      </w:r>
      <w:hyperlink r:id="rId8" w:history="1">
        <w:r w:rsidRPr="00104496">
          <w:rPr>
            <w:rStyle w:val="a7"/>
            <w:sz w:val="28"/>
            <w:szCs w:val="28"/>
          </w:rPr>
          <w:t>https://www.gc.gov.ua/ua/Reiestry.html</w:t>
        </w:r>
      </w:hyperlink>
      <w:r>
        <w:rPr>
          <w:sz w:val="28"/>
          <w:szCs w:val="28"/>
        </w:rPr>
        <w:t>).</w:t>
      </w:r>
    </w:p>
    <w:p w14:paraId="5B475F4F" w14:textId="77777777" w:rsidR="00A830EC" w:rsidRDefault="00A830EC" w:rsidP="00B92857">
      <w:pPr>
        <w:pStyle w:val="a3"/>
        <w:jc w:val="both"/>
      </w:pPr>
    </w:p>
    <w:p w14:paraId="0DCA8799" w14:textId="77777777" w:rsidR="00201857" w:rsidRPr="00201857" w:rsidRDefault="00201857" w:rsidP="00201857">
      <w:pPr>
        <w:pStyle w:val="a3"/>
        <w:ind w:right="99"/>
        <w:jc w:val="both"/>
        <w:rPr>
          <w:i/>
          <w:iCs/>
          <w:sz w:val="28"/>
          <w:szCs w:val="28"/>
        </w:rPr>
      </w:pPr>
      <w:r w:rsidRPr="00201857">
        <w:rPr>
          <w:i/>
          <w:iCs/>
          <w:sz w:val="28"/>
          <w:szCs w:val="28"/>
        </w:rPr>
        <w:t>Щодо кількості гральних закладів</w:t>
      </w:r>
    </w:p>
    <w:p w14:paraId="05E50BB0" w14:textId="2A321E90" w:rsidR="008C5654" w:rsidRDefault="000E5329" w:rsidP="00D6139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01.06.2024</w:t>
      </w:r>
      <w:r w:rsidR="00EE74B9">
        <w:rPr>
          <w:sz w:val="28"/>
          <w:szCs w:val="28"/>
        </w:rPr>
        <w:t xml:space="preserve"> загальна кількість гральних закладів </w:t>
      </w:r>
      <w:r w:rsidR="00EE74B9" w:rsidRPr="00AC43F5">
        <w:rPr>
          <w:sz w:val="28"/>
          <w:szCs w:val="28"/>
        </w:rPr>
        <w:t>ст</w:t>
      </w:r>
      <w:r w:rsidR="00434AE2" w:rsidRPr="00AC43F5">
        <w:rPr>
          <w:sz w:val="28"/>
          <w:szCs w:val="28"/>
        </w:rPr>
        <w:t>ановила 5</w:t>
      </w:r>
      <w:r w:rsidR="00B2112F" w:rsidRPr="00AC43F5">
        <w:rPr>
          <w:sz w:val="28"/>
          <w:szCs w:val="28"/>
        </w:rPr>
        <w:t>6</w:t>
      </w:r>
      <w:r w:rsidR="00434AE2" w:rsidRPr="00AC43F5">
        <w:rPr>
          <w:sz w:val="28"/>
          <w:szCs w:val="28"/>
        </w:rPr>
        <w:t xml:space="preserve">, </w:t>
      </w:r>
      <w:r w:rsidR="00346397">
        <w:rPr>
          <w:sz w:val="28"/>
          <w:szCs w:val="28"/>
        </w:rPr>
        <w:t>з них</w:t>
      </w:r>
      <w:r w:rsidR="00434AE2" w:rsidRPr="00AC43F5">
        <w:rPr>
          <w:sz w:val="28"/>
          <w:szCs w:val="28"/>
        </w:rPr>
        <w:t xml:space="preserve"> </w:t>
      </w:r>
      <w:r w:rsidR="00924559" w:rsidRPr="00AC43F5">
        <w:rPr>
          <w:sz w:val="28"/>
          <w:szCs w:val="28"/>
        </w:rPr>
        <w:t xml:space="preserve">відкрито – </w:t>
      </w:r>
      <w:r w:rsidR="008C5654" w:rsidRPr="00AC43F5">
        <w:rPr>
          <w:sz w:val="28"/>
          <w:szCs w:val="28"/>
        </w:rPr>
        <w:t xml:space="preserve">47 гральних закладів, </w:t>
      </w:r>
      <w:r w:rsidR="00924559" w:rsidRPr="00AC43F5">
        <w:rPr>
          <w:sz w:val="28"/>
          <w:szCs w:val="28"/>
        </w:rPr>
        <w:t>закрито</w:t>
      </w:r>
      <w:r w:rsidR="00696EA3">
        <w:rPr>
          <w:sz w:val="28"/>
          <w:szCs w:val="28"/>
        </w:rPr>
        <w:t xml:space="preserve"> або не відкривалися</w:t>
      </w:r>
      <w:r w:rsidR="00924559" w:rsidRPr="00AC43F5">
        <w:rPr>
          <w:sz w:val="28"/>
          <w:szCs w:val="28"/>
        </w:rPr>
        <w:t xml:space="preserve"> – </w:t>
      </w:r>
      <w:r w:rsidR="00696EA3">
        <w:rPr>
          <w:sz w:val="28"/>
          <w:szCs w:val="28"/>
        </w:rPr>
        <w:t>9</w:t>
      </w:r>
      <w:r w:rsidR="00F5149F" w:rsidRPr="00AC43F5">
        <w:rPr>
          <w:sz w:val="28"/>
          <w:szCs w:val="28"/>
        </w:rPr>
        <w:t xml:space="preserve"> гральних закладів.</w:t>
      </w:r>
      <w:r w:rsidR="00DA3AD4">
        <w:rPr>
          <w:sz w:val="28"/>
          <w:szCs w:val="28"/>
        </w:rPr>
        <w:t xml:space="preserve"> </w:t>
      </w:r>
    </w:p>
    <w:p w14:paraId="2DC0BC05" w14:textId="34CFB835" w:rsidR="00201857" w:rsidRPr="00E171B7" w:rsidRDefault="00E9149F" w:rsidP="00D6139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5329">
        <w:rPr>
          <w:sz w:val="28"/>
          <w:szCs w:val="28"/>
        </w:rPr>
        <w:t>ідкрит</w:t>
      </w:r>
      <w:r>
        <w:rPr>
          <w:sz w:val="28"/>
          <w:szCs w:val="28"/>
        </w:rPr>
        <w:t>і</w:t>
      </w:r>
      <w:r w:rsidR="000E5329">
        <w:rPr>
          <w:sz w:val="28"/>
          <w:szCs w:val="28"/>
        </w:rPr>
        <w:t xml:space="preserve"> </w:t>
      </w:r>
      <w:r w:rsidR="00201857" w:rsidRPr="00D833C1">
        <w:rPr>
          <w:sz w:val="28"/>
          <w:szCs w:val="28"/>
        </w:rPr>
        <w:t>гральн</w:t>
      </w:r>
      <w:r w:rsidR="007C484B">
        <w:rPr>
          <w:sz w:val="28"/>
          <w:szCs w:val="28"/>
        </w:rPr>
        <w:t>і</w:t>
      </w:r>
      <w:r w:rsidR="00201857" w:rsidRPr="00D833C1">
        <w:rPr>
          <w:sz w:val="28"/>
          <w:szCs w:val="28"/>
        </w:rPr>
        <w:t xml:space="preserve"> заклад</w:t>
      </w:r>
      <w:r w:rsidR="007C484B">
        <w:rPr>
          <w:sz w:val="28"/>
          <w:szCs w:val="28"/>
        </w:rPr>
        <w:t>и</w:t>
      </w:r>
      <w:r w:rsidRPr="00E9149F">
        <w:rPr>
          <w:sz w:val="28"/>
          <w:szCs w:val="28"/>
        </w:rPr>
        <w:t xml:space="preserve"> </w:t>
      </w:r>
      <w:r>
        <w:rPr>
          <w:sz w:val="28"/>
          <w:szCs w:val="28"/>
        </w:rPr>
        <w:t>(47) у розрізі регіонів</w:t>
      </w:r>
      <w:r w:rsidR="00201857" w:rsidRPr="00E171B7">
        <w:rPr>
          <w:sz w:val="28"/>
          <w:szCs w:val="28"/>
        </w:rPr>
        <w:t xml:space="preserve">: </w:t>
      </w:r>
    </w:p>
    <w:p w14:paraId="55F9D193" w14:textId="77777777" w:rsidR="0020185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Вінницька обл. – 2</w:t>
      </w:r>
      <w:r w:rsidRPr="00E171B7">
        <w:rPr>
          <w:sz w:val="28"/>
          <w:szCs w:val="28"/>
        </w:rPr>
        <w:t xml:space="preserve"> зал</w:t>
      </w:r>
      <w:r>
        <w:rPr>
          <w:sz w:val="28"/>
          <w:szCs w:val="28"/>
        </w:rPr>
        <w:t>и</w:t>
      </w:r>
      <w:r w:rsidRPr="00E171B7">
        <w:rPr>
          <w:sz w:val="28"/>
          <w:szCs w:val="28"/>
        </w:rPr>
        <w:t xml:space="preserve"> гральних автоматів;</w:t>
      </w:r>
    </w:p>
    <w:p w14:paraId="6BE9D25C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Волинська обл. – 0</w:t>
      </w:r>
      <w:r w:rsidRPr="00E171B7">
        <w:rPr>
          <w:sz w:val="28"/>
          <w:szCs w:val="28"/>
        </w:rPr>
        <w:t>;</w:t>
      </w:r>
    </w:p>
    <w:p w14:paraId="04380B16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Дніпропетровська обл. – 3</w:t>
      </w:r>
      <w:r w:rsidRPr="00E171B7">
        <w:rPr>
          <w:sz w:val="28"/>
          <w:szCs w:val="28"/>
        </w:rPr>
        <w:t xml:space="preserve"> зали гральних автоматів; </w:t>
      </w:r>
    </w:p>
    <w:p w14:paraId="750E019D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Житомирська обл. – 1 зал гральних автоматів; </w:t>
      </w:r>
    </w:p>
    <w:p w14:paraId="3560CDD6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Закарпатська обл. – 1 зал гральних автоматів;</w:t>
      </w:r>
    </w:p>
    <w:p w14:paraId="5DC55080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Запорізька обл. – 1 зал гральних автоматів;</w:t>
      </w:r>
    </w:p>
    <w:p w14:paraId="75AE1C75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Івано-Франківська обл. – 1 зал гральних автоматів;</w:t>
      </w:r>
    </w:p>
    <w:p w14:paraId="3386AC2A" w14:textId="05890110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м. Київ – 11</w:t>
      </w:r>
      <w:r w:rsidRPr="00E171B7">
        <w:rPr>
          <w:sz w:val="28"/>
          <w:szCs w:val="28"/>
        </w:rPr>
        <w:t xml:space="preserve"> (3 г</w:t>
      </w:r>
      <w:r>
        <w:rPr>
          <w:sz w:val="28"/>
          <w:szCs w:val="28"/>
        </w:rPr>
        <w:t>ральн</w:t>
      </w:r>
      <w:r w:rsidR="00B32935">
        <w:rPr>
          <w:sz w:val="28"/>
          <w:szCs w:val="28"/>
        </w:rPr>
        <w:t>і</w:t>
      </w:r>
      <w:r>
        <w:rPr>
          <w:sz w:val="28"/>
          <w:szCs w:val="28"/>
        </w:rPr>
        <w:t xml:space="preserve"> заклад</w:t>
      </w:r>
      <w:r w:rsidR="00B32935">
        <w:rPr>
          <w:sz w:val="28"/>
          <w:szCs w:val="28"/>
        </w:rPr>
        <w:t>и</w:t>
      </w:r>
      <w:r>
        <w:rPr>
          <w:sz w:val="28"/>
          <w:szCs w:val="28"/>
        </w:rPr>
        <w:t xml:space="preserve"> казино, 7</w:t>
      </w:r>
      <w:r w:rsidRPr="00E171B7">
        <w:rPr>
          <w:sz w:val="28"/>
          <w:szCs w:val="28"/>
        </w:rPr>
        <w:t xml:space="preserve"> залів гральних автоматів, </w:t>
      </w:r>
      <w:r w:rsidR="00B32935">
        <w:rPr>
          <w:sz w:val="28"/>
          <w:szCs w:val="28"/>
        </w:rPr>
        <w:br/>
      </w:r>
      <w:r w:rsidRPr="00E171B7">
        <w:rPr>
          <w:sz w:val="28"/>
          <w:szCs w:val="28"/>
        </w:rPr>
        <w:t>1 букмекерський пункт);</w:t>
      </w:r>
    </w:p>
    <w:p w14:paraId="5087A43E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Київська обл. – 4 зали гральних автоматів; </w:t>
      </w:r>
    </w:p>
    <w:p w14:paraId="7EB4C852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Кіровоградська обл. – 1 зал гральних автоматів;</w:t>
      </w:r>
    </w:p>
    <w:p w14:paraId="7875DDE8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Миколаївська обл. – 1</w:t>
      </w:r>
      <w:r w:rsidRPr="00E171B7">
        <w:rPr>
          <w:sz w:val="28"/>
          <w:szCs w:val="28"/>
        </w:rPr>
        <w:t xml:space="preserve"> зал гральних автоматів;</w:t>
      </w:r>
    </w:p>
    <w:p w14:paraId="5CCF11AE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Львівська обл. – 7 (1 гральний заклад казино; 6 залів гральних автоматів);</w:t>
      </w:r>
    </w:p>
    <w:p w14:paraId="0EE6188E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Одеська обл. – 3 (1 гральний заклад казино, 2 </w:t>
      </w:r>
      <w:r w:rsidRPr="00E171B7">
        <w:rPr>
          <w:sz w:val="28"/>
          <w:szCs w:val="28"/>
        </w:rPr>
        <w:t>зали гральних автоматів);</w:t>
      </w:r>
    </w:p>
    <w:p w14:paraId="2C48B8FC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Полтавська обл. – 2 (1 гральний заклад казино, 1 зал гральних автоматів);</w:t>
      </w:r>
    </w:p>
    <w:p w14:paraId="7CED5444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lastRenderedPageBreak/>
        <w:t>Рівненська обл. – 1 зал гральних автоматів;</w:t>
      </w:r>
    </w:p>
    <w:p w14:paraId="37C6A1CD" w14:textId="77777777" w:rsidR="0020185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Сумська обл. – 1 зал гральних автоматів; </w:t>
      </w:r>
    </w:p>
    <w:p w14:paraId="5A39FAEE" w14:textId="6734419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Тернопільська обл. </w:t>
      </w:r>
      <w:r w:rsidR="00E32C6B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  <w:r w:rsidRPr="00E171B7">
        <w:rPr>
          <w:sz w:val="28"/>
          <w:szCs w:val="28"/>
        </w:rPr>
        <w:t>;</w:t>
      </w:r>
    </w:p>
    <w:p w14:paraId="7D5C64E8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Харківська обл. – 4</w:t>
      </w:r>
      <w:r w:rsidRPr="00E171B7">
        <w:rPr>
          <w:sz w:val="28"/>
          <w:szCs w:val="28"/>
        </w:rPr>
        <w:t xml:space="preserve"> зали гральних автоматів; </w:t>
      </w:r>
    </w:p>
    <w:p w14:paraId="5C98206D" w14:textId="77777777" w:rsidR="00201857" w:rsidRPr="00E171B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Хмельницька обл. – 1 зал гральних автоматів; </w:t>
      </w:r>
    </w:p>
    <w:p w14:paraId="5320D116" w14:textId="135F25BF" w:rsidR="00201857" w:rsidRDefault="00201857" w:rsidP="00201857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Чернівецька обл. – 2 зали гральних автоматів</w:t>
      </w:r>
      <w:r w:rsidR="00BB154F">
        <w:rPr>
          <w:sz w:val="28"/>
          <w:szCs w:val="28"/>
        </w:rPr>
        <w:t>.</w:t>
      </w:r>
    </w:p>
    <w:p w14:paraId="11F868B6" w14:textId="77777777" w:rsidR="009D37E4" w:rsidRDefault="009D37E4" w:rsidP="00510C41">
      <w:pPr>
        <w:pStyle w:val="a3"/>
        <w:jc w:val="both"/>
        <w:rPr>
          <w:i/>
          <w:sz w:val="28"/>
          <w:szCs w:val="28"/>
        </w:rPr>
      </w:pPr>
    </w:p>
    <w:p w14:paraId="575A3640" w14:textId="38F45F4A" w:rsidR="00510C41" w:rsidRPr="007C1022" w:rsidRDefault="00510C41" w:rsidP="00510C41">
      <w:pPr>
        <w:pStyle w:val="a3"/>
        <w:jc w:val="both"/>
        <w:rPr>
          <w:i/>
          <w:sz w:val="28"/>
          <w:szCs w:val="28"/>
          <w:lang w:val="en-US"/>
        </w:rPr>
      </w:pPr>
      <w:r w:rsidRPr="007C1022">
        <w:rPr>
          <w:i/>
          <w:sz w:val="28"/>
          <w:szCs w:val="28"/>
        </w:rPr>
        <w:t>Застосування фінансових санкцій (штрафів)</w:t>
      </w:r>
    </w:p>
    <w:p w14:paraId="44980A06" w14:textId="27680B3C" w:rsidR="00510C41" w:rsidRPr="007C1022" w:rsidRDefault="00510C41" w:rsidP="00A11112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C1022">
        <w:rPr>
          <w:iCs/>
          <w:sz w:val="28"/>
          <w:szCs w:val="28"/>
        </w:rPr>
        <w:t xml:space="preserve">За січень – травень 2024 року прийнято 10 рішень КРАІЛ про застосування фінансових санкцій (штрафів) </w:t>
      </w:r>
      <w:r w:rsidR="007C1022">
        <w:rPr>
          <w:iCs/>
          <w:sz w:val="28"/>
          <w:szCs w:val="28"/>
        </w:rPr>
        <w:t xml:space="preserve">до </w:t>
      </w:r>
      <w:r w:rsidR="00E71810">
        <w:rPr>
          <w:iCs/>
          <w:sz w:val="28"/>
          <w:szCs w:val="28"/>
        </w:rPr>
        <w:t xml:space="preserve">організаторів азартних ігор та інших </w:t>
      </w:r>
      <w:r w:rsidR="007C1022">
        <w:rPr>
          <w:iCs/>
          <w:sz w:val="28"/>
          <w:szCs w:val="28"/>
        </w:rPr>
        <w:t>суб’єктів господарювання</w:t>
      </w:r>
      <w:r w:rsidR="00566313">
        <w:rPr>
          <w:iCs/>
          <w:sz w:val="28"/>
          <w:szCs w:val="28"/>
        </w:rPr>
        <w:t>, зокрема</w:t>
      </w:r>
      <w:r w:rsidR="00B75F4A">
        <w:rPr>
          <w:iCs/>
          <w:sz w:val="28"/>
          <w:szCs w:val="28"/>
        </w:rPr>
        <w:t>,</w:t>
      </w:r>
      <w:r w:rsidR="00566313">
        <w:rPr>
          <w:iCs/>
          <w:sz w:val="28"/>
          <w:szCs w:val="28"/>
        </w:rPr>
        <w:t xml:space="preserve"> за порушення </w:t>
      </w:r>
      <w:r w:rsidR="009F271F">
        <w:rPr>
          <w:iCs/>
          <w:sz w:val="28"/>
          <w:szCs w:val="28"/>
        </w:rPr>
        <w:t xml:space="preserve">вимог законодавства про </w:t>
      </w:r>
      <w:r w:rsidR="009F271F" w:rsidRPr="009F271F">
        <w:rPr>
          <w:iCs/>
          <w:sz w:val="28"/>
          <w:szCs w:val="28"/>
        </w:rPr>
        <w:t>рекламу</w:t>
      </w:r>
      <w:r w:rsidR="00A01439">
        <w:rPr>
          <w:iCs/>
          <w:sz w:val="28"/>
          <w:szCs w:val="28"/>
        </w:rPr>
        <w:t xml:space="preserve">. </w:t>
      </w:r>
      <w:r w:rsidRPr="007C1022">
        <w:rPr>
          <w:iCs/>
          <w:sz w:val="28"/>
          <w:szCs w:val="28"/>
        </w:rPr>
        <w:t xml:space="preserve"> </w:t>
      </w:r>
      <w:r w:rsidR="00A01439">
        <w:rPr>
          <w:iCs/>
          <w:sz w:val="28"/>
          <w:szCs w:val="28"/>
        </w:rPr>
        <w:t>В</w:t>
      </w:r>
      <w:r w:rsidRPr="007C1022">
        <w:rPr>
          <w:iCs/>
          <w:sz w:val="28"/>
          <w:szCs w:val="28"/>
        </w:rPr>
        <w:t xml:space="preserve">ідповідно до </w:t>
      </w:r>
      <w:r w:rsidR="00A01439">
        <w:rPr>
          <w:iCs/>
          <w:sz w:val="28"/>
          <w:szCs w:val="28"/>
        </w:rPr>
        <w:t>цих рішень</w:t>
      </w:r>
      <w:r w:rsidRPr="007C1022">
        <w:rPr>
          <w:iCs/>
          <w:sz w:val="28"/>
          <w:szCs w:val="28"/>
        </w:rPr>
        <w:t xml:space="preserve"> нарахована сума штрафів становить 28 130,0 тис. грн, з них фактично сплачено 6 900,0 тис. грн двома організаторами азартних ігор, що становить 24,5% від загальної суми нарахованих штрафів. Сплачені штрафи надійшли до державного бюджету </w:t>
      </w:r>
      <w:r w:rsidR="00B75F4A">
        <w:rPr>
          <w:iCs/>
          <w:sz w:val="28"/>
          <w:szCs w:val="28"/>
        </w:rPr>
        <w:t xml:space="preserve">в </w:t>
      </w:r>
      <w:r w:rsidRPr="007C1022">
        <w:rPr>
          <w:iCs/>
          <w:sz w:val="28"/>
          <w:szCs w:val="28"/>
        </w:rPr>
        <w:t xml:space="preserve">лютому (3 350,0 тис. грн) та </w:t>
      </w:r>
      <w:r w:rsidR="00B75F4A">
        <w:rPr>
          <w:iCs/>
          <w:sz w:val="28"/>
          <w:szCs w:val="28"/>
        </w:rPr>
        <w:br/>
        <w:t>в</w:t>
      </w:r>
      <w:r w:rsidRPr="007C1022">
        <w:rPr>
          <w:iCs/>
          <w:sz w:val="28"/>
          <w:szCs w:val="28"/>
        </w:rPr>
        <w:t xml:space="preserve"> травні (3</w:t>
      </w:r>
      <w:r w:rsidR="00B75F4A">
        <w:rPr>
          <w:iCs/>
          <w:sz w:val="28"/>
          <w:szCs w:val="28"/>
        </w:rPr>
        <w:t> </w:t>
      </w:r>
      <w:r w:rsidRPr="007C1022">
        <w:rPr>
          <w:iCs/>
          <w:sz w:val="28"/>
          <w:szCs w:val="28"/>
        </w:rPr>
        <w:t>550,0 тис. грн).</w:t>
      </w:r>
    </w:p>
    <w:p w14:paraId="17C552E3" w14:textId="77777777" w:rsidR="00510C41" w:rsidRPr="007C1022" w:rsidRDefault="00510C41" w:rsidP="00A11112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C1022">
        <w:rPr>
          <w:iCs/>
          <w:sz w:val="28"/>
          <w:szCs w:val="28"/>
        </w:rPr>
        <w:t>У травні 2024 року прийнято 1 рішення КРАІЛ про застосування фінансових санкцій (штрафів) до суб’єкта господарювання на суму 2 400,0 тис. грн.</w:t>
      </w:r>
    </w:p>
    <w:p w14:paraId="0809859E" w14:textId="3948EA39" w:rsidR="00510C41" w:rsidRPr="00333E2F" w:rsidRDefault="00333E2F" w:rsidP="00333E2F">
      <w:pPr>
        <w:pStyle w:val="a3"/>
        <w:ind w:right="99" w:firstLine="567"/>
        <w:jc w:val="both"/>
        <w:rPr>
          <w:iCs/>
          <w:kern w:val="2"/>
          <w:sz w:val="28"/>
          <w:szCs w:val="28"/>
          <w:lang w:eastAsia="uk-UA"/>
        </w:rPr>
      </w:pPr>
      <w:r w:rsidRPr="00333E2F">
        <w:rPr>
          <w:iCs/>
          <w:kern w:val="2"/>
          <w:sz w:val="28"/>
          <w:szCs w:val="28"/>
          <w:lang w:eastAsia="uk-UA"/>
        </w:rPr>
        <w:t xml:space="preserve">Ознайомитися з детальнішою інформацією на офіційному </w:t>
      </w:r>
      <w:proofErr w:type="spellStart"/>
      <w:r w:rsidRPr="00333E2F">
        <w:rPr>
          <w:iCs/>
          <w:kern w:val="2"/>
          <w:sz w:val="28"/>
          <w:szCs w:val="28"/>
          <w:lang w:eastAsia="uk-UA"/>
        </w:rPr>
        <w:t>вебсайті</w:t>
      </w:r>
      <w:proofErr w:type="spellEnd"/>
      <w:r w:rsidRPr="00333E2F">
        <w:rPr>
          <w:iCs/>
          <w:kern w:val="2"/>
          <w:sz w:val="28"/>
          <w:szCs w:val="28"/>
          <w:lang w:eastAsia="uk-UA"/>
        </w:rPr>
        <w:t xml:space="preserve"> КРАІЛ щодо прийнятих рішень КРАІЛ можна у розділі </w:t>
      </w:r>
      <w:r w:rsidR="00B75F4A">
        <w:rPr>
          <w:iCs/>
          <w:kern w:val="2"/>
          <w:sz w:val="28"/>
          <w:szCs w:val="28"/>
          <w:lang w:eastAsia="uk-UA"/>
        </w:rPr>
        <w:t>«</w:t>
      </w:r>
      <w:r w:rsidRPr="00333E2F">
        <w:rPr>
          <w:iCs/>
          <w:kern w:val="2"/>
          <w:sz w:val="28"/>
          <w:szCs w:val="28"/>
          <w:lang w:eastAsia="uk-UA"/>
        </w:rPr>
        <w:t>Діяльність/</w:t>
      </w:r>
      <w:hyperlink r:id="rId9" w:history="1">
        <w:r w:rsidRPr="00333E2F">
          <w:rPr>
            <w:iCs/>
            <w:kern w:val="2"/>
            <w:sz w:val="28"/>
            <w:szCs w:val="28"/>
            <w:lang w:eastAsia="uk-UA"/>
          </w:rPr>
          <w:t>Розпорядчі документи КРАІЛ</w:t>
        </w:r>
      </w:hyperlink>
      <w:r w:rsidR="00B75F4A">
        <w:rPr>
          <w:iCs/>
          <w:kern w:val="2"/>
          <w:sz w:val="28"/>
          <w:szCs w:val="28"/>
          <w:lang w:eastAsia="uk-UA"/>
        </w:rPr>
        <w:t>»</w:t>
      </w:r>
      <w:r>
        <w:rPr>
          <w:iCs/>
          <w:kern w:val="2"/>
          <w:sz w:val="28"/>
          <w:szCs w:val="28"/>
          <w:lang w:eastAsia="uk-UA"/>
        </w:rPr>
        <w:t>.</w:t>
      </w:r>
    </w:p>
    <w:p w14:paraId="3EC7DD8D" w14:textId="34AB9F4D" w:rsidR="00D61B44" w:rsidRPr="00856C47" w:rsidRDefault="00856C47" w:rsidP="00BF3DDC">
      <w:pPr>
        <w:pStyle w:val="a3"/>
        <w:ind w:right="99"/>
        <w:jc w:val="both"/>
        <w:rPr>
          <w:lang w:val="en-US"/>
        </w:rPr>
      </w:pPr>
      <w:r>
        <w:rPr>
          <w:lang w:val="en-US"/>
        </w:rPr>
        <w:t>___________</w:t>
      </w:r>
    </w:p>
    <w:p w14:paraId="2CEAE7EA" w14:textId="77777777" w:rsidR="00A86550" w:rsidRPr="00BB12AA" w:rsidRDefault="00F37D6E" w:rsidP="000D3BF5">
      <w:pPr>
        <w:jc w:val="both"/>
        <w:rPr>
          <w:i/>
          <w:sz w:val="24"/>
        </w:rPr>
      </w:pPr>
      <w:r w:rsidRPr="00BB12AA">
        <w:rPr>
          <w:i/>
          <w:sz w:val="24"/>
        </w:rPr>
        <w:t>Додатково: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таблиці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1,</w:t>
      </w:r>
      <w:r w:rsidRPr="00BB12AA">
        <w:rPr>
          <w:i/>
          <w:spacing w:val="-7"/>
          <w:sz w:val="24"/>
        </w:rPr>
        <w:t xml:space="preserve"> </w:t>
      </w:r>
      <w:r w:rsidRPr="00BB12AA">
        <w:rPr>
          <w:i/>
          <w:sz w:val="24"/>
        </w:rPr>
        <w:t>2,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3</w:t>
      </w:r>
      <w:r w:rsidRPr="00BB12AA">
        <w:rPr>
          <w:i/>
          <w:spacing w:val="-5"/>
          <w:sz w:val="24"/>
        </w:rPr>
        <w:t xml:space="preserve"> </w:t>
      </w:r>
      <w:r w:rsidRPr="00BB12AA">
        <w:rPr>
          <w:i/>
          <w:sz w:val="24"/>
        </w:rPr>
        <w:t>додаються</w:t>
      </w:r>
      <w:r w:rsidRPr="00BB12AA">
        <w:rPr>
          <w:i/>
          <w:spacing w:val="-8"/>
          <w:sz w:val="24"/>
        </w:rPr>
        <w:t xml:space="preserve"> </w:t>
      </w:r>
      <w:r w:rsidRPr="00BB12AA">
        <w:rPr>
          <w:i/>
          <w:sz w:val="24"/>
        </w:rPr>
        <w:t>у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форматі</w:t>
      </w:r>
      <w:r w:rsidRPr="00BB12AA">
        <w:rPr>
          <w:i/>
          <w:spacing w:val="-3"/>
          <w:sz w:val="24"/>
        </w:rPr>
        <w:t xml:space="preserve"> </w:t>
      </w:r>
      <w:proofErr w:type="spellStart"/>
      <w:r w:rsidRPr="00BB12AA">
        <w:rPr>
          <w:i/>
          <w:sz w:val="24"/>
        </w:rPr>
        <w:t>xlsx</w:t>
      </w:r>
      <w:proofErr w:type="spellEnd"/>
      <w:r w:rsidRPr="00BB12AA">
        <w:rPr>
          <w:i/>
          <w:sz w:val="24"/>
        </w:rPr>
        <w:t>.</w:t>
      </w:r>
    </w:p>
    <w:p w14:paraId="5936FC8D" w14:textId="77777777" w:rsidR="004838DA" w:rsidRDefault="004838DA">
      <w:pPr>
        <w:rPr>
          <w:sz w:val="24"/>
        </w:rPr>
      </w:pPr>
    </w:p>
    <w:p w14:paraId="4ACFC344" w14:textId="77777777" w:rsidR="004838DA" w:rsidRDefault="004838DA">
      <w:pPr>
        <w:rPr>
          <w:sz w:val="24"/>
        </w:rPr>
        <w:sectPr w:rsidR="004838DA" w:rsidSect="00AD28D0">
          <w:headerReference w:type="default" r:id="rId10"/>
          <w:type w:val="continuous"/>
          <w:pgSz w:w="11910" w:h="16840"/>
          <w:pgMar w:top="993" w:right="570" w:bottom="1276" w:left="1701" w:header="720" w:footer="720" w:gutter="0"/>
          <w:cols w:space="720"/>
          <w:titlePg/>
          <w:docGrid w:linePitch="299"/>
        </w:sectPr>
      </w:pPr>
    </w:p>
    <w:p w14:paraId="00984B72" w14:textId="77777777" w:rsidR="00364C00" w:rsidRPr="00B070D6" w:rsidRDefault="00301610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Суми коштів</w:t>
      </w:r>
      <w:r w:rsidR="000E7F02" w:rsidRPr="00B070D6">
        <w:rPr>
          <w:sz w:val="28"/>
          <w:szCs w:val="28"/>
        </w:rPr>
        <w:t>, що надійшли до державного бюджету як плата</w:t>
      </w:r>
      <w:r w:rsidR="00876409" w:rsidRPr="00B070D6">
        <w:rPr>
          <w:sz w:val="28"/>
          <w:szCs w:val="28"/>
        </w:rPr>
        <w:t xml:space="preserve"> за ліцензії у сфері діяльності </w:t>
      </w:r>
      <w:r w:rsidR="004B6D96" w:rsidRPr="00B070D6">
        <w:rPr>
          <w:sz w:val="28"/>
          <w:szCs w:val="28"/>
        </w:rPr>
        <w:t xml:space="preserve">з організації </w:t>
      </w:r>
    </w:p>
    <w:p w14:paraId="636E9B36" w14:textId="2B7999CC" w:rsidR="009A041E" w:rsidRPr="00B070D6" w:rsidRDefault="004B6D96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>азартних ігор</w:t>
      </w:r>
      <w:r w:rsidR="008B2C34" w:rsidRPr="00B070D6">
        <w:rPr>
          <w:sz w:val="28"/>
          <w:szCs w:val="28"/>
        </w:rPr>
        <w:t>, а також сплачен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штрафн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(фінансов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>) санкці</w:t>
      </w:r>
      <w:r w:rsidR="009A041E" w:rsidRPr="00B070D6">
        <w:rPr>
          <w:sz w:val="28"/>
          <w:szCs w:val="28"/>
        </w:rPr>
        <w:t>ї</w:t>
      </w:r>
      <w:r w:rsidR="008B2C34" w:rsidRPr="00B070D6">
        <w:rPr>
          <w:sz w:val="28"/>
          <w:szCs w:val="28"/>
        </w:rPr>
        <w:t xml:space="preserve"> </w:t>
      </w:r>
    </w:p>
    <w:p w14:paraId="104A1B3D" w14:textId="637A3C77" w:rsidR="001D3011" w:rsidRPr="00B070D6" w:rsidRDefault="008B2C34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за січень – травень 2024 року</w:t>
      </w:r>
    </w:p>
    <w:p w14:paraId="5FE19CCB" w14:textId="3FDB93A6" w:rsidR="004A21AC" w:rsidRPr="00B070D6" w:rsidRDefault="004A21AC" w:rsidP="004A21AC">
      <w:pPr>
        <w:spacing w:before="90"/>
        <w:ind w:right="130"/>
        <w:rPr>
          <w:sz w:val="16"/>
          <w:szCs w:val="16"/>
        </w:rPr>
      </w:pPr>
    </w:p>
    <w:p w14:paraId="09E12379" w14:textId="4B870EC3" w:rsidR="00301610" w:rsidRDefault="000774A6" w:rsidP="00E76186">
      <w:pPr>
        <w:spacing w:before="90"/>
        <w:ind w:right="38"/>
        <w:rPr>
          <w:b/>
          <w:sz w:val="24"/>
        </w:rPr>
      </w:pPr>
      <w:r w:rsidRPr="000774A6">
        <w:rPr>
          <w:noProof/>
        </w:rPr>
        <w:drawing>
          <wp:inline distT="0" distB="0" distL="0" distR="0" wp14:anchorId="4CEBD8E1" wp14:editId="1A4105C5">
            <wp:extent cx="9134475" cy="5076825"/>
            <wp:effectExtent l="0" t="0" r="0" b="9525"/>
            <wp:docPr id="13429256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9058" w14:textId="4BD9157B" w:rsidR="00A86550" w:rsidRPr="00B070D6" w:rsidRDefault="00F37D6E">
      <w:pPr>
        <w:spacing w:before="90"/>
        <w:ind w:left="130" w:right="130"/>
        <w:jc w:val="center"/>
        <w:rPr>
          <w:bCs/>
          <w:sz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1</w:t>
      </w:r>
    </w:p>
    <w:p w14:paraId="184BDC4E" w14:textId="77777777" w:rsidR="009B4048" w:rsidRDefault="009B4048" w:rsidP="009B4048">
      <w:pPr>
        <w:widowControl/>
        <w:autoSpaceDE/>
        <w:autoSpaceDN/>
        <w:rPr>
          <w:b/>
          <w:noProof/>
          <w:sz w:val="20"/>
          <w:szCs w:val="24"/>
        </w:rPr>
      </w:pPr>
      <w:r>
        <w:rPr>
          <w:b/>
          <w:noProof/>
          <w:sz w:val="20"/>
        </w:rPr>
        <w:br w:type="page"/>
      </w:r>
    </w:p>
    <w:p w14:paraId="7AF48294" w14:textId="47E531FC" w:rsidR="00AD48E6" w:rsidRPr="00B070D6" w:rsidRDefault="00AD48E6" w:rsidP="00AD48E6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Суми коштів, що надійшли до державного бюджету як плата за ліцензії у сфері діяльності з організації 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 xml:space="preserve">азартних ігор, а також сплачені штрафні (фінансові) санкції </w:t>
      </w:r>
    </w:p>
    <w:p w14:paraId="11425ADC" w14:textId="757D7108" w:rsidR="00AD48E6" w:rsidRPr="00B070D6" w:rsidRDefault="00337712" w:rsidP="00AD48E6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у звітному місяці (травні)</w:t>
      </w:r>
      <w:r w:rsidR="00AD48E6" w:rsidRPr="00B070D6">
        <w:rPr>
          <w:sz w:val="28"/>
          <w:szCs w:val="28"/>
        </w:rPr>
        <w:t xml:space="preserve"> 2024 року</w:t>
      </w:r>
    </w:p>
    <w:p w14:paraId="1360920B" w14:textId="77777777" w:rsidR="00F02692" w:rsidRDefault="00F02692">
      <w:pPr>
        <w:spacing w:before="90"/>
        <w:ind w:left="130" w:right="130"/>
        <w:jc w:val="center"/>
        <w:rPr>
          <w:b/>
          <w:sz w:val="16"/>
          <w:szCs w:val="16"/>
        </w:rPr>
      </w:pPr>
    </w:p>
    <w:p w14:paraId="6A6C461A" w14:textId="7E12AC7D" w:rsidR="00A66568" w:rsidRDefault="00A66568" w:rsidP="00A66568">
      <w:pPr>
        <w:spacing w:before="90"/>
        <w:ind w:left="130" w:right="130"/>
        <w:jc w:val="both"/>
        <w:rPr>
          <w:b/>
          <w:sz w:val="16"/>
          <w:szCs w:val="16"/>
        </w:rPr>
      </w:pPr>
      <w:r w:rsidRPr="00A66568">
        <w:rPr>
          <w:noProof/>
        </w:rPr>
        <w:drawing>
          <wp:inline distT="0" distB="0" distL="0" distR="0" wp14:anchorId="5693A483" wp14:editId="7C146C28">
            <wp:extent cx="9010650" cy="4867275"/>
            <wp:effectExtent l="0" t="0" r="0" b="9525"/>
            <wp:docPr id="19393060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7726" w14:textId="623D55B8" w:rsidR="0092330F" w:rsidRPr="0092330F" w:rsidRDefault="0092330F" w:rsidP="0092330F">
      <w:pPr>
        <w:spacing w:before="90"/>
        <w:ind w:right="38"/>
        <w:jc w:val="center"/>
        <w:rPr>
          <w:b/>
          <w:sz w:val="16"/>
          <w:szCs w:val="16"/>
        </w:rPr>
      </w:pPr>
    </w:p>
    <w:p w14:paraId="06CA408B" w14:textId="1E2DA0D3" w:rsidR="009B4048" w:rsidRPr="00B070D6" w:rsidRDefault="00F37D6E" w:rsidP="0092330F">
      <w:pPr>
        <w:spacing w:before="90"/>
        <w:ind w:right="38"/>
        <w:jc w:val="center"/>
        <w:rPr>
          <w:bCs/>
          <w:noProof/>
          <w:sz w:val="20"/>
          <w:szCs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2</w:t>
      </w:r>
      <w:r w:rsidR="009B4048" w:rsidRPr="00B070D6">
        <w:rPr>
          <w:bCs/>
          <w:noProof/>
          <w:sz w:val="20"/>
        </w:rPr>
        <w:br w:type="page"/>
      </w:r>
    </w:p>
    <w:p w14:paraId="5BE02383" w14:textId="15CE4A48" w:rsidR="005C536E" w:rsidRPr="00B070D6" w:rsidRDefault="00E64348" w:rsidP="00E6434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</w:t>
      </w:r>
      <w:r w:rsidR="005C536E" w:rsidRPr="00B070D6">
        <w:rPr>
          <w:sz w:val="28"/>
          <w:szCs w:val="28"/>
        </w:rPr>
        <w:t xml:space="preserve"> та анульованих </w:t>
      </w:r>
      <w:r w:rsidRPr="00B070D6">
        <w:rPr>
          <w:sz w:val="28"/>
          <w:szCs w:val="28"/>
        </w:rPr>
        <w:t>КРАІЛ ліцензі</w:t>
      </w:r>
      <w:r w:rsidR="003E6436" w:rsidRPr="00B070D6">
        <w:rPr>
          <w:sz w:val="28"/>
          <w:szCs w:val="28"/>
        </w:rPr>
        <w:t>й</w:t>
      </w:r>
      <w:r w:rsidRPr="00B070D6">
        <w:rPr>
          <w:sz w:val="28"/>
          <w:szCs w:val="28"/>
        </w:rPr>
        <w:t xml:space="preserve"> у сфері діяльності з організації та проведення азартних ігор</w:t>
      </w:r>
    </w:p>
    <w:p w14:paraId="4FF3079C" w14:textId="77777777" w:rsidR="005E1408" w:rsidRPr="00B070D6" w:rsidRDefault="00E64348" w:rsidP="005E140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</w:t>
      </w:r>
      <w:r w:rsidR="005E1408" w:rsidRPr="00B070D6">
        <w:rPr>
          <w:sz w:val="28"/>
          <w:szCs w:val="28"/>
        </w:rPr>
        <w:t>за січень – травень 2024 року</w:t>
      </w:r>
    </w:p>
    <w:p w14:paraId="7E7F5CA3" w14:textId="2808D350" w:rsidR="000D2BC6" w:rsidRDefault="000D2BC6" w:rsidP="00730500">
      <w:pPr>
        <w:pStyle w:val="a3"/>
        <w:ind w:left="-142"/>
        <w:rPr>
          <w:b/>
          <w:noProof/>
          <w:sz w:val="28"/>
          <w:szCs w:val="28"/>
        </w:rPr>
      </w:pPr>
    </w:p>
    <w:p w14:paraId="2DD1EE13" w14:textId="68B556B2" w:rsidR="009A6052" w:rsidRDefault="009A6052" w:rsidP="00730500">
      <w:pPr>
        <w:pStyle w:val="a3"/>
        <w:ind w:left="-142"/>
        <w:rPr>
          <w:b/>
          <w:noProof/>
          <w:sz w:val="28"/>
          <w:szCs w:val="28"/>
        </w:rPr>
      </w:pPr>
      <w:r w:rsidRPr="009A6052">
        <w:rPr>
          <w:noProof/>
        </w:rPr>
        <w:drawing>
          <wp:inline distT="0" distB="0" distL="0" distR="0" wp14:anchorId="648F5B96" wp14:editId="4E0E18D2">
            <wp:extent cx="9467850" cy="4210050"/>
            <wp:effectExtent l="0" t="0" r="0" b="0"/>
            <wp:docPr id="45513287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B6A6" w14:textId="77777777" w:rsidR="009A6052" w:rsidRDefault="009A6052" w:rsidP="00730500">
      <w:pPr>
        <w:pStyle w:val="a3"/>
        <w:ind w:left="-142"/>
        <w:rPr>
          <w:b/>
          <w:noProof/>
          <w:sz w:val="28"/>
          <w:szCs w:val="28"/>
        </w:rPr>
      </w:pPr>
    </w:p>
    <w:p w14:paraId="66005EF1" w14:textId="77777777" w:rsidR="009A6052" w:rsidRDefault="009A6052" w:rsidP="00730500">
      <w:pPr>
        <w:pStyle w:val="a3"/>
        <w:ind w:left="-142"/>
        <w:rPr>
          <w:b/>
          <w:noProof/>
          <w:sz w:val="28"/>
          <w:szCs w:val="28"/>
        </w:rPr>
      </w:pPr>
    </w:p>
    <w:p w14:paraId="04F50217" w14:textId="77777777" w:rsidR="00C63360" w:rsidRDefault="00C63360" w:rsidP="00527454">
      <w:pPr>
        <w:pStyle w:val="a3"/>
        <w:ind w:left="-426"/>
        <w:rPr>
          <w:b/>
          <w:noProof/>
          <w:sz w:val="20"/>
        </w:rPr>
      </w:pPr>
    </w:p>
    <w:p w14:paraId="27B996AC" w14:textId="4F501B04" w:rsidR="00BB0A13" w:rsidRPr="00B070D6" w:rsidRDefault="003211EC" w:rsidP="00E45955">
      <w:pPr>
        <w:pStyle w:val="a3"/>
        <w:jc w:val="center"/>
        <w:rPr>
          <w:bCs/>
          <w:noProof/>
          <w:sz w:val="20"/>
        </w:rPr>
      </w:pPr>
      <w:r w:rsidRPr="00B070D6">
        <w:rPr>
          <w:bCs/>
          <w:noProof/>
        </w:rPr>
        <w:t>Рис. 3</w:t>
      </w:r>
      <w:r w:rsidR="00BB0A13" w:rsidRPr="00B070D6">
        <w:rPr>
          <w:bCs/>
          <w:noProof/>
        </w:rPr>
        <w:t xml:space="preserve"> </w:t>
      </w:r>
      <w:r w:rsidR="00BB0A13" w:rsidRPr="00B070D6">
        <w:rPr>
          <w:bCs/>
          <w:noProof/>
          <w:sz w:val="20"/>
        </w:rPr>
        <w:br w:type="page"/>
      </w:r>
    </w:p>
    <w:p w14:paraId="170B52A8" w14:textId="26045A04" w:rsidR="00B41F58" w:rsidRDefault="00B41F58">
      <w:pPr>
        <w:pStyle w:val="a3"/>
        <w:rPr>
          <w:b/>
          <w:sz w:val="20"/>
        </w:rPr>
      </w:pPr>
    </w:p>
    <w:p w14:paraId="5698EACE" w14:textId="77777777" w:rsidR="003E6436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 та анульованих КРАІЛ ліцензій у сфері діяльності з організації та проведення азартних ігор</w:t>
      </w:r>
    </w:p>
    <w:p w14:paraId="0D71C4FA" w14:textId="07A2B84C" w:rsidR="00D45875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у </w:t>
      </w:r>
      <w:r w:rsidR="00D45875" w:rsidRPr="00B070D6">
        <w:rPr>
          <w:sz w:val="28"/>
          <w:szCs w:val="28"/>
        </w:rPr>
        <w:t>звітному місяці (травні) 2024 року</w:t>
      </w:r>
    </w:p>
    <w:p w14:paraId="4374B295" w14:textId="609E7466" w:rsidR="003E6436" w:rsidRDefault="003E6436" w:rsidP="0026275C">
      <w:pPr>
        <w:ind w:right="130"/>
        <w:jc w:val="center"/>
        <w:rPr>
          <w:b/>
          <w:bCs/>
          <w:sz w:val="28"/>
          <w:szCs w:val="28"/>
        </w:rPr>
      </w:pPr>
    </w:p>
    <w:p w14:paraId="7AA82469" w14:textId="691D0536" w:rsidR="00C80C86" w:rsidRDefault="0065775A" w:rsidP="0026275C">
      <w:pPr>
        <w:ind w:right="130"/>
        <w:jc w:val="center"/>
        <w:rPr>
          <w:b/>
          <w:bCs/>
          <w:sz w:val="28"/>
          <w:szCs w:val="28"/>
        </w:rPr>
      </w:pPr>
      <w:r w:rsidRPr="0065775A">
        <w:rPr>
          <w:noProof/>
        </w:rPr>
        <w:drawing>
          <wp:inline distT="0" distB="0" distL="0" distR="0" wp14:anchorId="4DB85EA4" wp14:editId="0650F550">
            <wp:extent cx="9401175" cy="4324350"/>
            <wp:effectExtent l="0" t="0" r="9525" b="0"/>
            <wp:docPr id="28461368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6BE1" w14:textId="77777777" w:rsidR="003E6436" w:rsidRDefault="003E6436">
      <w:pPr>
        <w:jc w:val="center"/>
        <w:rPr>
          <w:b/>
          <w:bCs/>
          <w:sz w:val="24"/>
        </w:rPr>
      </w:pPr>
    </w:p>
    <w:p w14:paraId="6174CEF1" w14:textId="77777777" w:rsidR="00D62AFE" w:rsidRPr="00B070D6" w:rsidRDefault="003211EC" w:rsidP="00D62AFE">
      <w:pPr>
        <w:pStyle w:val="a3"/>
        <w:jc w:val="center"/>
        <w:rPr>
          <w:noProof/>
          <w:sz w:val="20"/>
        </w:rPr>
      </w:pPr>
      <w:r w:rsidRPr="00B070D6">
        <w:t>Рис. 4</w:t>
      </w:r>
      <w:r w:rsidR="00D62AFE" w:rsidRPr="00B070D6">
        <w:t xml:space="preserve"> </w:t>
      </w:r>
      <w:r w:rsidR="00D62AFE" w:rsidRPr="00B070D6">
        <w:rPr>
          <w:noProof/>
          <w:sz w:val="20"/>
        </w:rPr>
        <w:br w:type="page"/>
      </w:r>
    </w:p>
    <w:p w14:paraId="5F9F2F30" w14:textId="07B32D7B" w:rsidR="003C0FD2" w:rsidRDefault="00F37D6E" w:rsidP="00F32FC5">
      <w:pPr>
        <w:ind w:left="-142" w:firstLine="13427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t xml:space="preserve">Таблиця </w:t>
      </w:r>
      <w:r w:rsidRPr="00E73586">
        <w:rPr>
          <w:sz w:val="24"/>
          <w:szCs w:val="24"/>
        </w:rPr>
        <w:t>1</w:t>
      </w:r>
      <w:r w:rsidRPr="00E73586">
        <w:rPr>
          <w:spacing w:val="-52"/>
          <w:sz w:val="24"/>
          <w:szCs w:val="24"/>
        </w:rPr>
        <w:t xml:space="preserve"> </w:t>
      </w:r>
      <w:r w:rsidR="002C5F14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01.0</w:t>
      </w:r>
      <w:r w:rsidR="00D77263" w:rsidRPr="00E73586">
        <w:rPr>
          <w:sz w:val="24"/>
          <w:szCs w:val="24"/>
        </w:rPr>
        <w:t>6</w:t>
      </w:r>
      <w:r w:rsidR="002C5F14" w:rsidRPr="00E73586">
        <w:rPr>
          <w:sz w:val="24"/>
          <w:szCs w:val="24"/>
        </w:rPr>
        <w:t>.2024)</w:t>
      </w:r>
    </w:p>
    <w:p w14:paraId="17B7D41E" w14:textId="77777777" w:rsidR="000B7335" w:rsidRDefault="000B7335" w:rsidP="00F32FC5">
      <w:pPr>
        <w:ind w:left="-142" w:firstLine="13427"/>
        <w:jc w:val="center"/>
        <w:rPr>
          <w:sz w:val="18"/>
          <w:szCs w:val="18"/>
        </w:rPr>
      </w:pPr>
    </w:p>
    <w:p w14:paraId="3764D6FA" w14:textId="4E5280DC" w:rsidR="009D4D50" w:rsidRDefault="009D4D50" w:rsidP="009D4D50">
      <w:pPr>
        <w:ind w:left="-284"/>
        <w:jc w:val="center"/>
        <w:rPr>
          <w:sz w:val="18"/>
          <w:szCs w:val="18"/>
        </w:rPr>
      </w:pPr>
      <w:r w:rsidRPr="009D4D50">
        <w:rPr>
          <w:noProof/>
        </w:rPr>
        <w:drawing>
          <wp:inline distT="0" distB="0" distL="0" distR="0" wp14:anchorId="1911A45D" wp14:editId="493E9DDC">
            <wp:extent cx="9563100" cy="5457825"/>
            <wp:effectExtent l="0" t="0" r="0" b="0"/>
            <wp:docPr id="119279027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D536" w14:textId="09BF4160" w:rsidR="00024AE8" w:rsidRDefault="00024AE8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6155B594" w14:textId="77777777" w:rsidR="00FB6B84" w:rsidRDefault="00F37D6E" w:rsidP="00FB6B84">
      <w:pPr>
        <w:ind w:left="234" w:right="85" w:firstLine="13091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t>Таблиц</w:t>
      </w:r>
      <w:r w:rsidR="009669BD" w:rsidRPr="00E73586">
        <w:rPr>
          <w:spacing w:val="-1"/>
          <w:sz w:val="24"/>
          <w:szCs w:val="24"/>
        </w:rPr>
        <w:t>я</w:t>
      </w:r>
      <w:r w:rsidRPr="00E73586">
        <w:rPr>
          <w:spacing w:val="-1"/>
          <w:sz w:val="24"/>
          <w:szCs w:val="24"/>
        </w:rPr>
        <w:t xml:space="preserve"> </w:t>
      </w:r>
      <w:r w:rsidRPr="00E73586">
        <w:rPr>
          <w:sz w:val="24"/>
          <w:szCs w:val="24"/>
        </w:rPr>
        <w:t>2</w:t>
      </w:r>
      <w:r w:rsidRPr="00E73586">
        <w:rPr>
          <w:spacing w:val="-52"/>
          <w:sz w:val="24"/>
          <w:szCs w:val="24"/>
        </w:rPr>
        <w:t xml:space="preserve"> </w:t>
      </w:r>
      <w:r w:rsidR="00760D7D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</w:t>
      </w:r>
    </w:p>
    <w:p w14:paraId="214B332B" w14:textId="170CCE5E" w:rsidR="00853318" w:rsidRDefault="00760D7D" w:rsidP="00FB6B84">
      <w:pPr>
        <w:ind w:right="85"/>
        <w:jc w:val="center"/>
        <w:rPr>
          <w:sz w:val="24"/>
          <w:szCs w:val="24"/>
        </w:rPr>
      </w:pPr>
      <w:r w:rsidRPr="00E73586">
        <w:rPr>
          <w:sz w:val="24"/>
          <w:szCs w:val="24"/>
        </w:rPr>
        <w:t xml:space="preserve"> за 2024 р., у тому числі за звітний період (</w:t>
      </w:r>
      <w:r w:rsidR="00002067" w:rsidRPr="00E73586">
        <w:rPr>
          <w:sz w:val="24"/>
          <w:szCs w:val="24"/>
        </w:rPr>
        <w:t>травень</w:t>
      </w:r>
      <w:r w:rsidRPr="00E73586">
        <w:rPr>
          <w:sz w:val="24"/>
          <w:szCs w:val="24"/>
        </w:rPr>
        <w:t xml:space="preserve"> 2024 р.)</w:t>
      </w:r>
    </w:p>
    <w:p w14:paraId="7B4968D1" w14:textId="77777777" w:rsidR="00CA39D9" w:rsidRPr="00CA39D9" w:rsidRDefault="00CA39D9" w:rsidP="00FB6B84">
      <w:pPr>
        <w:ind w:right="85"/>
        <w:jc w:val="center"/>
        <w:rPr>
          <w:sz w:val="6"/>
          <w:szCs w:val="6"/>
        </w:rPr>
      </w:pPr>
    </w:p>
    <w:p w14:paraId="2CD8663D" w14:textId="476C46DC" w:rsidR="0080036D" w:rsidRPr="005A4D36" w:rsidRDefault="00CA39D9" w:rsidP="00FB6B84">
      <w:pPr>
        <w:ind w:right="85"/>
        <w:jc w:val="center"/>
        <w:rPr>
          <w:sz w:val="6"/>
          <w:szCs w:val="6"/>
        </w:rPr>
      </w:pPr>
      <w:r w:rsidRPr="00CA39D9">
        <w:rPr>
          <w:noProof/>
        </w:rPr>
        <w:drawing>
          <wp:inline distT="0" distB="0" distL="0" distR="0" wp14:anchorId="7A0CE6B4" wp14:editId="67368F77">
            <wp:extent cx="9169400" cy="5410200"/>
            <wp:effectExtent l="0" t="0" r="0" b="0"/>
            <wp:docPr id="163154325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DC15" w14:textId="447224A7" w:rsidR="00F01666" w:rsidRDefault="00F01666" w:rsidP="00F01666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220D1CC4" w14:textId="5A700A2C" w:rsidR="00A86550" w:rsidRDefault="00F37D6E" w:rsidP="000B2616">
      <w:pPr>
        <w:ind w:right="99"/>
        <w:jc w:val="right"/>
      </w:pPr>
      <w:r>
        <w:t>Таблиця</w:t>
      </w:r>
      <w:r>
        <w:rPr>
          <w:spacing w:val="-5"/>
        </w:rPr>
        <w:t xml:space="preserve"> </w:t>
      </w:r>
      <w:r>
        <w:t>3</w:t>
      </w:r>
    </w:p>
    <w:p w14:paraId="46A345EC" w14:textId="6EF89429" w:rsidR="00E941E5" w:rsidRDefault="00760D7D" w:rsidP="00321699">
      <w:pPr>
        <w:spacing w:before="124"/>
        <w:ind w:left="1203" w:right="241" w:hanging="843"/>
      </w:pPr>
      <w:r>
        <w:t xml:space="preserve"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</w:t>
      </w:r>
      <w:r w:rsidR="00321699">
        <w:t>у</w:t>
      </w:r>
      <w:r w:rsidR="00321699">
        <w:rPr>
          <w:spacing w:val="-3"/>
        </w:rPr>
        <w:t xml:space="preserve"> </w:t>
      </w:r>
      <w:r w:rsidR="00321699">
        <w:t>2024</w:t>
      </w:r>
      <w:r w:rsidR="00321699">
        <w:rPr>
          <w:spacing w:val="-3"/>
        </w:rPr>
        <w:t xml:space="preserve"> </w:t>
      </w:r>
      <w:r w:rsidR="00321699">
        <w:t>році</w:t>
      </w:r>
      <w:r w:rsidR="00321699">
        <w:rPr>
          <w:spacing w:val="-2"/>
        </w:rPr>
        <w:t xml:space="preserve"> </w:t>
      </w:r>
      <w:r w:rsidR="00321699">
        <w:t>(станом</w:t>
      </w:r>
      <w:r w:rsidR="00321699">
        <w:rPr>
          <w:spacing w:val="-3"/>
        </w:rPr>
        <w:t xml:space="preserve"> </w:t>
      </w:r>
      <w:r w:rsidR="00321699">
        <w:t>на</w:t>
      </w:r>
      <w:r w:rsidR="00321699">
        <w:rPr>
          <w:spacing w:val="-3"/>
        </w:rPr>
        <w:t xml:space="preserve"> </w:t>
      </w:r>
      <w:r w:rsidR="00321699">
        <w:t>01.0</w:t>
      </w:r>
      <w:r w:rsidR="00822FEF">
        <w:t>6</w:t>
      </w:r>
      <w:r w:rsidR="00321699">
        <w:t>.2024),</w:t>
      </w:r>
      <w:r w:rsidR="00321699">
        <w:rPr>
          <w:spacing w:val="-3"/>
        </w:rPr>
        <w:t xml:space="preserve"> </w:t>
      </w:r>
      <w:r w:rsidR="00F035DF">
        <w:t>п</w:t>
      </w:r>
      <w:r w:rsidR="00321699">
        <w:t>омісячно</w:t>
      </w:r>
    </w:p>
    <w:p w14:paraId="4726DCE5" w14:textId="403E6A8C" w:rsidR="00A15863" w:rsidRDefault="00626BB4" w:rsidP="00A15863">
      <w:pPr>
        <w:spacing w:before="124"/>
        <w:ind w:left="-284" w:right="-41"/>
      </w:pPr>
      <w:r w:rsidRPr="00626BB4">
        <w:rPr>
          <w:noProof/>
        </w:rPr>
        <w:drawing>
          <wp:inline distT="0" distB="0" distL="0" distR="0" wp14:anchorId="2D4DDCDB" wp14:editId="5251420E">
            <wp:extent cx="9467850" cy="5667375"/>
            <wp:effectExtent l="0" t="0" r="0" b="0"/>
            <wp:docPr id="94885246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863" w:rsidSect="00760D7D">
      <w:headerReference w:type="default" r:id="rId18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37825"/>
      <w:docPartObj>
        <w:docPartGallery w:val="Page Numbers (Top of Page)"/>
        <w:docPartUnique/>
      </w:docPartObj>
    </w:sdtPr>
    <w:sdtEndPr/>
    <w:sdtContent>
      <w:p w14:paraId="58873AB3" w14:textId="464296AD" w:rsidR="009B4048" w:rsidRDefault="009B4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FCC1" w14:textId="77777777" w:rsidR="009B4048" w:rsidRDefault="009B4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1D0F4649">
              <wp:simplePos x="0" y="0"/>
              <wp:positionH relativeFrom="page">
                <wp:posOffset>5629275</wp:posOffset>
              </wp:positionH>
              <wp:positionV relativeFrom="page">
                <wp:posOffset>438150</wp:posOffset>
              </wp:positionV>
              <wp:extent cx="247650" cy="180975"/>
              <wp:effectExtent l="0" t="0" r="0" b="9525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Pr="00553191" w:rsidRDefault="00F37D6E">
                          <w:pPr>
                            <w:spacing w:before="11"/>
                            <w:ind w:left="60"/>
                          </w:pPr>
                          <w:r w:rsidRPr="00553191">
                            <w:fldChar w:fldCharType="begin"/>
                          </w:r>
                          <w:r w:rsidRPr="00553191">
                            <w:instrText xml:space="preserve"> PAGE </w:instrText>
                          </w:r>
                          <w:r w:rsidRPr="00553191">
                            <w:fldChar w:fldCharType="separate"/>
                          </w:r>
                          <w:r w:rsidRPr="00553191">
                            <w:t>3</w:t>
                          </w:r>
                          <w:r w:rsidRPr="0055319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25pt;margin-top:34.5pt;width:19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" filled="f" stroked="f">
              <v:textbox inset="0,0,0,0">
                <w:txbxContent>
                  <w:p w14:paraId="7586268B" w14:textId="77777777" w:rsidR="00A86550" w:rsidRPr="00553191" w:rsidRDefault="00F37D6E">
                    <w:pPr>
                      <w:spacing w:before="11"/>
                      <w:ind w:left="60"/>
                    </w:pPr>
                    <w:r w:rsidRPr="00553191">
                      <w:fldChar w:fldCharType="begin"/>
                    </w:r>
                    <w:r w:rsidRPr="00553191">
                      <w:instrText xml:space="preserve"> PAGE </w:instrText>
                    </w:r>
                    <w:r w:rsidRPr="00553191">
                      <w:fldChar w:fldCharType="separate"/>
                    </w:r>
                    <w:r w:rsidRPr="00553191">
                      <w:t>3</w:t>
                    </w:r>
                    <w:r w:rsidRPr="005531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6099"/>
    <w:multiLevelType w:val="hybridMultilevel"/>
    <w:tmpl w:val="52920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00EE9"/>
    <w:rsid w:val="00001FBB"/>
    <w:rsid w:val="00002067"/>
    <w:rsid w:val="000078DC"/>
    <w:rsid w:val="00011645"/>
    <w:rsid w:val="000206E5"/>
    <w:rsid w:val="0002100E"/>
    <w:rsid w:val="00024AE8"/>
    <w:rsid w:val="00030B6E"/>
    <w:rsid w:val="00031DC0"/>
    <w:rsid w:val="00034C19"/>
    <w:rsid w:val="000414DB"/>
    <w:rsid w:val="00042D1E"/>
    <w:rsid w:val="00042F94"/>
    <w:rsid w:val="0004736E"/>
    <w:rsid w:val="00050D29"/>
    <w:rsid w:val="00052AED"/>
    <w:rsid w:val="00055558"/>
    <w:rsid w:val="0005603C"/>
    <w:rsid w:val="00056706"/>
    <w:rsid w:val="000612E0"/>
    <w:rsid w:val="0006376C"/>
    <w:rsid w:val="00074474"/>
    <w:rsid w:val="000774A6"/>
    <w:rsid w:val="00080233"/>
    <w:rsid w:val="00084384"/>
    <w:rsid w:val="00086CE3"/>
    <w:rsid w:val="00087E2F"/>
    <w:rsid w:val="00090E72"/>
    <w:rsid w:val="000939CA"/>
    <w:rsid w:val="00093F7D"/>
    <w:rsid w:val="0009676E"/>
    <w:rsid w:val="000A020C"/>
    <w:rsid w:val="000A31A8"/>
    <w:rsid w:val="000A3CFE"/>
    <w:rsid w:val="000B2616"/>
    <w:rsid w:val="000B7335"/>
    <w:rsid w:val="000C0A51"/>
    <w:rsid w:val="000D2BC6"/>
    <w:rsid w:val="000D3BF5"/>
    <w:rsid w:val="000D62C4"/>
    <w:rsid w:val="000D766B"/>
    <w:rsid w:val="000D79DC"/>
    <w:rsid w:val="000E01A9"/>
    <w:rsid w:val="000E1F46"/>
    <w:rsid w:val="000E440E"/>
    <w:rsid w:val="000E5329"/>
    <w:rsid w:val="000E7F02"/>
    <w:rsid w:val="000F1272"/>
    <w:rsid w:val="000F4129"/>
    <w:rsid w:val="000F4920"/>
    <w:rsid w:val="000F5175"/>
    <w:rsid w:val="000F5AD8"/>
    <w:rsid w:val="0010122C"/>
    <w:rsid w:val="00101CAF"/>
    <w:rsid w:val="00104866"/>
    <w:rsid w:val="0011232D"/>
    <w:rsid w:val="001156B2"/>
    <w:rsid w:val="00126B1B"/>
    <w:rsid w:val="00127784"/>
    <w:rsid w:val="00131C3A"/>
    <w:rsid w:val="001364B5"/>
    <w:rsid w:val="00137ACA"/>
    <w:rsid w:val="00153802"/>
    <w:rsid w:val="00154D1B"/>
    <w:rsid w:val="00162175"/>
    <w:rsid w:val="00166F99"/>
    <w:rsid w:val="00170636"/>
    <w:rsid w:val="00170751"/>
    <w:rsid w:val="00177058"/>
    <w:rsid w:val="001834E4"/>
    <w:rsid w:val="00192071"/>
    <w:rsid w:val="00193D54"/>
    <w:rsid w:val="0019440B"/>
    <w:rsid w:val="001A1857"/>
    <w:rsid w:val="001A1BAD"/>
    <w:rsid w:val="001A3E85"/>
    <w:rsid w:val="001B184B"/>
    <w:rsid w:val="001B6444"/>
    <w:rsid w:val="001B645A"/>
    <w:rsid w:val="001C0DD4"/>
    <w:rsid w:val="001D00D8"/>
    <w:rsid w:val="001D3011"/>
    <w:rsid w:val="001D559F"/>
    <w:rsid w:val="001E23AB"/>
    <w:rsid w:val="001E50DB"/>
    <w:rsid w:val="001E55F8"/>
    <w:rsid w:val="00200042"/>
    <w:rsid w:val="00200702"/>
    <w:rsid w:val="00200DEB"/>
    <w:rsid w:val="00201857"/>
    <w:rsid w:val="00203FDB"/>
    <w:rsid w:val="0020704C"/>
    <w:rsid w:val="002170F6"/>
    <w:rsid w:val="0021752A"/>
    <w:rsid w:val="00217D9D"/>
    <w:rsid w:val="00230958"/>
    <w:rsid w:val="00234C27"/>
    <w:rsid w:val="0023571F"/>
    <w:rsid w:val="00240458"/>
    <w:rsid w:val="00240818"/>
    <w:rsid w:val="002409AE"/>
    <w:rsid w:val="00242D99"/>
    <w:rsid w:val="002502C4"/>
    <w:rsid w:val="00251D83"/>
    <w:rsid w:val="00255AAB"/>
    <w:rsid w:val="00257BEF"/>
    <w:rsid w:val="0026275C"/>
    <w:rsid w:val="00266CE3"/>
    <w:rsid w:val="00273E5B"/>
    <w:rsid w:val="00275287"/>
    <w:rsid w:val="002827F5"/>
    <w:rsid w:val="002857FD"/>
    <w:rsid w:val="002920E5"/>
    <w:rsid w:val="0029427E"/>
    <w:rsid w:val="002A785B"/>
    <w:rsid w:val="002B16CE"/>
    <w:rsid w:val="002B497C"/>
    <w:rsid w:val="002C0522"/>
    <w:rsid w:val="002C39EA"/>
    <w:rsid w:val="002C4C1F"/>
    <w:rsid w:val="002C5F14"/>
    <w:rsid w:val="002D61B9"/>
    <w:rsid w:val="002E1B11"/>
    <w:rsid w:val="002F321E"/>
    <w:rsid w:val="00301610"/>
    <w:rsid w:val="0031442B"/>
    <w:rsid w:val="003147CD"/>
    <w:rsid w:val="003155C5"/>
    <w:rsid w:val="00315AF2"/>
    <w:rsid w:val="0032024D"/>
    <w:rsid w:val="003211EC"/>
    <w:rsid w:val="00321699"/>
    <w:rsid w:val="00322C05"/>
    <w:rsid w:val="00332665"/>
    <w:rsid w:val="00333E2F"/>
    <w:rsid w:val="003347A7"/>
    <w:rsid w:val="003366EE"/>
    <w:rsid w:val="00336E2E"/>
    <w:rsid w:val="00337712"/>
    <w:rsid w:val="003406A7"/>
    <w:rsid w:val="003458BE"/>
    <w:rsid w:val="00345D30"/>
    <w:rsid w:val="00346397"/>
    <w:rsid w:val="00364C00"/>
    <w:rsid w:val="00370DD0"/>
    <w:rsid w:val="00376651"/>
    <w:rsid w:val="00377A3A"/>
    <w:rsid w:val="00377B3D"/>
    <w:rsid w:val="003816C9"/>
    <w:rsid w:val="0038659D"/>
    <w:rsid w:val="00391EAA"/>
    <w:rsid w:val="00391FF2"/>
    <w:rsid w:val="00392FF7"/>
    <w:rsid w:val="00395970"/>
    <w:rsid w:val="003A6854"/>
    <w:rsid w:val="003A75CB"/>
    <w:rsid w:val="003B08CB"/>
    <w:rsid w:val="003B3D70"/>
    <w:rsid w:val="003C0FD2"/>
    <w:rsid w:val="003C20C9"/>
    <w:rsid w:val="003C3356"/>
    <w:rsid w:val="003C6387"/>
    <w:rsid w:val="003D0799"/>
    <w:rsid w:val="003D4C59"/>
    <w:rsid w:val="003D798E"/>
    <w:rsid w:val="003E2449"/>
    <w:rsid w:val="003E578E"/>
    <w:rsid w:val="003E6436"/>
    <w:rsid w:val="003F552A"/>
    <w:rsid w:val="00402D61"/>
    <w:rsid w:val="00404D21"/>
    <w:rsid w:val="00405B26"/>
    <w:rsid w:val="00413590"/>
    <w:rsid w:val="00416AD6"/>
    <w:rsid w:val="00417714"/>
    <w:rsid w:val="0042454D"/>
    <w:rsid w:val="00424E5F"/>
    <w:rsid w:val="00426CE8"/>
    <w:rsid w:val="00431B55"/>
    <w:rsid w:val="00431F96"/>
    <w:rsid w:val="00434AE2"/>
    <w:rsid w:val="00436E0D"/>
    <w:rsid w:val="004410DF"/>
    <w:rsid w:val="004428EF"/>
    <w:rsid w:val="004431C6"/>
    <w:rsid w:val="0044459D"/>
    <w:rsid w:val="00445311"/>
    <w:rsid w:val="004506F8"/>
    <w:rsid w:val="00463E50"/>
    <w:rsid w:val="00473D23"/>
    <w:rsid w:val="00474AEC"/>
    <w:rsid w:val="0048373B"/>
    <w:rsid w:val="004838DA"/>
    <w:rsid w:val="00483992"/>
    <w:rsid w:val="00484E8B"/>
    <w:rsid w:val="00486526"/>
    <w:rsid w:val="00487B80"/>
    <w:rsid w:val="004A1D6B"/>
    <w:rsid w:val="004A21AC"/>
    <w:rsid w:val="004B0200"/>
    <w:rsid w:val="004B2CBB"/>
    <w:rsid w:val="004B6D96"/>
    <w:rsid w:val="004C43CD"/>
    <w:rsid w:val="004C581F"/>
    <w:rsid w:val="004C7B74"/>
    <w:rsid w:val="004D0E54"/>
    <w:rsid w:val="004D5E35"/>
    <w:rsid w:val="004E0023"/>
    <w:rsid w:val="004E4C36"/>
    <w:rsid w:val="00504CDC"/>
    <w:rsid w:val="00510C41"/>
    <w:rsid w:val="0051282E"/>
    <w:rsid w:val="005175E9"/>
    <w:rsid w:val="005203EE"/>
    <w:rsid w:val="0052467A"/>
    <w:rsid w:val="00526C05"/>
    <w:rsid w:val="00527454"/>
    <w:rsid w:val="00533665"/>
    <w:rsid w:val="00535DA9"/>
    <w:rsid w:val="00537768"/>
    <w:rsid w:val="0054525B"/>
    <w:rsid w:val="00553191"/>
    <w:rsid w:val="00554E99"/>
    <w:rsid w:val="00555428"/>
    <w:rsid w:val="0056175D"/>
    <w:rsid w:val="00564A19"/>
    <w:rsid w:val="00566313"/>
    <w:rsid w:val="005730CE"/>
    <w:rsid w:val="00574377"/>
    <w:rsid w:val="0057674E"/>
    <w:rsid w:val="00577DE5"/>
    <w:rsid w:val="005806B9"/>
    <w:rsid w:val="00587B5D"/>
    <w:rsid w:val="005923E5"/>
    <w:rsid w:val="005938FB"/>
    <w:rsid w:val="00597D71"/>
    <w:rsid w:val="005A4D36"/>
    <w:rsid w:val="005B6812"/>
    <w:rsid w:val="005C0C0E"/>
    <w:rsid w:val="005C536E"/>
    <w:rsid w:val="005C62B7"/>
    <w:rsid w:val="005D4A78"/>
    <w:rsid w:val="005E0A56"/>
    <w:rsid w:val="005E1408"/>
    <w:rsid w:val="005F1ACD"/>
    <w:rsid w:val="006004D9"/>
    <w:rsid w:val="0060101F"/>
    <w:rsid w:val="00605A6B"/>
    <w:rsid w:val="00616D1D"/>
    <w:rsid w:val="00626BB4"/>
    <w:rsid w:val="006332BD"/>
    <w:rsid w:val="0064666B"/>
    <w:rsid w:val="0065160F"/>
    <w:rsid w:val="0065775A"/>
    <w:rsid w:val="006577A2"/>
    <w:rsid w:val="0066115E"/>
    <w:rsid w:val="0066351A"/>
    <w:rsid w:val="00663A96"/>
    <w:rsid w:val="00666589"/>
    <w:rsid w:val="00673731"/>
    <w:rsid w:val="006755D3"/>
    <w:rsid w:val="006774DA"/>
    <w:rsid w:val="006825AD"/>
    <w:rsid w:val="00690133"/>
    <w:rsid w:val="006909C7"/>
    <w:rsid w:val="0069497D"/>
    <w:rsid w:val="00696EA3"/>
    <w:rsid w:val="006B0C4C"/>
    <w:rsid w:val="006B3285"/>
    <w:rsid w:val="006B5E5D"/>
    <w:rsid w:val="006B62E9"/>
    <w:rsid w:val="006D6835"/>
    <w:rsid w:val="006E10AE"/>
    <w:rsid w:val="006E1658"/>
    <w:rsid w:val="006E667B"/>
    <w:rsid w:val="006E7DE3"/>
    <w:rsid w:val="006F6E5C"/>
    <w:rsid w:val="00714B90"/>
    <w:rsid w:val="007162BD"/>
    <w:rsid w:val="007173F7"/>
    <w:rsid w:val="0071758E"/>
    <w:rsid w:val="007262E4"/>
    <w:rsid w:val="00730500"/>
    <w:rsid w:val="007305FB"/>
    <w:rsid w:val="007351CA"/>
    <w:rsid w:val="00752251"/>
    <w:rsid w:val="00752A78"/>
    <w:rsid w:val="00754EA2"/>
    <w:rsid w:val="007577DE"/>
    <w:rsid w:val="00760964"/>
    <w:rsid w:val="00760D7D"/>
    <w:rsid w:val="00772781"/>
    <w:rsid w:val="00775E89"/>
    <w:rsid w:val="00775FEC"/>
    <w:rsid w:val="007831DE"/>
    <w:rsid w:val="00786F2E"/>
    <w:rsid w:val="007A300D"/>
    <w:rsid w:val="007A4785"/>
    <w:rsid w:val="007A7F1C"/>
    <w:rsid w:val="007B0119"/>
    <w:rsid w:val="007B7E22"/>
    <w:rsid w:val="007C1022"/>
    <w:rsid w:val="007C484B"/>
    <w:rsid w:val="007D16A8"/>
    <w:rsid w:val="007D2FE5"/>
    <w:rsid w:val="007F2176"/>
    <w:rsid w:val="0080036D"/>
    <w:rsid w:val="0080115B"/>
    <w:rsid w:val="00803C85"/>
    <w:rsid w:val="008062CD"/>
    <w:rsid w:val="00812DD5"/>
    <w:rsid w:val="0081722D"/>
    <w:rsid w:val="0082073B"/>
    <w:rsid w:val="00820CD8"/>
    <w:rsid w:val="00822FEF"/>
    <w:rsid w:val="00831169"/>
    <w:rsid w:val="008336B1"/>
    <w:rsid w:val="00840276"/>
    <w:rsid w:val="00840FDD"/>
    <w:rsid w:val="008413BF"/>
    <w:rsid w:val="0084256F"/>
    <w:rsid w:val="008431B6"/>
    <w:rsid w:val="00844B37"/>
    <w:rsid w:val="0084526E"/>
    <w:rsid w:val="00853318"/>
    <w:rsid w:val="00856C47"/>
    <w:rsid w:val="00863A93"/>
    <w:rsid w:val="00866903"/>
    <w:rsid w:val="00872828"/>
    <w:rsid w:val="00872FC4"/>
    <w:rsid w:val="00873F0F"/>
    <w:rsid w:val="00876409"/>
    <w:rsid w:val="00880A0D"/>
    <w:rsid w:val="00882169"/>
    <w:rsid w:val="00884574"/>
    <w:rsid w:val="00886A92"/>
    <w:rsid w:val="00897468"/>
    <w:rsid w:val="008A2BC9"/>
    <w:rsid w:val="008A2E2F"/>
    <w:rsid w:val="008B2C34"/>
    <w:rsid w:val="008C5654"/>
    <w:rsid w:val="008C5E4E"/>
    <w:rsid w:val="008C6779"/>
    <w:rsid w:val="008C7879"/>
    <w:rsid w:val="008D0568"/>
    <w:rsid w:val="008D46CD"/>
    <w:rsid w:val="008F0542"/>
    <w:rsid w:val="009062A9"/>
    <w:rsid w:val="00907A26"/>
    <w:rsid w:val="00911527"/>
    <w:rsid w:val="00913C42"/>
    <w:rsid w:val="00916686"/>
    <w:rsid w:val="0092330F"/>
    <w:rsid w:val="00924559"/>
    <w:rsid w:val="0092768D"/>
    <w:rsid w:val="00927951"/>
    <w:rsid w:val="009311AA"/>
    <w:rsid w:val="00934D17"/>
    <w:rsid w:val="009354C8"/>
    <w:rsid w:val="00942AF4"/>
    <w:rsid w:val="00942C9F"/>
    <w:rsid w:val="00945F75"/>
    <w:rsid w:val="009521C4"/>
    <w:rsid w:val="00956780"/>
    <w:rsid w:val="00961C8B"/>
    <w:rsid w:val="00965C2A"/>
    <w:rsid w:val="00965CA8"/>
    <w:rsid w:val="009669BD"/>
    <w:rsid w:val="0097135B"/>
    <w:rsid w:val="009715C8"/>
    <w:rsid w:val="00973804"/>
    <w:rsid w:val="00976E53"/>
    <w:rsid w:val="009876CE"/>
    <w:rsid w:val="00992EE2"/>
    <w:rsid w:val="009959E6"/>
    <w:rsid w:val="00997957"/>
    <w:rsid w:val="009A041E"/>
    <w:rsid w:val="009A3E24"/>
    <w:rsid w:val="009A6052"/>
    <w:rsid w:val="009B1E0F"/>
    <w:rsid w:val="009B32B4"/>
    <w:rsid w:val="009B4048"/>
    <w:rsid w:val="009B7AEC"/>
    <w:rsid w:val="009C3580"/>
    <w:rsid w:val="009C3D4F"/>
    <w:rsid w:val="009D0EE2"/>
    <w:rsid w:val="009D37E4"/>
    <w:rsid w:val="009D3CAF"/>
    <w:rsid w:val="009D4D50"/>
    <w:rsid w:val="009D5E33"/>
    <w:rsid w:val="009E093F"/>
    <w:rsid w:val="009E2F47"/>
    <w:rsid w:val="009E53A0"/>
    <w:rsid w:val="009F271F"/>
    <w:rsid w:val="009F65C6"/>
    <w:rsid w:val="009F6B24"/>
    <w:rsid w:val="00A0105B"/>
    <w:rsid w:val="00A01439"/>
    <w:rsid w:val="00A11086"/>
    <w:rsid w:val="00A11112"/>
    <w:rsid w:val="00A15863"/>
    <w:rsid w:val="00A1590C"/>
    <w:rsid w:val="00A15BAA"/>
    <w:rsid w:val="00A16233"/>
    <w:rsid w:val="00A17724"/>
    <w:rsid w:val="00A22D5D"/>
    <w:rsid w:val="00A2626B"/>
    <w:rsid w:val="00A35AF9"/>
    <w:rsid w:val="00A53666"/>
    <w:rsid w:val="00A53BAE"/>
    <w:rsid w:val="00A55C82"/>
    <w:rsid w:val="00A564D8"/>
    <w:rsid w:val="00A56681"/>
    <w:rsid w:val="00A66568"/>
    <w:rsid w:val="00A67FE5"/>
    <w:rsid w:val="00A77BF5"/>
    <w:rsid w:val="00A808A8"/>
    <w:rsid w:val="00A82C61"/>
    <w:rsid w:val="00A830EC"/>
    <w:rsid w:val="00A858D7"/>
    <w:rsid w:val="00A86550"/>
    <w:rsid w:val="00A8798A"/>
    <w:rsid w:val="00AA2481"/>
    <w:rsid w:val="00AA64DB"/>
    <w:rsid w:val="00AB093B"/>
    <w:rsid w:val="00AB0A30"/>
    <w:rsid w:val="00AB2C4D"/>
    <w:rsid w:val="00AB7024"/>
    <w:rsid w:val="00AB73E4"/>
    <w:rsid w:val="00AC43F5"/>
    <w:rsid w:val="00AD1B96"/>
    <w:rsid w:val="00AD24BA"/>
    <w:rsid w:val="00AD28D0"/>
    <w:rsid w:val="00AD330E"/>
    <w:rsid w:val="00AD48E6"/>
    <w:rsid w:val="00AE01C2"/>
    <w:rsid w:val="00AE32A9"/>
    <w:rsid w:val="00B02447"/>
    <w:rsid w:val="00B030C8"/>
    <w:rsid w:val="00B04049"/>
    <w:rsid w:val="00B070D6"/>
    <w:rsid w:val="00B10E56"/>
    <w:rsid w:val="00B149B3"/>
    <w:rsid w:val="00B2112F"/>
    <w:rsid w:val="00B23C9A"/>
    <w:rsid w:val="00B25663"/>
    <w:rsid w:val="00B25A37"/>
    <w:rsid w:val="00B2771C"/>
    <w:rsid w:val="00B32168"/>
    <w:rsid w:val="00B32935"/>
    <w:rsid w:val="00B41F58"/>
    <w:rsid w:val="00B524A7"/>
    <w:rsid w:val="00B5459B"/>
    <w:rsid w:val="00B57131"/>
    <w:rsid w:val="00B57DC5"/>
    <w:rsid w:val="00B65558"/>
    <w:rsid w:val="00B67806"/>
    <w:rsid w:val="00B72666"/>
    <w:rsid w:val="00B7343C"/>
    <w:rsid w:val="00B75F4A"/>
    <w:rsid w:val="00B82AE9"/>
    <w:rsid w:val="00B87E58"/>
    <w:rsid w:val="00B92857"/>
    <w:rsid w:val="00B956EC"/>
    <w:rsid w:val="00BB0A13"/>
    <w:rsid w:val="00BB12AA"/>
    <w:rsid w:val="00BB154F"/>
    <w:rsid w:val="00BC34A5"/>
    <w:rsid w:val="00BC670D"/>
    <w:rsid w:val="00BC6B21"/>
    <w:rsid w:val="00BD1598"/>
    <w:rsid w:val="00BE2802"/>
    <w:rsid w:val="00BE771B"/>
    <w:rsid w:val="00BF16A7"/>
    <w:rsid w:val="00BF238D"/>
    <w:rsid w:val="00BF3DDC"/>
    <w:rsid w:val="00BF4324"/>
    <w:rsid w:val="00BF5CBD"/>
    <w:rsid w:val="00BF6CBB"/>
    <w:rsid w:val="00C022A3"/>
    <w:rsid w:val="00C039BF"/>
    <w:rsid w:val="00C04A97"/>
    <w:rsid w:val="00C1069F"/>
    <w:rsid w:val="00C12F86"/>
    <w:rsid w:val="00C139FB"/>
    <w:rsid w:val="00C13C8F"/>
    <w:rsid w:val="00C162B3"/>
    <w:rsid w:val="00C22359"/>
    <w:rsid w:val="00C37A04"/>
    <w:rsid w:val="00C451C7"/>
    <w:rsid w:val="00C470F4"/>
    <w:rsid w:val="00C51317"/>
    <w:rsid w:val="00C560A7"/>
    <w:rsid w:val="00C60A06"/>
    <w:rsid w:val="00C61893"/>
    <w:rsid w:val="00C63360"/>
    <w:rsid w:val="00C64BD2"/>
    <w:rsid w:val="00C67000"/>
    <w:rsid w:val="00C71AA2"/>
    <w:rsid w:val="00C71D75"/>
    <w:rsid w:val="00C761D1"/>
    <w:rsid w:val="00C767A1"/>
    <w:rsid w:val="00C80C86"/>
    <w:rsid w:val="00C95DD4"/>
    <w:rsid w:val="00C96B77"/>
    <w:rsid w:val="00CA1CD7"/>
    <w:rsid w:val="00CA39D9"/>
    <w:rsid w:val="00CA59C1"/>
    <w:rsid w:val="00CA6741"/>
    <w:rsid w:val="00CB6263"/>
    <w:rsid w:val="00CC0DF2"/>
    <w:rsid w:val="00CC1EF6"/>
    <w:rsid w:val="00CC3ADC"/>
    <w:rsid w:val="00CC5F72"/>
    <w:rsid w:val="00CD643D"/>
    <w:rsid w:val="00CE288B"/>
    <w:rsid w:val="00CE57BB"/>
    <w:rsid w:val="00CE7A23"/>
    <w:rsid w:val="00D001EF"/>
    <w:rsid w:val="00D0560C"/>
    <w:rsid w:val="00D16A6A"/>
    <w:rsid w:val="00D22A65"/>
    <w:rsid w:val="00D25737"/>
    <w:rsid w:val="00D36973"/>
    <w:rsid w:val="00D369B0"/>
    <w:rsid w:val="00D43A18"/>
    <w:rsid w:val="00D45875"/>
    <w:rsid w:val="00D4794C"/>
    <w:rsid w:val="00D51AED"/>
    <w:rsid w:val="00D52B77"/>
    <w:rsid w:val="00D544AB"/>
    <w:rsid w:val="00D549A9"/>
    <w:rsid w:val="00D5540A"/>
    <w:rsid w:val="00D6139A"/>
    <w:rsid w:val="00D61B44"/>
    <w:rsid w:val="00D62AFE"/>
    <w:rsid w:val="00D65C8D"/>
    <w:rsid w:val="00D7078C"/>
    <w:rsid w:val="00D77263"/>
    <w:rsid w:val="00D8744C"/>
    <w:rsid w:val="00D912D4"/>
    <w:rsid w:val="00D91508"/>
    <w:rsid w:val="00DA3AD4"/>
    <w:rsid w:val="00DA4789"/>
    <w:rsid w:val="00DB0F80"/>
    <w:rsid w:val="00DB437D"/>
    <w:rsid w:val="00DB4BDB"/>
    <w:rsid w:val="00DC3243"/>
    <w:rsid w:val="00DC68D4"/>
    <w:rsid w:val="00DC7BF8"/>
    <w:rsid w:val="00DD197A"/>
    <w:rsid w:val="00DD6603"/>
    <w:rsid w:val="00DF1800"/>
    <w:rsid w:val="00E01932"/>
    <w:rsid w:val="00E051F4"/>
    <w:rsid w:val="00E05DDE"/>
    <w:rsid w:val="00E162C9"/>
    <w:rsid w:val="00E17E17"/>
    <w:rsid w:val="00E2117D"/>
    <w:rsid w:val="00E31F89"/>
    <w:rsid w:val="00E32C6B"/>
    <w:rsid w:val="00E3461C"/>
    <w:rsid w:val="00E34DAA"/>
    <w:rsid w:val="00E41E7B"/>
    <w:rsid w:val="00E4453B"/>
    <w:rsid w:val="00E4490E"/>
    <w:rsid w:val="00E45955"/>
    <w:rsid w:val="00E4654D"/>
    <w:rsid w:val="00E4703A"/>
    <w:rsid w:val="00E50FEF"/>
    <w:rsid w:val="00E61A1B"/>
    <w:rsid w:val="00E64348"/>
    <w:rsid w:val="00E65381"/>
    <w:rsid w:val="00E66C91"/>
    <w:rsid w:val="00E71810"/>
    <w:rsid w:val="00E73586"/>
    <w:rsid w:val="00E76186"/>
    <w:rsid w:val="00E769A5"/>
    <w:rsid w:val="00E81324"/>
    <w:rsid w:val="00E9149F"/>
    <w:rsid w:val="00E92E11"/>
    <w:rsid w:val="00E930DA"/>
    <w:rsid w:val="00E941E5"/>
    <w:rsid w:val="00EB01FC"/>
    <w:rsid w:val="00EB094A"/>
    <w:rsid w:val="00EB355F"/>
    <w:rsid w:val="00EC5BB6"/>
    <w:rsid w:val="00EE74B9"/>
    <w:rsid w:val="00EF13BD"/>
    <w:rsid w:val="00F01666"/>
    <w:rsid w:val="00F02692"/>
    <w:rsid w:val="00F035DF"/>
    <w:rsid w:val="00F04DC2"/>
    <w:rsid w:val="00F04FBD"/>
    <w:rsid w:val="00F05174"/>
    <w:rsid w:val="00F0747D"/>
    <w:rsid w:val="00F15378"/>
    <w:rsid w:val="00F276D3"/>
    <w:rsid w:val="00F32FC5"/>
    <w:rsid w:val="00F37D6E"/>
    <w:rsid w:val="00F40BA0"/>
    <w:rsid w:val="00F5149F"/>
    <w:rsid w:val="00F54134"/>
    <w:rsid w:val="00F60D19"/>
    <w:rsid w:val="00F67907"/>
    <w:rsid w:val="00F727FA"/>
    <w:rsid w:val="00F83EDE"/>
    <w:rsid w:val="00F87907"/>
    <w:rsid w:val="00F9181A"/>
    <w:rsid w:val="00F944E7"/>
    <w:rsid w:val="00F94B0C"/>
    <w:rsid w:val="00FA406F"/>
    <w:rsid w:val="00FA4819"/>
    <w:rsid w:val="00FB3983"/>
    <w:rsid w:val="00FB3BF2"/>
    <w:rsid w:val="00FB6B84"/>
    <w:rsid w:val="00FC4BAB"/>
    <w:rsid w:val="00FD090E"/>
    <w:rsid w:val="00FD75A6"/>
    <w:rsid w:val="00FE17BB"/>
    <w:rsid w:val="00FE51ED"/>
    <w:rsid w:val="00FE5AA8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6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c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d">
    <w:name w:val="Strong"/>
    <w:basedOn w:val="a0"/>
    <w:uiPriority w:val="22"/>
    <w:qFormat/>
    <w:rsid w:val="00CA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Reiestry.html" TargetMode="Externa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c.gov.ua/ua/Rozporiadchi-dokumenty-Komisii/" TargetMode="Externa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268-9ECE-400B-99EC-FCB8E75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793</TotalTime>
  <Pages>12</Pages>
  <Words>7418</Words>
  <Characters>4229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Каліновська Олена Миколаївна</cp:lastModifiedBy>
  <cp:revision>14</cp:revision>
  <cp:lastPrinted>2024-06-20T12:40:00Z</cp:lastPrinted>
  <dcterms:created xsi:type="dcterms:W3CDTF">2024-06-18T10:30:00Z</dcterms:created>
  <dcterms:modified xsi:type="dcterms:W3CDTF">2024-06-21T11:28:00Z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